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D6" w:rsidRPr="00CD13D1" w:rsidRDefault="00DC33D6" w:rsidP="00DC33D6">
      <w:pPr>
        <w:pStyle w:val="a3"/>
        <w:rPr>
          <w:b/>
          <w:bCs/>
          <w:szCs w:val="28"/>
          <w:rtl/>
        </w:rPr>
      </w:pPr>
      <w:r>
        <w:drawing>
          <wp:anchor distT="0" distB="0" distL="114300" distR="114300" simplePos="0" relativeHeight="251660288" behindDoc="1" locked="0" layoutInCell="1" allowOverlap="1">
            <wp:simplePos x="0" y="0"/>
            <wp:positionH relativeFrom="column">
              <wp:posOffset>2857500</wp:posOffset>
            </wp:positionH>
            <wp:positionV relativeFrom="paragraph">
              <wp:posOffset>0</wp:posOffset>
            </wp:positionV>
            <wp:extent cx="3009265" cy="659130"/>
            <wp:effectExtent l="0" t="0" r="635" b="7620"/>
            <wp:wrapNone/>
            <wp:docPr id="4" name="תמונה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30092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3D1">
        <w:drawing>
          <wp:anchor distT="0" distB="0" distL="114300" distR="114300" simplePos="0" relativeHeight="251659264" behindDoc="1" locked="0" layoutInCell="1" allowOverlap="1">
            <wp:simplePos x="0" y="0"/>
            <wp:positionH relativeFrom="column">
              <wp:posOffset>3086100</wp:posOffset>
            </wp:positionH>
            <wp:positionV relativeFrom="paragraph">
              <wp:posOffset>0</wp:posOffset>
            </wp:positionV>
            <wp:extent cx="2764155" cy="818515"/>
            <wp:effectExtent l="0" t="0" r="17145" b="635"/>
            <wp:wrapNone/>
            <wp:docPr id="3" name="תמונה 3" descr="http://images.webydo.com/12/123940/3958/%D7%9C%D7%95%D7%92%D7%95-%D7%A0%D7%92%D7%98%D7%99%D7%91.png?v=446241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webydo.com/12/123940/3958/%D7%9C%D7%95%D7%92%D7%95-%D7%A0%D7%92%D7%98%D7%99%D7%91.png?v=44624101212"/>
                    <pic:cNvPicPr>
                      <a:picLocks noChangeAspect="1" noChangeArrowheads="1"/>
                    </pic:cNvPicPr>
                  </pic:nvPicPr>
                  <pic:blipFill>
                    <a:blip r:embed="rId7" r:link="rId8">
                      <a:lum bright="24000" contrast="6000"/>
                      <a:extLst>
                        <a:ext uri="{28A0092B-C50C-407E-A947-70E740481C1C}">
                          <a14:useLocalDpi xmlns:a14="http://schemas.microsoft.com/office/drawing/2010/main" val="0"/>
                        </a:ext>
                      </a:extLst>
                    </a:blip>
                    <a:srcRect/>
                    <a:stretch>
                      <a:fillRect/>
                    </a:stretch>
                  </pic:blipFill>
                  <pic:spPr bwMode="auto">
                    <a:xfrm>
                      <a:off x="0" y="0"/>
                      <a:ext cx="27641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3D1">
        <w:rPr>
          <w:rFonts w:hint="cs"/>
          <w:b/>
          <w:bCs/>
          <w:szCs w:val="28"/>
          <w:rtl/>
        </w:rPr>
        <w:t xml:space="preserve">                                                                                             </w:t>
      </w:r>
    </w:p>
    <w:p w:rsidR="00DC33D6" w:rsidRPr="00C710DD" w:rsidRDefault="00DC33D6" w:rsidP="00DC33D6">
      <w:pPr>
        <w:pStyle w:val="a3"/>
        <w:jc w:val="center"/>
        <w:rPr>
          <w:b/>
          <w:bCs/>
          <w:color w:val="333333"/>
          <w:szCs w:val="28"/>
          <w:rtl/>
        </w:rPr>
      </w:pPr>
      <w:r w:rsidRPr="00C710DD">
        <w:rPr>
          <w:rFonts w:hint="cs"/>
          <w:b/>
          <w:bCs/>
          <w:color w:val="333333"/>
          <w:szCs w:val="28"/>
          <w:rtl/>
        </w:rPr>
        <w:t xml:space="preserve">                                                                                                      משרד בוטיק בדיני עבודה</w:t>
      </w:r>
    </w:p>
    <w:p w:rsidR="00DC33D6" w:rsidRPr="00CD13D1" w:rsidRDefault="00DC33D6" w:rsidP="00DC33D6">
      <w:pPr>
        <w:pStyle w:val="a3"/>
        <w:rPr>
          <w:rtl/>
        </w:rPr>
      </w:pPr>
    </w:p>
    <w:p w:rsidR="00DC33D6" w:rsidRDefault="00DC33D6" w:rsidP="00DC33D6">
      <w:pPr>
        <w:pStyle w:val="a3"/>
        <w:rPr>
          <w:rtl/>
        </w:rPr>
      </w:pPr>
    </w:p>
    <w:p w:rsidR="00DC33D6" w:rsidRDefault="00DC33D6" w:rsidP="00DC33D6">
      <w:pPr>
        <w:pStyle w:val="a3"/>
        <w:rPr>
          <w:rtl/>
        </w:rPr>
      </w:pPr>
    </w:p>
    <w:p w:rsidR="00DC33D6" w:rsidRPr="00EE131F" w:rsidRDefault="00DC33D6" w:rsidP="00DC33D6">
      <w:pPr>
        <w:pBdr>
          <w:top w:val="thickThinMediumGap" w:sz="24" w:space="2" w:color="808080"/>
          <w:left w:val="thickThinMediumGap" w:sz="24" w:space="0" w:color="808080"/>
          <w:bottom w:val="thickThinMediumGap" w:sz="24" w:space="0" w:color="808080"/>
          <w:right w:val="thickThinMediumGap" w:sz="24" w:space="0" w:color="808080"/>
        </w:pBdr>
        <w:tabs>
          <w:tab w:val="left" w:pos="1416"/>
          <w:tab w:val="right" w:pos="10205"/>
        </w:tabs>
        <w:ind w:right="-180" w:hanging="687"/>
        <w:jc w:val="center"/>
        <w:outlineLvl w:val="0"/>
        <w:rPr>
          <w:b/>
          <w:bCs/>
          <w:color w:val="000080"/>
          <w:sz w:val="32"/>
          <w:szCs w:val="32"/>
          <w:rtl/>
        </w:rPr>
      </w:pPr>
      <w:r w:rsidRPr="00EE131F">
        <w:rPr>
          <w:rFonts w:hint="cs"/>
          <w:b/>
          <w:bCs/>
          <w:color w:val="000080"/>
          <w:sz w:val="32"/>
          <w:szCs w:val="32"/>
          <w:rtl/>
        </w:rPr>
        <w:t xml:space="preserve">עדכון פסיקה שבועי מס' </w:t>
      </w:r>
      <w:r>
        <w:rPr>
          <w:rFonts w:hint="cs"/>
          <w:b/>
          <w:bCs/>
          <w:color w:val="000080"/>
          <w:sz w:val="32"/>
          <w:szCs w:val="32"/>
          <w:rtl/>
        </w:rPr>
        <w:t>67</w:t>
      </w:r>
      <w:r w:rsidR="00F305ED">
        <w:rPr>
          <w:rFonts w:hint="cs"/>
          <w:b/>
          <w:bCs/>
          <w:color w:val="000080"/>
          <w:sz w:val="32"/>
          <w:szCs w:val="32"/>
          <w:rtl/>
        </w:rPr>
        <w:t>9</w:t>
      </w:r>
      <w:r w:rsidRPr="00EE131F">
        <w:rPr>
          <w:rFonts w:hint="cs"/>
          <w:b/>
          <w:bCs/>
          <w:color w:val="000080"/>
          <w:sz w:val="32"/>
          <w:szCs w:val="32"/>
          <w:rtl/>
        </w:rPr>
        <w:t xml:space="preserve"> </w:t>
      </w:r>
      <w:r>
        <w:rPr>
          <w:rFonts w:hint="cs"/>
          <w:b/>
          <w:bCs/>
          <w:color w:val="000080"/>
          <w:sz w:val="32"/>
          <w:szCs w:val="32"/>
          <w:rtl/>
        </w:rPr>
        <w:t>-</w:t>
      </w:r>
      <w:r w:rsidRPr="00EE131F">
        <w:rPr>
          <w:rFonts w:hint="cs"/>
          <w:b/>
          <w:bCs/>
          <w:color w:val="000080"/>
          <w:sz w:val="32"/>
          <w:szCs w:val="32"/>
          <w:rtl/>
        </w:rPr>
        <w:t xml:space="preserve"> </w:t>
      </w:r>
      <w:r w:rsidR="00F305ED">
        <w:rPr>
          <w:rFonts w:hint="cs"/>
          <w:b/>
          <w:bCs/>
          <w:color w:val="000080"/>
          <w:sz w:val="32"/>
          <w:szCs w:val="32"/>
          <w:rtl/>
        </w:rPr>
        <w:t>18</w:t>
      </w:r>
      <w:r>
        <w:rPr>
          <w:rFonts w:hint="cs"/>
          <w:b/>
          <w:bCs/>
          <w:color w:val="000080"/>
          <w:sz w:val="32"/>
          <w:szCs w:val="32"/>
          <w:rtl/>
        </w:rPr>
        <w:t>.3.18</w:t>
      </w:r>
    </w:p>
    <w:p w:rsidR="00DC33D6" w:rsidRDefault="00DC33D6" w:rsidP="00DC33D6">
      <w:pPr>
        <w:tabs>
          <w:tab w:val="clear" w:pos="0"/>
          <w:tab w:val="left" w:pos="-110"/>
        </w:tabs>
        <w:rPr>
          <w:rFonts w:ascii="Arial" w:eastAsia="Times New Roman" w:hAnsi="Arial"/>
          <w:b/>
          <w:bCs/>
          <w:color w:val="FFFFFF"/>
          <w:sz w:val="32"/>
          <w:szCs w:val="36"/>
          <w:u w:val="single"/>
        </w:rPr>
      </w:pPr>
      <w:r>
        <w:rPr>
          <w:noProof/>
        </w:rPr>
        <w:drawing>
          <wp:anchor distT="0" distB="0" distL="114300" distR="114300" simplePos="0" relativeHeight="251661312" behindDoc="1" locked="0" layoutInCell="1" allowOverlap="1">
            <wp:simplePos x="0" y="0"/>
            <wp:positionH relativeFrom="column">
              <wp:posOffset>-182880</wp:posOffset>
            </wp:positionH>
            <wp:positionV relativeFrom="paragraph">
              <wp:posOffset>177165</wp:posOffset>
            </wp:positionV>
            <wp:extent cx="6172200" cy="1189990"/>
            <wp:effectExtent l="0" t="0" r="0" b="0"/>
            <wp:wrapNone/>
            <wp:docPr id="2" name="תמונה 2" descr="si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 strip"/>
                    <pic:cNvPicPr>
                      <a:picLocks noChangeAspect="1" noChangeArrowheads="1"/>
                    </pic:cNvPicPr>
                  </pic:nvPicPr>
                  <pic:blipFill>
                    <a:blip r:embed="rId9">
                      <a:lum bright="6000" contrast="12000"/>
                      <a:extLst>
                        <a:ext uri="{28A0092B-C50C-407E-A947-70E740481C1C}">
                          <a14:useLocalDpi xmlns:a14="http://schemas.microsoft.com/office/drawing/2010/main" val="0"/>
                        </a:ext>
                      </a:extLst>
                    </a:blip>
                    <a:srcRect/>
                    <a:stretch>
                      <a:fillRect/>
                    </a:stretch>
                  </pic:blipFill>
                  <pic:spPr bwMode="auto">
                    <a:xfrm>
                      <a:off x="0" y="0"/>
                      <a:ext cx="61722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3D6" w:rsidRDefault="00DC33D6" w:rsidP="00DC33D6">
      <w:pPr>
        <w:tabs>
          <w:tab w:val="clear" w:pos="0"/>
          <w:tab w:val="left" w:pos="-110"/>
        </w:tabs>
        <w:ind w:left="-151" w:hanging="139"/>
        <w:rPr>
          <w:rFonts w:ascii="Arial" w:eastAsia="Times New Roman" w:hAnsi="Arial"/>
          <w:b/>
          <w:bCs/>
          <w:color w:val="FFFFFF"/>
          <w:sz w:val="32"/>
          <w:szCs w:val="36"/>
          <w:u w:val="single"/>
        </w:rPr>
      </w:pPr>
    </w:p>
    <w:p w:rsidR="00DC33D6" w:rsidRDefault="00DC33D6" w:rsidP="00DC33D6">
      <w:pPr>
        <w:tabs>
          <w:tab w:val="clear" w:pos="0"/>
          <w:tab w:val="left" w:pos="-110"/>
        </w:tabs>
        <w:ind w:left="-151" w:hanging="139"/>
        <w:rPr>
          <w:rFonts w:ascii="Arial" w:eastAsia="Times New Roman" w:hAnsi="Arial"/>
          <w:b/>
          <w:bCs/>
          <w:color w:val="FFFFFF"/>
          <w:sz w:val="32"/>
          <w:szCs w:val="36"/>
          <w:u w:val="single"/>
        </w:rPr>
      </w:pPr>
    </w:p>
    <w:p w:rsidR="00DC33D6" w:rsidRDefault="00DC33D6" w:rsidP="00DC33D6">
      <w:pPr>
        <w:tabs>
          <w:tab w:val="clear" w:pos="0"/>
          <w:tab w:val="left" w:pos="-110"/>
        </w:tabs>
        <w:ind w:left="-151" w:hanging="139"/>
        <w:rPr>
          <w:rFonts w:ascii="Arial" w:eastAsia="Times New Roman" w:hAnsi="Arial"/>
          <w:b/>
          <w:bCs/>
          <w:color w:val="FFFFFF"/>
          <w:sz w:val="32"/>
          <w:szCs w:val="36"/>
          <w:u w:val="single"/>
          <w:rtl/>
        </w:rPr>
      </w:pPr>
    </w:p>
    <w:p w:rsidR="00DC33D6" w:rsidRDefault="00DC33D6" w:rsidP="00DC33D6">
      <w:pPr>
        <w:tabs>
          <w:tab w:val="clear" w:pos="0"/>
          <w:tab w:val="left" w:pos="-110"/>
        </w:tabs>
        <w:ind w:left="-151" w:hanging="139"/>
        <w:rPr>
          <w:rFonts w:ascii="Arial" w:eastAsia="Times New Roman" w:hAnsi="Arial"/>
          <w:b/>
          <w:bCs/>
          <w:sz w:val="32"/>
          <w:szCs w:val="36"/>
          <w:u w:val="single"/>
          <w:rtl/>
        </w:rPr>
      </w:pPr>
    </w:p>
    <w:p w:rsidR="00DC33D6" w:rsidRDefault="00DC33D6" w:rsidP="00DC33D6">
      <w:pPr>
        <w:tabs>
          <w:tab w:val="clear" w:pos="0"/>
          <w:tab w:val="left" w:pos="117"/>
        </w:tabs>
        <w:spacing w:after="120" w:line="360" w:lineRule="auto"/>
        <w:ind w:left="0" w:firstLine="0"/>
        <w:rPr>
          <w:rFonts w:ascii="Arial" w:eastAsia="Times New Roman" w:hAnsi="Arial"/>
          <w:b/>
          <w:bCs/>
          <w:sz w:val="32"/>
          <w:szCs w:val="36"/>
          <w:u w:val="single"/>
          <w:rtl/>
        </w:rPr>
      </w:pPr>
    </w:p>
    <w:p w:rsidR="00F305ED" w:rsidRPr="00C12C64" w:rsidRDefault="00F305ED" w:rsidP="00DC33D6">
      <w:pPr>
        <w:tabs>
          <w:tab w:val="clear" w:pos="0"/>
          <w:tab w:val="left" w:pos="117"/>
        </w:tabs>
        <w:spacing w:after="120" w:line="360" w:lineRule="auto"/>
        <w:ind w:left="0" w:firstLine="0"/>
        <w:rPr>
          <w:rFonts w:ascii="Arial" w:eastAsia="Times New Roman" w:hAnsi="Arial"/>
          <w:rtl/>
        </w:rPr>
      </w:pPr>
    </w:p>
    <w:p w:rsidR="00E03B9A" w:rsidRDefault="00E03B9A" w:rsidP="00E03B9A">
      <w:pPr>
        <w:tabs>
          <w:tab w:val="clear" w:pos="0"/>
          <w:tab w:val="left" w:pos="117"/>
        </w:tabs>
        <w:spacing w:after="120" w:line="360" w:lineRule="auto"/>
        <w:ind w:left="0" w:firstLine="0"/>
        <w:rPr>
          <w:rFonts w:ascii="Arial" w:hAnsi="Arial"/>
          <w:b/>
          <w:bCs/>
          <w:color w:val="0000FF"/>
          <w:sz w:val="32"/>
          <w:szCs w:val="32"/>
          <w:u w:val="single"/>
          <w:rtl/>
        </w:rPr>
      </w:pPr>
      <w:r>
        <w:rPr>
          <w:rFonts w:ascii="Arial" w:eastAsia="Times New Roman" w:hAnsi="Arial" w:hint="cs"/>
          <w:b/>
          <w:bCs/>
          <w:sz w:val="32"/>
          <w:szCs w:val="36"/>
          <w:u w:val="single"/>
          <w:rtl/>
        </w:rPr>
        <w:t>בית-הדין האזורי</w:t>
      </w:r>
      <w:r>
        <w:rPr>
          <w:rFonts w:ascii="Arial" w:hAnsi="Arial" w:hint="cs"/>
          <w:b/>
          <w:bCs/>
          <w:color w:val="0000FF"/>
          <w:sz w:val="32"/>
          <w:szCs w:val="32"/>
          <w:u w:val="single"/>
          <w:rtl/>
        </w:rPr>
        <w:t xml:space="preserve"> </w:t>
      </w:r>
    </w:p>
    <w:p w:rsidR="00E03B9A" w:rsidRDefault="00E03B9A" w:rsidP="00E03B9A">
      <w:pPr>
        <w:tabs>
          <w:tab w:val="clear" w:pos="0"/>
          <w:tab w:val="left" w:pos="117"/>
        </w:tabs>
        <w:spacing w:before="240" w:line="360" w:lineRule="auto"/>
        <w:ind w:left="0" w:firstLine="0"/>
        <w:rPr>
          <w:rFonts w:ascii="Arial" w:hAnsi="Arial"/>
          <w:b/>
          <w:bCs/>
          <w:color w:val="0000FF"/>
          <w:sz w:val="32"/>
          <w:szCs w:val="32"/>
          <w:u w:val="single"/>
          <w:rtl/>
        </w:rPr>
      </w:pPr>
      <w:r>
        <w:rPr>
          <w:rFonts w:ascii="Arial" w:hAnsi="Arial" w:hint="cs"/>
          <w:b/>
          <w:bCs/>
          <w:color w:val="0000FF"/>
          <w:sz w:val="32"/>
          <w:szCs w:val="32"/>
          <w:u w:val="single"/>
          <w:rtl/>
        </w:rPr>
        <w:t>עמלות ששולמו למנהל מכירות בגין מכירות של אנשי מכירות הוכרו כשכר רגיל.</w:t>
      </w:r>
    </w:p>
    <w:p w:rsidR="00E03B9A" w:rsidRDefault="00E03B9A" w:rsidP="00E03B9A">
      <w:pPr>
        <w:tabs>
          <w:tab w:val="clear" w:pos="0"/>
          <w:tab w:val="left" w:pos="117"/>
        </w:tabs>
        <w:spacing w:before="240" w:line="360" w:lineRule="auto"/>
        <w:ind w:left="0" w:firstLine="0"/>
        <w:rPr>
          <w:b/>
          <w:bCs/>
          <w:sz w:val="28"/>
          <w:szCs w:val="28"/>
          <w:rtl/>
        </w:rPr>
      </w:pPr>
      <w:r>
        <w:rPr>
          <w:rFonts w:hint="cs"/>
          <w:b/>
          <w:bCs/>
          <w:sz w:val="28"/>
          <w:szCs w:val="28"/>
          <w:rtl/>
        </w:rPr>
        <w:t xml:space="preserve">עובד שהועסק כמנהל מכירות ופוטר, תבע הפרשי גמול עבודה בשעות נוספות, הפרשות פנסיוניות ופיצויי פיטורים בהתבסס על עמלות אישיות שקיבל כחלק משכרו, לרבות עמלות שנגזרו ממכירות של אנשי מכירות שעבדו תחתיו, בטענה כי עמלות אלו הן חלק משכרו הרגיל. הנתבעת טענה, כי חלק מהעמלות ששולמו לעובד אינן חלק משכרו הרגיל, שכן אין מדובר בעמלות מכירה שהתובע ביצע בעצמו, ולכן לטענתה אינו זכאי להפרשים כלשהם. נפסק כי, יש לראות כחלק משכרו הרגיל גם עמלות ששולמו לתובע כמנהל בגין מכירות שביצעו אנשי המכירות הכפופים לו, בשל העובדה שעמלות אלו היוו חלק בלתי נפרד משכרו. זאת הן </w:t>
      </w:r>
      <w:proofErr w:type="spellStart"/>
      <w:r>
        <w:rPr>
          <w:rFonts w:hint="cs"/>
          <w:b/>
          <w:bCs/>
          <w:sz w:val="28"/>
          <w:szCs w:val="28"/>
          <w:rtl/>
        </w:rPr>
        <w:t>מכח</w:t>
      </w:r>
      <w:proofErr w:type="spellEnd"/>
      <w:r>
        <w:rPr>
          <w:rFonts w:hint="cs"/>
          <w:b/>
          <w:bCs/>
          <w:sz w:val="28"/>
          <w:szCs w:val="28"/>
          <w:rtl/>
        </w:rPr>
        <w:t xml:space="preserve"> חוק פיצויי פיטורים ותקנות פיצויי פיטורים, לצורך חישוב פיצויי הפיטורים והן </w:t>
      </w:r>
      <w:proofErr w:type="spellStart"/>
      <w:r>
        <w:rPr>
          <w:rFonts w:hint="cs"/>
          <w:b/>
          <w:bCs/>
          <w:sz w:val="28"/>
          <w:szCs w:val="28"/>
          <w:rtl/>
        </w:rPr>
        <w:t>מכח</w:t>
      </w:r>
      <w:proofErr w:type="spellEnd"/>
      <w:r>
        <w:rPr>
          <w:rFonts w:hint="cs"/>
          <w:b/>
          <w:bCs/>
          <w:sz w:val="28"/>
          <w:szCs w:val="28"/>
          <w:rtl/>
        </w:rPr>
        <w:t xml:space="preserve"> חוק שעות עבודה ומנוחה. בנוסף, העמלות שולמו לתובע בגין עסקאות מכירה ספציפיות ורווח ממכירת אביזרים שהתקבל אצל הנתבעת ולא כרכיב כללי ששולם בגין "ניהול". לכן, בחישוב גמול עבודה בשעות נוספות, הפרשות פנסיוניות ופיצויי פיטורים יש לכלול את העמלות.</w:t>
      </w:r>
    </w:p>
    <w:p w:rsidR="00E03B9A" w:rsidRPr="00186318" w:rsidRDefault="00E03B9A" w:rsidP="00186318">
      <w:pPr>
        <w:spacing w:before="120" w:after="120" w:line="360" w:lineRule="auto"/>
        <w:rPr>
          <w:rFonts w:ascii="Arial" w:hAnsi="Arial"/>
          <w:rtl/>
        </w:rPr>
      </w:pPr>
    </w:p>
    <w:p w:rsidR="00E03B9A" w:rsidRPr="00186318" w:rsidRDefault="00E03B9A" w:rsidP="00186318">
      <w:pPr>
        <w:spacing w:before="120" w:after="120" w:line="360" w:lineRule="auto"/>
        <w:contextualSpacing/>
        <w:jc w:val="center"/>
        <w:rPr>
          <w:rFonts w:ascii="Arial" w:hAnsi="Arial"/>
          <w:b/>
          <w:bCs/>
          <w:sz w:val="20"/>
          <w:szCs w:val="20"/>
          <w:rtl/>
        </w:rPr>
      </w:pPr>
      <w:proofErr w:type="spellStart"/>
      <w:r w:rsidRPr="00186318">
        <w:rPr>
          <w:rFonts w:ascii="Arial" w:hAnsi="Arial"/>
          <w:sz w:val="20"/>
          <w:szCs w:val="20"/>
          <w:rtl/>
        </w:rPr>
        <w:t>סע</w:t>
      </w:r>
      <w:r w:rsidRPr="00186318">
        <w:rPr>
          <w:rFonts w:ascii="Arial" w:hAnsi="Arial" w:hint="cs"/>
          <w:sz w:val="20"/>
          <w:szCs w:val="20"/>
          <w:rtl/>
        </w:rPr>
        <w:t>"</w:t>
      </w:r>
      <w:r w:rsidRPr="00186318">
        <w:rPr>
          <w:rFonts w:ascii="Arial" w:hAnsi="Arial"/>
          <w:sz w:val="20"/>
          <w:szCs w:val="20"/>
          <w:rtl/>
        </w:rPr>
        <w:t>ש</w:t>
      </w:r>
      <w:proofErr w:type="spellEnd"/>
      <w:r w:rsidRPr="00186318">
        <w:rPr>
          <w:rFonts w:ascii="Arial" w:hAnsi="Arial"/>
          <w:sz w:val="20"/>
          <w:szCs w:val="20"/>
          <w:rtl/>
        </w:rPr>
        <w:t xml:space="preserve"> (ת</w:t>
      </w:r>
      <w:r w:rsidRPr="00186318">
        <w:rPr>
          <w:rFonts w:ascii="Arial" w:hAnsi="Arial"/>
          <w:sz w:val="20"/>
          <w:szCs w:val="20"/>
        </w:rPr>
        <w:t>"</w:t>
      </w:r>
      <w:r w:rsidRPr="00186318">
        <w:rPr>
          <w:rFonts w:ascii="Arial" w:hAnsi="Arial" w:hint="cs"/>
          <w:sz w:val="20"/>
          <w:szCs w:val="20"/>
          <w:rtl/>
        </w:rPr>
        <w:t xml:space="preserve">א) 55552-01-15 </w:t>
      </w:r>
      <w:r w:rsidRPr="00186318">
        <w:rPr>
          <w:rFonts w:ascii="Arial" w:hAnsi="Arial" w:hint="cs"/>
          <w:b/>
          <w:bCs/>
          <w:sz w:val="20"/>
          <w:szCs w:val="20"/>
          <w:rtl/>
        </w:rPr>
        <w:t xml:space="preserve">סיון ברמי </w:t>
      </w:r>
      <w:r w:rsidRPr="00186318">
        <w:rPr>
          <w:rFonts w:ascii="Arial" w:hAnsi="Arial" w:hint="cs"/>
          <w:sz w:val="20"/>
          <w:szCs w:val="20"/>
          <w:rtl/>
        </w:rPr>
        <w:t>נ</w:t>
      </w:r>
      <w:r w:rsidRPr="00186318">
        <w:rPr>
          <w:rFonts w:ascii="Arial" w:hAnsi="Arial"/>
          <w:sz w:val="20"/>
          <w:szCs w:val="20"/>
        </w:rPr>
        <w:t xml:space="preserve">' </w:t>
      </w:r>
      <w:r w:rsidRPr="00186318">
        <w:rPr>
          <w:rFonts w:ascii="Arial" w:hAnsi="Arial" w:hint="cs"/>
          <w:b/>
          <w:bCs/>
          <w:sz w:val="20"/>
          <w:szCs w:val="20"/>
          <w:rtl/>
        </w:rPr>
        <w:t xml:space="preserve">אר. אי. מכוניות </w:t>
      </w:r>
      <w:proofErr w:type="spellStart"/>
      <w:r w:rsidRPr="00186318">
        <w:rPr>
          <w:rFonts w:ascii="Arial" w:hAnsi="Arial" w:hint="cs"/>
          <w:b/>
          <w:bCs/>
          <w:sz w:val="20"/>
          <w:szCs w:val="20"/>
          <w:rtl/>
        </w:rPr>
        <w:t>בע</w:t>
      </w:r>
      <w:proofErr w:type="spellEnd"/>
      <w:r w:rsidRPr="00186318">
        <w:rPr>
          <w:rFonts w:ascii="Arial" w:hAnsi="Arial"/>
          <w:b/>
          <w:bCs/>
          <w:sz w:val="20"/>
          <w:szCs w:val="20"/>
        </w:rPr>
        <w:t>"</w:t>
      </w:r>
      <w:r w:rsidRPr="00186318">
        <w:rPr>
          <w:rFonts w:ascii="Arial" w:hAnsi="Arial" w:hint="cs"/>
          <w:b/>
          <w:bCs/>
          <w:sz w:val="20"/>
          <w:szCs w:val="20"/>
          <w:rtl/>
        </w:rPr>
        <w:t>מ</w:t>
      </w:r>
      <w:r w:rsidRPr="00186318">
        <w:rPr>
          <w:rFonts w:ascii="Arial" w:hAnsi="Arial" w:hint="cs"/>
          <w:sz w:val="20"/>
          <w:szCs w:val="20"/>
          <w:rtl/>
        </w:rPr>
        <w:t xml:space="preserve">, לפני: השופטת </w:t>
      </w:r>
      <w:proofErr w:type="spellStart"/>
      <w:r w:rsidRPr="00186318">
        <w:rPr>
          <w:rFonts w:ascii="Arial" w:hAnsi="Arial"/>
          <w:sz w:val="20"/>
          <w:szCs w:val="20"/>
          <w:rtl/>
        </w:rPr>
        <w:t>דגית</w:t>
      </w:r>
      <w:proofErr w:type="spellEnd"/>
      <w:r w:rsidRPr="00186318">
        <w:rPr>
          <w:rFonts w:ascii="Arial" w:hAnsi="Arial"/>
          <w:sz w:val="20"/>
          <w:szCs w:val="20"/>
          <w:rtl/>
        </w:rPr>
        <w:t xml:space="preserve"> ויסמן</w:t>
      </w:r>
      <w:r w:rsidRPr="00186318">
        <w:rPr>
          <w:rFonts w:ascii="Arial" w:hAnsi="Arial" w:hint="cs"/>
          <w:sz w:val="20"/>
          <w:szCs w:val="20"/>
          <w:rtl/>
        </w:rPr>
        <w:t>,</w:t>
      </w:r>
    </w:p>
    <w:p w:rsidR="00E03B9A" w:rsidRPr="00186318" w:rsidRDefault="00E03B9A" w:rsidP="00186318">
      <w:pPr>
        <w:tabs>
          <w:tab w:val="clear" w:pos="0"/>
          <w:tab w:val="left" w:pos="117"/>
        </w:tabs>
        <w:spacing w:before="240" w:line="360" w:lineRule="auto"/>
        <w:ind w:left="0" w:firstLine="0"/>
        <w:contextualSpacing/>
        <w:jc w:val="center"/>
        <w:rPr>
          <w:sz w:val="20"/>
          <w:szCs w:val="20"/>
          <w:rtl/>
        </w:rPr>
      </w:pPr>
      <w:r w:rsidRPr="00186318">
        <w:rPr>
          <w:sz w:val="20"/>
          <w:szCs w:val="20"/>
          <w:rtl/>
        </w:rPr>
        <w:t>נציג ציבור (</w:t>
      </w:r>
      <w:r w:rsidRPr="00186318">
        <w:rPr>
          <w:rFonts w:hint="cs"/>
          <w:sz w:val="20"/>
          <w:szCs w:val="20"/>
          <w:rtl/>
        </w:rPr>
        <w:t>מעסיקים</w:t>
      </w:r>
      <w:r w:rsidRPr="00186318">
        <w:rPr>
          <w:sz w:val="20"/>
          <w:szCs w:val="20"/>
          <w:rtl/>
        </w:rPr>
        <w:t>)</w:t>
      </w:r>
      <w:r w:rsidRPr="00186318">
        <w:rPr>
          <w:rFonts w:hint="cs"/>
          <w:sz w:val="20"/>
          <w:szCs w:val="20"/>
          <w:rtl/>
        </w:rPr>
        <w:t>,</w:t>
      </w:r>
      <w:r w:rsidRPr="00186318">
        <w:rPr>
          <w:sz w:val="20"/>
          <w:szCs w:val="20"/>
          <w:rtl/>
        </w:rPr>
        <w:t xml:space="preserve"> מר </w:t>
      </w:r>
      <w:r w:rsidRPr="00186318">
        <w:rPr>
          <w:rFonts w:hint="cs"/>
          <w:sz w:val="20"/>
          <w:szCs w:val="20"/>
          <w:rtl/>
        </w:rPr>
        <w:t>אבי איילון (פורסם בנבו 14.02.18).</w:t>
      </w:r>
    </w:p>
    <w:p w:rsidR="00E03B9A" w:rsidRDefault="00E03B9A" w:rsidP="00E03B9A">
      <w:pPr>
        <w:spacing w:line="360" w:lineRule="auto"/>
        <w:jc w:val="center"/>
        <w:rPr>
          <w:rtl/>
        </w:rPr>
      </w:pPr>
    </w:p>
    <w:p w:rsidR="00DC33D6" w:rsidRPr="002807DA" w:rsidRDefault="00DC33D6" w:rsidP="00DC33D6">
      <w:pPr>
        <w:spacing w:line="360" w:lineRule="auto"/>
        <w:jc w:val="center"/>
        <w:rPr>
          <w:rtl/>
        </w:rPr>
      </w:pPr>
    </w:p>
    <w:p w:rsidR="00DC33D6" w:rsidRDefault="00DC33D6" w:rsidP="00DC33D6">
      <w:pPr>
        <w:tabs>
          <w:tab w:val="clear" w:pos="0"/>
          <w:tab w:val="left" w:pos="-290"/>
        </w:tabs>
        <w:spacing w:line="360" w:lineRule="auto"/>
        <w:rPr>
          <w:sz w:val="20"/>
          <w:szCs w:val="20"/>
          <w:rtl/>
        </w:rPr>
      </w:pPr>
    </w:p>
    <w:p w:rsidR="00DC33D6" w:rsidRDefault="00DC33D6" w:rsidP="00DC33D6">
      <w:pPr>
        <w:pStyle w:val="1"/>
        <w:ind w:right="-360"/>
        <w:rPr>
          <w:rFonts w:cs="Times New Roman"/>
          <w:spacing w:val="-5"/>
          <w:sz w:val="24"/>
          <w:rtl/>
        </w:rPr>
      </w:pPr>
    </w:p>
    <w:p w:rsidR="00186318" w:rsidRDefault="00186318" w:rsidP="00DC33D6">
      <w:pPr>
        <w:pStyle w:val="1"/>
        <w:ind w:right="-360"/>
        <w:rPr>
          <w:rFonts w:cs="Times New Roman"/>
          <w:spacing w:val="-5"/>
          <w:sz w:val="24"/>
          <w:rtl/>
        </w:rPr>
      </w:pPr>
    </w:p>
    <w:p w:rsidR="00186318" w:rsidRDefault="00186318" w:rsidP="00DC33D6">
      <w:pPr>
        <w:pStyle w:val="1"/>
        <w:ind w:right="-360"/>
        <w:rPr>
          <w:rFonts w:cs="Times New Roman"/>
          <w:spacing w:val="-5"/>
          <w:sz w:val="24"/>
          <w:rtl/>
        </w:rPr>
      </w:pPr>
    </w:p>
    <w:p w:rsidR="00186318" w:rsidRDefault="00186318" w:rsidP="00DC33D6">
      <w:pPr>
        <w:pStyle w:val="1"/>
        <w:ind w:right="-360"/>
        <w:rPr>
          <w:rFonts w:cs="Times New Roman" w:hint="cs"/>
          <w:spacing w:val="-5"/>
          <w:sz w:val="24"/>
          <w:rtl/>
        </w:rPr>
      </w:pPr>
    </w:p>
    <w:p w:rsidR="00FA112F" w:rsidRPr="008408C2" w:rsidRDefault="00FA112F" w:rsidP="00FA112F">
      <w:pPr>
        <w:tabs>
          <w:tab w:val="clear" w:pos="0"/>
          <w:tab w:val="left" w:pos="117"/>
        </w:tabs>
        <w:spacing w:after="120" w:line="360" w:lineRule="auto"/>
        <w:ind w:left="0" w:firstLine="0"/>
        <w:rPr>
          <w:rFonts w:asciiTheme="minorBidi" w:hAnsiTheme="minorBidi" w:cstheme="minorBidi"/>
          <w:b/>
          <w:bCs/>
          <w:color w:val="0000FF"/>
          <w:sz w:val="32"/>
          <w:szCs w:val="32"/>
          <w:u w:val="single"/>
          <w:rtl/>
        </w:rPr>
      </w:pPr>
      <w:r w:rsidRPr="008408C2">
        <w:rPr>
          <w:rFonts w:asciiTheme="minorBidi" w:eastAsia="Times New Roman" w:hAnsiTheme="minorBidi" w:cstheme="minorBidi"/>
          <w:b/>
          <w:bCs/>
          <w:sz w:val="32"/>
          <w:szCs w:val="36"/>
          <w:u w:val="single"/>
          <w:rtl/>
        </w:rPr>
        <w:t>בית-הדין האזורי</w:t>
      </w:r>
      <w:r w:rsidRPr="008408C2">
        <w:rPr>
          <w:rFonts w:asciiTheme="minorBidi" w:hAnsiTheme="minorBidi" w:cstheme="minorBidi"/>
          <w:b/>
          <w:bCs/>
          <w:color w:val="0000FF"/>
          <w:sz w:val="32"/>
          <w:szCs w:val="32"/>
          <w:u w:val="single"/>
          <w:rtl/>
        </w:rPr>
        <w:t xml:space="preserve"> </w:t>
      </w:r>
    </w:p>
    <w:p w:rsidR="00E03B9A" w:rsidRDefault="00E03B9A" w:rsidP="00E03B9A">
      <w:pPr>
        <w:tabs>
          <w:tab w:val="clear" w:pos="0"/>
          <w:tab w:val="left" w:pos="117"/>
        </w:tabs>
        <w:spacing w:before="240" w:line="360" w:lineRule="auto"/>
        <w:ind w:left="0" w:firstLine="0"/>
        <w:rPr>
          <w:rFonts w:ascii="Arial" w:hAnsi="Arial"/>
          <w:b/>
          <w:bCs/>
          <w:color w:val="0000FF"/>
          <w:sz w:val="32"/>
          <w:szCs w:val="32"/>
          <w:u w:val="single"/>
          <w:rtl/>
        </w:rPr>
      </w:pPr>
      <w:r>
        <w:rPr>
          <w:rFonts w:ascii="Arial" w:hAnsi="Arial" w:hint="cs"/>
          <w:b/>
          <w:bCs/>
          <w:color w:val="0000FF"/>
          <w:sz w:val="32"/>
          <w:szCs w:val="32"/>
          <w:u w:val="single"/>
          <w:rtl/>
        </w:rPr>
        <w:t>העסקת עובד שאינו יהודי בשבת נחשבת כהעסקה ביום המנוחה השבועי, ומקנה גמול וזכויות סוציאליות .</w:t>
      </w:r>
    </w:p>
    <w:p w:rsidR="00FA112F" w:rsidRDefault="008408C2" w:rsidP="00FA112F">
      <w:pPr>
        <w:tabs>
          <w:tab w:val="clear" w:pos="0"/>
          <w:tab w:val="left" w:pos="117"/>
        </w:tabs>
        <w:spacing w:before="240" w:line="360" w:lineRule="auto"/>
        <w:ind w:left="0" w:firstLine="0"/>
        <w:rPr>
          <w:rFonts w:ascii="Arial" w:hAnsi="Arial"/>
          <w:rtl/>
        </w:rPr>
      </w:pPr>
      <w:r>
        <w:rPr>
          <w:rFonts w:hint="cs"/>
          <w:b/>
          <w:bCs/>
          <w:sz w:val="28"/>
          <w:szCs w:val="28"/>
          <w:rtl/>
        </w:rPr>
        <w:t xml:space="preserve">עובד </w:t>
      </w:r>
      <w:proofErr w:type="spellStart"/>
      <w:r>
        <w:rPr>
          <w:rFonts w:hint="cs"/>
          <w:b/>
          <w:bCs/>
          <w:sz w:val="28"/>
          <w:szCs w:val="28"/>
          <w:rtl/>
        </w:rPr>
        <w:t>אריתראי</w:t>
      </w:r>
      <w:proofErr w:type="spellEnd"/>
      <w:r>
        <w:rPr>
          <w:rFonts w:hint="cs"/>
          <w:b/>
          <w:bCs/>
          <w:sz w:val="28"/>
          <w:szCs w:val="28"/>
          <w:rtl/>
        </w:rPr>
        <w:t xml:space="preserve"> שהועסק </w:t>
      </w:r>
      <w:proofErr w:type="spellStart"/>
      <w:r>
        <w:rPr>
          <w:rFonts w:hint="cs"/>
          <w:b/>
          <w:bCs/>
          <w:sz w:val="28"/>
          <w:szCs w:val="28"/>
          <w:rtl/>
        </w:rPr>
        <w:t>בנקיון</w:t>
      </w:r>
      <w:proofErr w:type="spellEnd"/>
      <w:r>
        <w:rPr>
          <w:rFonts w:hint="cs"/>
          <w:b/>
          <w:bCs/>
          <w:sz w:val="28"/>
          <w:szCs w:val="28"/>
          <w:rtl/>
        </w:rPr>
        <w:t xml:space="preserve"> רק בשבת לאורך שנים על דרך קבע, וסיים את העסקתו עקב הפסד המעסיקה במכרז, תבע </w:t>
      </w:r>
      <w:r w:rsidRPr="00D75C45">
        <w:rPr>
          <w:rFonts w:hint="cs"/>
          <w:b/>
          <w:bCs/>
          <w:sz w:val="28"/>
          <w:szCs w:val="28"/>
          <w:rtl/>
        </w:rPr>
        <w:t>את חברת הקבלן אשר העסיקה אותו לקבל</w:t>
      </w:r>
      <w:r>
        <w:rPr>
          <w:rFonts w:hint="cs"/>
          <w:b/>
          <w:bCs/>
          <w:sz w:val="28"/>
          <w:szCs w:val="28"/>
          <w:rtl/>
        </w:rPr>
        <w:t>ת</w:t>
      </w:r>
      <w:r w:rsidRPr="00D75C45">
        <w:rPr>
          <w:rFonts w:hint="cs"/>
          <w:b/>
          <w:bCs/>
          <w:sz w:val="28"/>
          <w:szCs w:val="28"/>
          <w:rtl/>
        </w:rPr>
        <w:t xml:space="preserve"> גמול בגין עבודה ביום המנוחה השבועי וזכויות סוציאליות נוספות לרבות הפרשות</w:t>
      </w:r>
      <w:r>
        <w:rPr>
          <w:rFonts w:hint="cs"/>
          <w:b/>
          <w:bCs/>
          <w:sz w:val="28"/>
          <w:szCs w:val="28"/>
          <w:rtl/>
        </w:rPr>
        <w:t xml:space="preserve"> </w:t>
      </w:r>
      <w:r w:rsidRPr="00D75C45">
        <w:rPr>
          <w:rFonts w:hint="cs"/>
          <w:b/>
          <w:bCs/>
          <w:sz w:val="28"/>
          <w:szCs w:val="28"/>
          <w:rtl/>
        </w:rPr>
        <w:t>לקופת הגמל (מ</w:t>
      </w:r>
      <w:r>
        <w:rPr>
          <w:rFonts w:hint="cs"/>
          <w:b/>
          <w:bCs/>
          <w:sz w:val="28"/>
          <w:szCs w:val="28"/>
          <w:rtl/>
        </w:rPr>
        <w:t xml:space="preserve">רכיב </w:t>
      </w:r>
      <w:r w:rsidRPr="00D75C45">
        <w:rPr>
          <w:rFonts w:hint="cs"/>
          <w:b/>
          <w:bCs/>
          <w:sz w:val="28"/>
          <w:szCs w:val="28"/>
          <w:rtl/>
        </w:rPr>
        <w:t>פיצויים).</w:t>
      </w:r>
      <w:r w:rsidR="00BE463A">
        <w:rPr>
          <w:rFonts w:hint="cs"/>
          <w:b/>
          <w:bCs/>
          <w:sz w:val="28"/>
          <w:szCs w:val="28"/>
          <w:rtl/>
        </w:rPr>
        <w:t xml:space="preserve"> </w:t>
      </w:r>
      <w:r>
        <w:rPr>
          <w:rFonts w:hint="cs"/>
          <w:b/>
          <w:bCs/>
          <w:sz w:val="28"/>
          <w:szCs w:val="28"/>
          <w:rtl/>
        </w:rPr>
        <w:t>הנתבעת טענה כי בין עבודתו אצלה לעבודה נוספת של התובע היו 36 שעות מנוחה קבועות וכי הוא חתם על טופס האומר שיום המנוחה השבועי שלו הינו יום שישי. בית הדין קבע כי לא הוכח שזוהי חתימת התובע המתנוססת על הטופס לו טוענת הנתבעת, וכי התובע עמד בנטל ההוכחה והוכיח כי יום עבודתו בשבת היה יום המנוחה</w:t>
      </w:r>
      <w:r w:rsidRPr="000B756D">
        <w:rPr>
          <w:rFonts w:hint="cs"/>
          <w:b/>
          <w:bCs/>
          <w:sz w:val="28"/>
          <w:szCs w:val="28"/>
          <w:rtl/>
        </w:rPr>
        <w:t xml:space="preserve"> השבועי</w:t>
      </w:r>
      <w:r>
        <w:rPr>
          <w:rFonts w:hint="cs"/>
          <w:b/>
          <w:bCs/>
          <w:sz w:val="28"/>
          <w:szCs w:val="28"/>
          <w:rtl/>
        </w:rPr>
        <w:t xml:space="preserve"> בית הדין ציין בהלכת </w:t>
      </w:r>
      <w:proofErr w:type="spellStart"/>
      <w:r>
        <w:rPr>
          <w:rFonts w:hint="cs"/>
          <w:b/>
          <w:bCs/>
          <w:sz w:val="28"/>
          <w:szCs w:val="28"/>
          <w:rtl/>
        </w:rPr>
        <w:t>קסלגוף</w:t>
      </w:r>
      <w:proofErr w:type="spellEnd"/>
      <w:r>
        <w:rPr>
          <w:rFonts w:hint="cs"/>
          <w:b/>
          <w:bCs/>
          <w:sz w:val="28"/>
          <w:szCs w:val="28"/>
          <w:rtl/>
        </w:rPr>
        <w:t xml:space="preserve"> כי עובדים לא יהודים לא נשאלו בדבר יום מנוחתם טרם העסקה ובית הדין החשיב את יום השבת כיום מנוחתם, קל וחומר במקרה שלנו בו העיד התובע כי יום השבת היה יום המנוחה השבועי שלו וזאת על אף היותו לא יהודי.</w:t>
      </w:r>
    </w:p>
    <w:p w:rsidR="00AA6129" w:rsidRDefault="00AA6129" w:rsidP="00FA112F">
      <w:pPr>
        <w:tabs>
          <w:tab w:val="clear" w:pos="0"/>
          <w:tab w:val="left" w:pos="117"/>
        </w:tabs>
        <w:spacing w:before="240" w:line="360" w:lineRule="auto"/>
        <w:ind w:left="0" w:firstLine="0"/>
        <w:rPr>
          <w:rFonts w:ascii="Arial" w:hAnsi="Arial"/>
          <w:rtl/>
        </w:rPr>
      </w:pPr>
    </w:p>
    <w:p w:rsidR="008408C2" w:rsidRPr="00186318" w:rsidRDefault="008408C2" w:rsidP="00186318">
      <w:pPr>
        <w:spacing w:before="120" w:after="120" w:line="276" w:lineRule="auto"/>
        <w:contextualSpacing/>
        <w:jc w:val="center"/>
        <w:rPr>
          <w:rFonts w:asciiTheme="majorBidi" w:hAnsiTheme="majorBidi" w:cstheme="majorBidi"/>
          <w:color w:val="000000"/>
          <w:sz w:val="22"/>
          <w:szCs w:val="22"/>
          <w:rtl/>
        </w:rPr>
      </w:pPr>
      <w:proofErr w:type="spellStart"/>
      <w:r w:rsidRPr="00186318">
        <w:rPr>
          <w:rFonts w:asciiTheme="majorBidi" w:hAnsiTheme="majorBidi" w:cstheme="majorBidi"/>
          <w:color w:val="000000"/>
          <w:sz w:val="22"/>
          <w:szCs w:val="22"/>
          <w:rtl/>
        </w:rPr>
        <w:t>ד"מ</w:t>
      </w:r>
      <w:proofErr w:type="spellEnd"/>
      <w:r w:rsidRPr="00186318">
        <w:rPr>
          <w:rFonts w:asciiTheme="majorBidi" w:hAnsiTheme="majorBidi" w:cstheme="majorBidi"/>
          <w:color w:val="000000"/>
          <w:sz w:val="22"/>
          <w:szCs w:val="22"/>
          <w:rtl/>
        </w:rPr>
        <w:t xml:space="preserve"> (ת"א) 59631-02-17‏ ‏</w:t>
      </w:r>
      <w:r w:rsidR="00186318" w:rsidRPr="00186318">
        <w:rPr>
          <w:rFonts w:asciiTheme="majorBidi" w:hAnsiTheme="majorBidi" w:cstheme="majorBidi"/>
          <w:b/>
          <w:bCs/>
          <w:color w:val="000000"/>
          <w:sz w:val="22"/>
          <w:szCs w:val="22"/>
        </w:rPr>
        <w:t xml:space="preserve">Gaber Tekeste </w:t>
      </w:r>
      <w:proofErr w:type="spellStart"/>
      <w:r w:rsidR="00186318" w:rsidRPr="00186318">
        <w:rPr>
          <w:rFonts w:asciiTheme="majorBidi" w:hAnsiTheme="majorBidi" w:cstheme="majorBidi"/>
          <w:b/>
          <w:bCs/>
          <w:color w:val="000000"/>
          <w:sz w:val="22"/>
          <w:szCs w:val="22"/>
        </w:rPr>
        <w:t>Gebreyasus</w:t>
      </w:r>
      <w:proofErr w:type="spellEnd"/>
      <w:r w:rsidRPr="00186318">
        <w:rPr>
          <w:rFonts w:asciiTheme="majorBidi" w:hAnsiTheme="majorBidi" w:cstheme="majorBidi"/>
          <w:b/>
          <w:bCs/>
          <w:color w:val="000000"/>
          <w:sz w:val="22"/>
          <w:szCs w:val="22"/>
          <w:rtl/>
        </w:rPr>
        <w:t xml:space="preserve">‏ נ' מרדכי </w:t>
      </w:r>
      <w:proofErr w:type="spellStart"/>
      <w:r w:rsidRPr="00186318">
        <w:rPr>
          <w:rFonts w:asciiTheme="majorBidi" w:hAnsiTheme="majorBidi" w:cstheme="majorBidi"/>
          <w:b/>
          <w:bCs/>
          <w:color w:val="000000"/>
          <w:sz w:val="22"/>
          <w:szCs w:val="22"/>
          <w:rtl/>
        </w:rPr>
        <w:t>זיבאי</w:t>
      </w:r>
      <w:proofErr w:type="spellEnd"/>
      <w:r w:rsidRPr="00186318">
        <w:rPr>
          <w:rFonts w:asciiTheme="majorBidi" w:hAnsiTheme="majorBidi" w:cstheme="majorBidi"/>
          <w:b/>
          <w:bCs/>
          <w:color w:val="000000"/>
          <w:sz w:val="22"/>
          <w:szCs w:val="22"/>
          <w:rtl/>
        </w:rPr>
        <w:t xml:space="preserve"> בע"מ</w:t>
      </w:r>
    </w:p>
    <w:p w:rsidR="008408C2" w:rsidRPr="00186318" w:rsidRDefault="008408C2" w:rsidP="00186318">
      <w:pPr>
        <w:spacing w:before="120" w:after="120" w:line="276" w:lineRule="auto"/>
        <w:contextualSpacing/>
        <w:jc w:val="center"/>
        <w:rPr>
          <w:rFonts w:asciiTheme="majorBidi" w:hAnsiTheme="majorBidi" w:cstheme="majorBidi"/>
          <w:color w:val="000000"/>
          <w:sz w:val="22"/>
          <w:szCs w:val="22"/>
          <w:rtl/>
        </w:rPr>
      </w:pPr>
      <w:r w:rsidRPr="00186318">
        <w:rPr>
          <w:rFonts w:asciiTheme="majorBidi" w:hAnsiTheme="majorBidi" w:cstheme="majorBidi"/>
          <w:color w:val="000000"/>
          <w:sz w:val="22"/>
          <w:szCs w:val="22"/>
          <w:rtl/>
        </w:rPr>
        <w:t xml:space="preserve">לפני: השופטת יפית </w:t>
      </w:r>
      <w:proofErr w:type="spellStart"/>
      <w:r w:rsidRPr="00186318">
        <w:rPr>
          <w:rFonts w:asciiTheme="majorBidi" w:hAnsiTheme="majorBidi" w:cstheme="majorBidi"/>
          <w:color w:val="000000"/>
          <w:sz w:val="22"/>
          <w:szCs w:val="22"/>
          <w:rtl/>
        </w:rPr>
        <w:t>זלמנוביץ</w:t>
      </w:r>
      <w:proofErr w:type="spellEnd"/>
      <w:r w:rsidRPr="00186318">
        <w:rPr>
          <w:rFonts w:asciiTheme="majorBidi" w:hAnsiTheme="majorBidi" w:cstheme="majorBidi"/>
          <w:color w:val="000000"/>
          <w:sz w:val="22"/>
          <w:szCs w:val="22"/>
          <w:rtl/>
        </w:rPr>
        <w:t xml:space="preserve"> גיסין</w:t>
      </w:r>
      <w:r w:rsidR="00186318">
        <w:rPr>
          <w:rFonts w:asciiTheme="majorBidi" w:hAnsiTheme="majorBidi" w:cstheme="majorBidi" w:hint="cs"/>
          <w:color w:val="000000"/>
          <w:sz w:val="22"/>
          <w:szCs w:val="22"/>
          <w:rtl/>
        </w:rPr>
        <w:t xml:space="preserve"> </w:t>
      </w:r>
      <w:r w:rsidRPr="00186318">
        <w:rPr>
          <w:rFonts w:asciiTheme="majorBidi" w:hAnsiTheme="majorBidi" w:cstheme="majorBidi"/>
          <w:color w:val="000000"/>
          <w:sz w:val="22"/>
          <w:szCs w:val="22"/>
          <w:rtl/>
        </w:rPr>
        <w:t>(פורסם בנבו 2010).</w:t>
      </w:r>
    </w:p>
    <w:p w:rsidR="008408C2" w:rsidRDefault="008408C2" w:rsidP="00186318">
      <w:pPr>
        <w:spacing w:line="276" w:lineRule="auto"/>
        <w:jc w:val="center"/>
      </w:pPr>
    </w:p>
    <w:p w:rsidR="00186318" w:rsidRPr="00C223AC" w:rsidRDefault="00186318" w:rsidP="00186318">
      <w:pPr>
        <w:spacing w:line="360" w:lineRule="auto"/>
        <w:ind w:left="51" w:right="-284" w:firstLine="0"/>
        <w:rPr>
          <w:sz w:val="20"/>
          <w:szCs w:val="20"/>
          <w:rtl/>
        </w:rPr>
      </w:pPr>
    </w:p>
    <w:p w:rsidR="00186318" w:rsidRPr="00532DAF" w:rsidRDefault="00186318" w:rsidP="00186318">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right="-180" w:hanging="687"/>
        <w:jc w:val="center"/>
        <w:outlineLvl w:val="0"/>
        <w:rPr>
          <w:b/>
          <w:bCs/>
          <w:color w:val="FFFFFF"/>
          <w:szCs w:val="28"/>
          <w:rtl/>
        </w:rPr>
      </w:pPr>
      <w:r w:rsidRPr="00532DAF">
        <w:rPr>
          <w:rFonts w:hint="cs"/>
          <w:b/>
          <w:bCs/>
          <w:color w:val="FFFFFF"/>
          <w:sz w:val="32"/>
          <w:szCs w:val="28"/>
          <w:rtl/>
        </w:rPr>
        <w:t>לפס</w:t>
      </w:r>
      <w:r w:rsidRPr="00532DAF">
        <w:rPr>
          <w:b/>
          <w:bCs/>
          <w:color w:val="FFFFFF"/>
          <w:sz w:val="32"/>
          <w:szCs w:val="28"/>
          <w:rtl/>
        </w:rPr>
        <w:t>יקה המלאה ניתן לפנות לאתר</w:t>
      </w:r>
      <w:hyperlink r:id="rId10" w:history="1">
        <w:r w:rsidRPr="00532DAF">
          <w:rPr>
            <w:rStyle w:val="Hyperlink"/>
            <w:rFonts w:cs="David"/>
            <w:b/>
            <w:bCs/>
            <w:color w:val="FFFFFF"/>
            <w:sz w:val="32"/>
            <w:szCs w:val="28"/>
            <w:rtl/>
          </w:rPr>
          <w:t xml:space="preserve"> </w:t>
        </w:r>
        <w:r w:rsidRPr="00532DAF">
          <w:rPr>
            <w:rStyle w:val="Hyperlink"/>
            <w:rFonts w:cs="David"/>
            <w:b/>
            <w:bCs/>
            <w:color w:val="FFFFFF"/>
            <w:sz w:val="28"/>
            <w:szCs w:val="28"/>
          </w:rPr>
          <w:t>www.nevo.co.il</w:t>
        </w:r>
      </w:hyperlink>
      <w:r w:rsidRPr="00532DAF">
        <w:rPr>
          <w:b/>
          <w:bCs/>
          <w:color w:val="FFFFFF"/>
          <w:sz w:val="32"/>
          <w:szCs w:val="28"/>
          <w:rtl/>
        </w:rPr>
        <w:t xml:space="preserve"> או </w:t>
      </w:r>
      <w:r w:rsidRPr="00532DAF">
        <w:rPr>
          <w:b/>
          <w:bCs/>
          <w:color w:val="FFFFFF"/>
          <w:sz w:val="28"/>
          <w:szCs w:val="28"/>
          <w:rtl/>
        </w:rPr>
        <w:t xml:space="preserve">לאתר </w:t>
      </w:r>
      <w:hyperlink r:id="rId11" w:history="1">
        <w:r w:rsidRPr="00532DAF">
          <w:rPr>
            <w:rStyle w:val="Hyperlink"/>
            <w:rFonts w:cs="David"/>
            <w:b/>
            <w:bCs/>
            <w:color w:val="FFFFFF"/>
            <w:sz w:val="28"/>
            <w:szCs w:val="28"/>
          </w:rPr>
          <w:t>www.court.gov.il</w:t>
        </w:r>
      </w:hyperlink>
    </w:p>
    <w:p w:rsidR="00186318" w:rsidRPr="00CD13D1" w:rsidRDefault="00186318" w:rsidP="00186318">
      <w:pPr>
        <w:tabs>
          <w:tab w:val="clear" w:pos="0"/>
          <w:tab w:val="left" w:pos="90"/>
          <w:tab w:val="left" w:pos="392"/>
        </w:tabs>
        <w:ind w:left="-118" w:right="-180" w:firstLine="0"/>
        <w:rPr>
          <w:rFonts w:ascii="David" w:hAnsi="David"/>
          <w:sz w:val="22"/>
          <w:szCs w:val="22"/>
          <w:rtl/>
        </w:rPr>
      </w:pPr>
      <w:r w:rsidRPr="00CD13D1">
        <w:rPr>
          <w:noProof/>
        </w:rPr>
        <w:drawing>
          <wp:anchor distT="0" distB="0" distL="114300" distR="114300" simplePos="0" relativeHeight="251663360" behindDoc="0" locked="0" layoutInCell="1" allowOverlap="1" wp14:anchorId="6D97C621" wp14:editId="7298DA0B">
            <wp:simplePos x="0" y="0"/>
            <wp:positionH relativeFrom="column">
              <wp:posOffset>1257300</wp:posOffset>
            </wp:positionH>
            <wp:positionV relativeFrom="paragraph">
              <wp:posOffset>103505</wp:posOffset>
            </wp:positionV>
            <wp:extent cx="3312160" cy="737235"/>
            <wp:effectExtent l="0" t="0" r="2540" b="5715"/>
            <wp:wrapSquare wrapText="left"/>
            <wp:docPr id="1" name="תמונה 1" descr="תמונה חד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מונה חדש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216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18" w:rsidRPr="00CD13D1" w:rsidRDefault="00186318" w:rsidP="00186318">
      <w:pPr>
        <w:tabs>
          <w:tab w:val="clear" w:pos="0"/>
          <w:tab w:val="left" w:pos="90"/>
          <w:tab w:val="left" w:pos="392"/>
        </w:tabs>
        <w:ind w:left="-118" w:right="-180" w:firstLine="0"/>
        <w:jc w:val="left"/>
        <w:rPr>
          <w:rFonts w:ascii="David" w:hAnsi="David"/>
          <w:sz w:val="22"/>
          <w:szCs w:val="22"/>
          <w:rtl/>
        </w:rPr>
      </w:pPr>
      <w:r w:rsidRPr="00CD13D1">
        <w:rPr>
          <w:rFonts w:ascii="David" w:hAnsi="David"/>
          <w:sz w:val="22"/>
          <w:szCs w:val="22"/>
          <w:rtl/>
        </w:rPr>
        <w:br w:type="textWrapping" w:clear="all"/>
      </w:r>
    </w:p>
    <w:p w:rsidR="00186318" w:rsidRPr="00532DAF" w:rsidRDefault="00186318" w:rsidP="00186318">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right="-180" w:hanging="687"/>
        <w:jc w:val="center"/>
        <w:outlineLvl w:val="0"/>
        <w:rPr>
          <w:b/>
          <w:bCs/>
          <w:color w:val="FFFFFF"/>
          <w:szCs w:val="28"/>
        </w:rPr>
      </w:pPr>
      <w:hyperlink r:id="rId13" w:history="1">
        <w:r w:rsidRPr="00532DAF">
          <w:rPr>
            <w:rStyle w:val="Hyperlink"/>
            <w:rFonts w:cs="David" w:hint="cs"/>
            <w:b/>
            <w:bCs/>
            <w:color w:val="FFFFFF"/>
            <w:szCs w:val="28"/>
            <w:rtl/>
          </w:rPr>
          <w:t>לחץ כאן</w:t>
        </w:r>
      </w:hyperlink>
      <w:r w:rsidRPr="00532DAF">
        <w:rPr>
          <w:rFonts w:hint="cs"/>
          <w:b/>
          <w:bCs/>
          <w:color w:val="FFFFFF"/>
          <w:szCs w:val="28"/>
          <w:rtl/>
        </w:rPr>
        <w:t xml:space="preserve"> לצפייה באתר ברנזון החדש ולרישום לקבלת </w:t>
      </w:r>
      <w:proofErr w:type="spellStart"/>
      <w:r w:rsidRPr="00532DAF">
        <w:rPr>
          <w:rFonts w:hint="cs"/>
          <w:b/>
          <w:bCs/>
          <w:color w:val="FFFFFF"/>
          <w:szCs w:val="28"/>
          <w:rtl/>
        </w:rPr>
        <w:t>דיוורים</w:t>
      </w:r>
      <w:proofErr w:type="spellEnd"/>
    </w:p>
    <w:p w:rsidR="00186318" w:rsidRDefault="00186318" w:rsidP="00186318">
      <w:pPr>
        <w:pStyle w:val="1"/>
        <w:ind w:left="-492" w:right="-360" w:firstLine="180"/>
        <w:jc w:val="center"/>
        <w:rPr>
          <w:rFonts w:cs="Hayim"/>
          <w:spacing w:val="-5"/>
          <w:sz w:val="28"/>
          <w:szCs w:val="28"/>
          <w:rtl/>
        </w:rPr>
      </w:pPr>
    </w:p>
    <w:tbl>
      <w:tblPr>
        <w:bidiVisual/>
        <w:tblW w:w="9143" w:type="dxa"/>
        <w:jc w:val="center"/>
        <w:tblLayout w:type="fixed"/>
        <w:tblLook w:val="01E0" w:firstRow="1" w:lastRow="1" w:firstColumn="1" w:lastColumn="1" w:noHBand="0" w:noVBand="0"/>
      </w:tblPr>
      <w:tblGrid>
        <w:gridCol w:w="9143"/>
      </w:tblGrid>
      <w:tr w:rsidR="00186318" w:rsidTr="00A43DF3">
        <w:trPr>
          <w:trHeight w:val="257"/>
          <w:jc w:val="center"/>
        </w:trPr>
        <w:tc>
          <w:tcPr>
            <w:tcW w:w="9143" w:type="dxa"/>
            <w:shd w:val="clear" w:color="auto" w:fill="auto"/>
          </w:tcPr>
          <w:p w:rsidR="00186318" w:rsidRDefault="00186318" w:rsidP="00A43DF3">
            <w:pPr>
              <w:jc w:val="center"/>
            </w:pPr>
            <w:r>
              <w:rPr>
                <w:rFonts w:ascii="a_Miriam" w:hAnsi="a_Miriam" w:cs="Times New Roman"/>
                <w:noProof/>
                <w:sz w:val="22"/>
                <w:szCs w:val="22"/>
              </w:rPr>
              <w:drawing>
                <wp:inline distT="0" distB="0" distL="0" distR="0">
                  <wp:extent cx="5875020" cy="394335"/>
                  <wp:effectExtent l="0" t="0" r="0" b="571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3941" cy="405673"/>
                          </a:xfrm>
                          <a:prstGeom prst="rect">
                            <a:avLst/>
                          </a:prstGeom>
                          <a:noFill/>
                          <a:ln>
                            <a:noFill/>
                          </a:ln>
                        </pic:spPr>
                      </pic:pic>
                    </a:graphicData>
                  </a:graphic>
                </wp:inline>
              </w:drawing>
            </w:r>
          </w:p>
        </w:tc>
      </w:tr>
    </w:tbl>
    <w:p w:rsidR="00186318" w:rsidRDefault="00186318" w:rsidP="00186318">
      <w:pPr>
        <w:pStyle w:val="1"/>
        <w:ind w:left="-492" w:right="-360" w:firstLine="180"/>
        <w:rPr>
          <w:rFonts w:cs="Times New Roman"/>
          <w:spacing w:val="-5"/>
          <w:sz w:val="24"/>
          <w:rtl/>
        </w:rPr>
      </w:pPr>
    </w:p>
    <w:p w:rsidR="00A00537" w:rsidRPr="008408C2" w:rsidRDefault="00A00537" w:rsidP="008408C2">
      <w:pPr>
        <w:spacing w:before="120" w:after="120"/>
        <w:contextualSpacing/>
      </w:pPr>
      <w:bookmarkStart w:id="0" w:name="_GoBack"/>
      <w:bookmarkEnd w:id="0"/>
    </w:p>
    <w:sectPr w:rsidR="00A00537" w:rsidRPr="008408C2" w:rsidSect="00D27344">
      <w:footerReference w:type="even" r:id="rId15"/>
      <w:footerReference w:type="default" r:id="rId16"/>
      <w:pgSz w:w="11906" w:h="16838"/>
      <w:pgMar w:top="1134" w:right="1418" w:bottom="993" w:left="1440" w:header="720" w:footer="720" w:gutter="0"/>
      <w:pgBorders w:offsetFrom="page">
        <w:top w:val="single" w:sz="8" w:space="24" w:color="FFFFFF"/>
        <w:left w:val="single" w:sz="8" w:space="24" w:color="FFFFFF"/>
        <w:bottom w:val="single" w:sz="8" w:space="24" w:color="FFFFFF"/>
        <w:right w:val="single" w:sz="8" w:space="24" w:color="FFFFFF"/>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7E" w:rsidRDefault="00C2377E">
      <w:r>
        <w:separator/>
      </w:r>
    </w:p>
  </w:endnote>
  <w:endnote w:type="continuationSeparator" w:id="0">
    <w:p w:rsidR="00C2377E" w:rsidRDefault="00C2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ayim">
    <w:panose1 w:val="00000000000000000000"/>
    <w:charset w:val="B1"/>
    <w:family w:val="auto"/>
    <w:pitch w:val="variable"/>
    <w:sig w:usb0="00000801" w:usb1="00000000" w:usb2="00000000" w:usb3="00000000" w:csb0="00000020" w:csb1="00000000"/>
  </w:font>
  <w:font w:name="a_Miriam">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5F" w:rsidRDefault="00817ED9" w:rsidP="00C31B56">
    <w:pPr>
      <w:pStyle w:val="a5"/>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98715F" w:rsidRDefault="00186318" w:rsidP="00231ED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5F" w:rsidRPr="00231EDE" w:rsidRDefault="00817ED9" w:rsidP="00231EDE">
    <w:pPr>
      <w:pStyle w:val="a5"/>
      <w:framePr w:wrap="around" w:vAnchor="text" w:hAnchor="text" w:y="1"/>
      <w:jc w:val="center"/>
      <w:rPr>
        <w:rStyle w:val="a7"/>
        <w:b/>
        <w:bCs/>
        <w:color w:val="FFFFFF"/>
      </w:rPr>
    </w:pPr>
    <w:r w:rsidRPr="00231EDE">
      <w:rPr>
        <w:rStyle w:val="a7"/>
        <w:b/>
        <w:bCs/>
        <w:color w:val="FFFFFF"/>
        <w:rtl/>
      </w:rPr>
      <w:fldChar w:fldCharType="begin"/>
    </w:r>
    <w:r w:rsidRPr="00231EDE">
      <w:rPr>
        <w:rStyle w:val="a7"/>
        <w:b/>
        <w:bCs/>
        <w:color w:val="FFFFFF"/>
      </w:rPr>
      <w:instrText xml:space="preserve">PAGE  </w:instrText>
    </w:r>
    <w:r w:rsidRPr="00231EDE">
      <w:rPr>
        <w:rStyle w:val="a7"/>
        <w:b/>
        <w:bCs/>
        <w:color w:val="FFFFFF"/>
        <w:rtl/>
      </w:rPr>
      <w:fldChar w:fldCharType="separate"/>
    </w:r>
    <w:r w:rsidR="00186318">
      <w:rPr>
        <w:rStyle w:val="a7"/>
        <w:b/>
        <w:bCs/>
        <w:noProof/>
        <w:color w:val="FFFFFF"/>
        <w:rtl/>
      </w:rPr>
      <w:t>2</w:t>
    </w:r>
    <w:r w:rsidRPr="00231EDE">
      <w:rPr>
        <w:rStyle w:val="a7"/>
        <w:b/>
        <w:bCs/>
        <w:color w:val="FFFFFF"/>
        <w:rtl/>
      </w:rPr>
      <w:fldChar w:fldCharType="end"/>
    </w:r>
  </w:p>
  <w:p w:rsidR="0098715F" w:rsidRDefault="00186318" w:rsidP="00231ED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7E" w:rsidRDefault="00C2377E">
      <w:r>
        <w:separator/>
      </w:r>
    </w:p>
  </w:footnote>
  <w:footnote w:type="continuationSeparator" w:id="0">
    <w:p w:rsidR="00C2377E" w:rsidRDefault="00C23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D6"/>
    <w:rsid w:val="00186318"/>
    <w:rsid w:val="00646661"/>
    <w:rsid w:val="00694F49"/>
    <w:rsid w:val="00817ED9"/>
    <w:rsid w:val="008408C2"/>
    <w:rsid w:val="00A00537"/>
    <w:rsid w:val="00AA6129"/>
    <w:rsid w:val="00B43C53"/>
    <w:rsid w:val="00BE463A"/>
    <w:rsid w:val="00C2377E"/>
    <w:rsid w:val="00C40055"/>
    <w:rsid w:val="00CC0924"/>
    <w:rsid w:val="00DC33D6"/>
    <w:rsid w:val="00E03B9A"/>
    <w:rsid w:val="00F305ED"/>
    <w:rsid w:val="00FA1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D426"/>
  <w15:chartTrackingRefBased/>
  <w15:docId w15:val="{5CFE2803-0F3C-4A4D-9DE2-36863AD4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C33D6"/>
    <w:pPr>
      <w:tabs>
        <w:tab w:val="left" w:pos="0"/>
      </w:tabs>
      <w:bidi/>
      <w:spacing w:after="0" w:line="240" w:lineRule="auto"/>
      <w:ind w:left="397" w:hanging="397"/>
      <w:jc w:val="both"/>
    </w:pPr>
    <w:rPr>
      <w:rFonts w:ascii="Times New Roman" w:eastAsia="Calibri"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DC33D6"/>
    <w:rPr>
      <w:rFonts w:cs="Miriam"/>
      <w:color w:val="0000FF"/>
      <w:u w:val="single"/>
      <w:lang w:bidi="he-IL"/>
    </w:rPr>
  </w:style>
  <w:style w:type="paragraph" w:styleId="a3">
    <w:name w:val="header"/>
    <w:basedOn w:val="a"/>
    <w:link w:val="a4"/>
    <w:rsid w:val="00DC33D6"/>
    <w:pPr>
      <w:tabs>
        <w:tab w:val="clear" w:pos="0"/>
        <w:tab w:val="center" w:pos="4153"/>
        <w:tab w:val="right" w:pos="8306"/>
      </w:tabs>
      <w:ind w:left="0" w:firstLine="0"/>
      <w:jc w:val="left"/>
    </w:pPr>
    <w:rPr>
      <w:rFonts w:eastAsia="Times New Roman"/>
      <w:noProof/>
    </w:rPr>
  </w:style>
  <w:style w:type="character" w:customStyle="1" w:styleId="a4">
    <w:name w:val="כותרת עליונה תו"/>
    <w:basedOn w:val="a0"/>
    <w:link w:val="a3"/>
    <w:rsid w:val="00DC33D6"/>
    <w:rPr>
      <w:rFonts w:ascii="Times New Roman" w:eastAsia="Times New Roman" w:hAnsi="Times New Roman" w:cs="David"/>
      <w:noProof/>
      <w:sz w:val="24"/>
      <w:szCs w:val="24"/>
    </w:rPr>
  </w:style>
  <w:style w:type="paragraph" w:styleId="a5">
    <w:name w:val="footer"/>
    <w:basedOn w:val="a"/>
    <w:link w:val="a6"/>
    <w:rsid w:val="00DC33D6"/>
    <w:pPr>
      <w:tabs>
        <w:tab w:val="clear" w:pos="0"/>
        <w:tab w:val="center" w:pos="4153"/>
        <w:tab w:val="right" w:pos="8306"/>
      </w:tabs>
      <w:ind w:left="0" w:firstLine="0"/>
      <w:jc w:val="left"/>
    </w:pPr>
    <w:rPr>
      <w:rFonts w:eastAsia="Times New Roman" w:cs="Times New Roman"/>
    </w:rPr>
  </w:style>
  <w:style w:type="character" w:customStyle="1" w:styleId="a6">
    <w:name w:val="כותרת תחתונה תו"/>
    <w:basedOn w:val="a0"/>
    <w:link w:val="a5"/>
    <w:rsid w:val="00DC33D6"/>
    <w:rPr>
      <w:rFonts w:ascii="Times New Roman" w:eastAsia="Times New Roman" w:hAnsi="Times New Roman" w:cs="Times New Roman"/>
      <w:sz w:val="24"/>
      <w:szCs w:val="24"/>
    </w:rPr>
  </w:style>
  <w:style w:type="character" w:styleId="a7">
    <w:name w:val="page number"/>
    <w:rsid w:val="00DC33D6"/>
    <w:rPr>
      <w:noProof w:val="0"/>
    </w:rPr>
  </w:style>
  <w:style w:type="paragraph" w:customStyle="1" w:styleId="1">
    <w:name w:val="רגיל1"/>
    <w:rsid w:val="00DC33D6"/>
    <w:pPr>
      <w:bidi/>
      <w:snapToGrid w:val="0"/>
      <w:spacing w:after="0" w:line="240" w:lineRule="auto"/>
    </w:pPr>
    <w:rPr>
      <w:rFonts w:ascii="Times New Roman" w:eastAsia="Times New Roman" w:hAnsi="Times New Roman" w:cs="David"/>
      <w:sz w:val="20"/>
      <w:szCs w:val="24"/>
      <w:lang w:eastAsia="he-IL"/>
    </w:rPr>
  </w:style>
  <w:style w:type="paragraph" w:styleId="a8">
    <w:name w:val="Balloon Text"/>
    <w:basedOn w:val="a"/>
    <w:link w:val="a9"/>
    <w:uiPriority w:val="99"/>
    <w:semiHidden/>
    <w:unhideWhenUsed/>
    <w:rsid w:val="00F305ED"/>
    <w:rPr>
      <w:rFonts w:ascii="Tahoma" w:hAnsi="Tahoma" w:cs="Tahoma"/>
      <w:sz w:val="18"/>
      <w:szCs w:val="18"/>
    </w:rPr>
  </w:style>
  <w:style w:type="character" w:customStyle="1" w:styleId="a9">
    <w:name w:val="טקסט בלונים תו"/>
    <w:basedOn w:val="a0"/>
    <w:link w:val="a8"/>
    <w:uiPriority w:val="99"/>
    <w:semiHidden/>
    <w:rsid w:val="00F305ED"/>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webydo.com/12/123940/3958/%D7%9C%D7%95%D7%92%D7%95-%D7%A0%D7%92%D7%98%D7%99%D7%91.png?v=44624101212" TargetMode="External"/><Relationship Id="rId13" Type="http://schemas.openxmlformats.org/officeDocument/2006/relationships/hyperlink" Target="http://bernzon.kidumnet.co.il/contact_rtl.html?v=4462410121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Noa\AppData\Local\Microsoft\Windows\Documents%20and%20Settings\noa\My%20Documents\noa\Local%20Settings\Temporary%20Internet%20Files\Local%20Settings\Temporary%20Internet%20Files\Local%20Settings\Temporary%20Internet%20Files\My%20Documents\Downloads\www.court.gov.i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nevo.co.il/"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2438</Characters>
  <Application>Microsoft Office Word</Application>
  <DocSecurity>4</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 Ashkenazi</dc:creator>
  <cp:keywords/>
  <dc:description/>
  <cp:lastModifiedBy>Dror Mualem</cp:lastModifiedBy>
  <cp:revision>2</cp:revision>
  <cp:lastPrinted>2018-03-08T07:04:00Z</cp:lastPrinted>
  <dcterms:created xsi:type="dcterms:W3CDTF">2018-03-19T11:01:00Z</dcterms:created>
  <dcterms:modified xsi:type="dcterms:W3CDTF">2018-03-19T11:01:00Z</dcterms:modified>
</cp:coreProperties>
</file>