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59086638"/>
    <w:p w:rsidR="00A917C2" w:rsidRPr="00CD13D1" w:rsidRDefault="000165D5" w:rsidP="00A917C2">
      <w:pPr>
        <w:pStyle w:val="a5"/>
        <w:rPr>
          <w:b/>
          <w:bCs/>
          <w:szCs w:val="28"/>
          <w:rtl/>
        </w:rPr>
      </w:pPr>
      <w:r w:rsidRPr="00BB4B32">
        <w:rPr>
          <w:b/>
          <w:bCs/>
          <w:noProof/>
          <w:color w:val="333333"/>
          <w:szCs w:val="28"/>
          <w:rtl/>
        </w:rPr>
        <mc:AlternateContent>
          <mc:Choice Requires="wps">
            <w:drawing>
              <wp:anchor distT="0" distB="0" distL="114300" distR="114300" simplePos="0" relativeHeight="251662336" behindDoc="1" locked="0" layoutInCell="1" allowOverlap="1" wp14:anchorId="1CF3D858" wp14:editId="51BF73B8">
                <wp:simplePos x="0" y="0"/>
                <wp:positionH relativeFrom="column">
                  <wp:posOffset>-220980</wp:posOffset>
                </wp:positionH>
                <wp:positionV relativeFrom="paragraph">
                  <wp:posOffset>127000</wp:posOffset>
                </wp:positionV>
                <wp:extent cx="2374265" cy="339725"/>
                <wp:effectExtent l="0" t="0" r="0" b="3175"/>
                <wp:wrapTight wrapText="bothSides">
                  <wp:wrapPolygon edited="0">
                    <wp:start x="0" y="0"/>
                    <wp:lineTo x="0" y="20591"/>
                    <wp:lineTo x="21385" y="20591"/>
                    <wp:lineTo x="21385" y="0"/>
                    <wp:lineTo x="0" y="0"/>
                  </wp:wrapPolygon>
                </wp:wrapTight>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339725"/>
                        </a:xfrm>
                        <a:prstGeom prst="rect">
                          <a:avLst/>
                        </a:prstGeom>
                        <a:solidFill>
                          <a:srgbClr val="FFFFFF"/>
                        </a:solidFill>
                        <a:ln w="9525">
                          <a:noFill/>
                          <a:miter lim="800000"/>
                          <a:headEnd/>
                          <a:tailEnd/>
                        </a:ln>
                      </wps:spPr>
                      <wps:txbx>
                        <w:txbxContent>
                          <w:p w:rsidR="00724FCF" w:rsidRPr="00C710DD" w:rsidRDefault="00724FCF" w:rsidP="00A917C2">
                            <w:pPr>
                              <w:pStyle w:val="a5"/>
                              <w:jc w:val="center"/>
                              <w:rPr>
                                <w:b/>
                                <w:bCs/>
                                <w:color w:val="333333"/>
                                <w:szCs w:val="28"/>
                                <w:rtl/>
                              </w:rPr>
                            </w:pPr>
                            <w:r w:rsidRPr="00C710DD">
                              <w:rPr>
                                <w:rFonts w:hint="cs"/>
                                <w:b/>
                                <w:bCs/>
                                <w:color w:val="333333"/>
                                <w:szCs w:val="28"/>
                                <w:rtl/>
                              </w:rPr>
                              <w:t>משרד בוטיק בדיני עבודה</w:t>
                            </w:r>
                          </w:p>
                          <w:p w:rsidR="00724FCF" w:rsidRDefault="00724FCF" w:rsidP="00A917C2">
                            <w:pPr>
                              <w:rPr>
                                <w:rtl/>
                                <w: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F3D858" id="_x0000_t202" coordsize="21600,21600" o:spt="202" path="m,l,21600r21600,l21600,xe">
                <v:stroke joinstyle="miter"/>
                <v:path gradientshapeok="t" o:connecttype="rect"/>
              </v:shapetype>
              <v:shape id="תיבת טקסט 2" o:spid="_x0000_s1026" type="#_x0000_t202" style="position:absolute;left:0;text-align:left;margin-left:-17.4pt;margin-top:10pt;width:186.95pt;height:26.75pt;flip:x;z-index:-2516541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" stroked="f">
                <v:textbox>
                  <w:txbxContent>
                    <w:p w:rsidR="00724FCF" w:rsidRPr="00C710DD" w:rsidRDefault="00724FCF" w:rsidP="00A917C2">
                      <w:pPr>
                        <w:pStyle w:val="a5"/>
                        <w:jc w:val="center"/>
                        <w:rPr>
                          <w:b/>
                          <w:bCs/>
                          <w:color w:val="333333"/>
                          <w:szCs w:val="28"/>
                          <w:rtl/>
                        </w:rPr>
                      </w:pPr>
                      <w:r w:rsidRPr="00C710DD">
                        <w:rPr>
                          <w:rFonts w:hint="cs"/>
                          <w:b/>
                          <w:bCs/>
                          <w:color w:val="333333"/>
                          <w:szCs w:val="28"/>
                          <w:rtl/>
                        </w:rPr>
                        <w:t>משרד בוטיק בדיני עבודה</w:t>
                      </w:r>
                    </w:p>
                    <w:p w:rsidR="00724FCF" w:rsidRDefault="00724FCF" w:rsidP="00A917C2">
                      <w:pPr>
                        <w:rPr>
                          <w:rtl/>
                          <w:cs/>
                        </w:rPr>
                      </w:pPr>
                    </w:p>
                  </w:txbxContent>
                </v:textbox>
                <w10:wrap type="tight"/>
              </v:shape>
            </w:pict>
          </mc:Fallback>
        </mc:AlternateContent>
      </w:r>
      <w:r w:rsidR="00A917C2">
        <w:rPr>
          <w:rFonts w:ascii="a_Miriam" w:hAnsi="a_Miriam" w:cs="NarkisTam Light"/>
          <w:b/>
          <w:bCs/>
          <w:noProof/>
          <w:sz w:val="22"/>
          <w:szCs w:val="22"/>
        </w:rPr>
        <w:drawing>
          <wp:anchor distT="0" distB="0" distL="114300" distR="114300" simplePos="0" relativeHeight="251666432" behindDoc="1" locked="0" layoutInCell="1" allowOverlap="1" wp14:anchorId="44B80F7A" wp14:editId="643694B5">
            <wp:simplePos x="0" y="0"/>
            <wp:positionH relativeFrom="column">
              <wp:posOffset>2975610</wp:posOffset>
            </wp:positionH>
            <wp:positionV relativeFrom="paragraph">
              <wp:posOffset>76200</wp:posOffset>
            </wp:positionV>
            <wp:extent cx="2934335" cy="559435"/>
            <wp:effectExtent l="76200" t="76200" r="75565" b="69215"/>
            <wp:wrapTight wrapText="bothSides">
              <wp:wrapPolygon edited="0">
                <wp:start x="-561" y="-2942"/>
                <wp:lineTo x="-561" y="23537"/>
                <wp:lineTo x="22016" y="23537"/>
                <wp:lineTo x="22016" y="-2942"/>
                <wp:lineTo x="-561" y="-2942"/>
              </wp:wrapPolygon>
            </wp:wrapTight>
            <wp:docPr id="12" name="תמונה 12" descr="ברנז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ברנזו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4335" cy="559435"/>
                    </a:xfrm>
                    <a:prstGeom prst="rect">
                      <a:avLst/>
                    </a:prstGeom>
                    <a:noFill/>
                    <a:ln w="762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A917C2">
        <w:rPr>
          <w:noProof/>
        </w:rPr>
        <w:drawing>
          <wp:anchor distT="0" distB="0" distL="114300" distR="114300" simplePos="0" relativeHeight="251660288" behindDoc="1" locked="0" layoutInCell="1" allowOverlap="1" wp14:anchorId="51E69686" wp14:editId="16296853">
            <wp:simplePos x="0" y="0"/>
            <wp:positionH relativeFrom="column">
              <wp:posOffset>3086100</wp:posOffset>
            </wp:positionH>
            <wp:positionV relativeFrom="paragraph">
              <wp:posOffset>-584835</wp:posOffset>
            </wp:positionV>
            <wp:extent cx="2764155" cy="818515"/>
            <wp:effectExtent l="0" t="0" r="0" b="0"/>
            <wp:wrapNone/>
            <wp:docPr id="6" name="תמונה 6" descr="http://images.webydo.com/12/123940/3958/%D7%9C%D7%95%D7%92%D7%95-%D7%A0%D7%92%D7%98%D7%99%D7%91.png?v=446241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webydo.com/12/123940/3958/%D7%9C%D7%95%D7%92%D7%95-%D7%A0%D7%92%D7%98%D7%99%D7%91.png?v=44624101212"/>
                    <pic:cNvPicPr>
                      <a:picLocks noChangeAspect="1" noChangeArrowheads="1"/>
                    </pic:cNvPicPr>
                  </pic:nvPicPr>
                  <pic:blipFill>
                    <a:blip r:embed="rId9" r:link="rId10">
                      <a:lum bright="24000" contrast="6000"/>
                      <a:extLst>
                        <a:ext uri="{28A0092B-C50C-407E-A947-70E740481C1C}">
                          <a14:useLocalDpi xmlns:a14="http://schemas.microsoft.com/office/drawing/2010/main" val="0"/>
                        </a:ext>
                      </a:extLst>
                    </a:blip>
                    <a:srcRect/>
                    <a:stretch>
                      <a:fillRect/>
                    </a:stretch>
                  </pic:blipFill>
                  <pic:spPr bwMode="auto">
                    <a:xfrm>
                      <a:off x="0" y="0"/>
                      <a:ext cx="276415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7C2" w:rsidRPr="00CD13D1">
        <w:rPr>
          <w:rFonts w:hint="cs"/>
          <w:b/>
          <w:bCs/>
          <w:szCs w:val="28"/>
          <w:rtl/>
        </w:rPr>
        <w:t xml:space="preserve">                                                                                          </w:t>
      </w:r>
    </w:p>
    <w:p w:rsidR="00A917C2" w:rsidRDefault="00A917C2" w:rsidP="00A917C2">
      <w:pPr>
        <w:spacing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p>
    <w:p w:rsidR="00A06698" w:rsidRDefault="00A06698" w:rsidP="00A917C2">
      <w:pPr>
        <w:spacing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61312" behindDoc="1" locked="0" layoutInCell="1" allowOverlap="1" wp14:anchorId="38C74C2F" wp14:editId="50C287F5">
            <wp:simplePos x="0" y="0"/>
            <wp:positionH relativeFrom="column">
              <wp:posOffset>-181610</wp:posOffset>
            </wp:positionH>
            <wp:positionV relativeFrom="paragraph">
              <wp:posOffset>387350</wp:posOffset>
            </wp:positionV>
            <wp:extent cx="6172200" cy="1189990"/>
            <wp:effectExtent l="0" t="0" r="0" b="0"/>
            <wp:wrapTight wrapText="bothSides">
              <wp:wrapPolygon edited="0">
                <wp:start x="0" y="0"/>
                <wp:lineTo x="0" y="21093"/>
                <wp:lineTo x="21533" y="21093"/>
                <wp:lineTo x="21533" y="0"/>
                <wp:lineTo x="0" y="0"/>
              </wp:wrapPolygon>
            </wp:wrapTight>
            <wp:docPr id="5" name="תמונה 5" descr="sit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e strip"/>
                    <pic:cNvPicPr>
                      <a:picLocks noChangeAspect="1" noChangeArrowheads="1"/>
                    </pic:cNvPicPr>
                  </pic:nvPicPr>
                  <pic:blipFill>
                    <a:blip r:embed="rId11">
                      <a:lum bright="6000" contrast="12000"/>
                      <a:extLst>
                        <a:ext uri="{28A0092B-C50C-407E-A947-70E740481C1C}">
                          <a14:useLocalDpi xmlns:a14="http://schemas.microsoft.com/office/drawing/2010/main" val="0"/>
                        </a:ext>
                      </a:extLst>
                    </a:blip>
                    <a:srcRect/>
                    <a:stretch>
                      <a:fillRect/>
                    </a:stretch>
                  </pic:blipFill>
                  <pic:spPr bwMode="auto">
                    <a:xfrm>
                      <a:off x="0" y="0"/>
                      <a:ext cx="617220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7C2" w:rsidRPr="00E342BB" w:rsidRDefault="00A917C2" w:rsidP="00724FCF">
      <w:pPr>
        <w:spacing w:before="120"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לכל לקוחותינו וידידנו  ולכל הגולשים</w:t>
      </w:r>
      <w:r w:rsidRPr="00E342BB">
        <w:rPr>
          <w:rFonts w:hint="cs"/>
          <w:sz w:val="30"/>
          <w:szCs w:val="30"/>
          <w:rtl/>
          <w14:shadow w14:blurRad="50800" w14:dist="38100" w14:dir="2700000" w14:sx="100000" w14:sy="100000" w14:kx="0" w14:ky="0" w14:algn="tl">
            <w14:srgbClr w14:val="000000">
              <w14:alpha w14:val="60000"/>
            </w14:srgbClr>
          </w14:shadow>
        </w:rPr>
        <w:t xml:space="preserve"> </w:t>
      </w:r>
      <w:r w:rsidRPr="00E342BB">
        <w:rPr>
          <w:sz w:val="30"/>
          <w:szCs w:val="30"/>
          <w:rtl/>
          <w14:shadow w14:blurRad="50800" w14:dist="38100" w14:dir="2700000" w14:sx="100000" w14:sy="100000" w14:kx="0" w14:ky="0" w14:algn="tl">
            <w14:srgbClr w14:val="000000">
              <w14:alpha w14:val="60000"/>
            </w14:srgbClr>
          </w14:shadow>
        </w:rPr>
        <w:t>והמנויים באתר המשרד שלום רב</w:t>
      </w:r>
    </w:p>
    <w:p w:rsidR="00A917C2" w:rsidRPr="00E342BB" w:rsidRDefault="00A917C2" w:rsidP="00A917C2">
      <w:pPr>
        <w:spacing w:line="276" w:lineRule="auto"/>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לרגל יום העצמאות</w:t>
      </w:r>
      <w:r>
        <w:rPr>
          <w:rFonts w:hint="cs"/>
          <w:sz w:val="30"/>
          <w:szCs w:val="30"/>
          <w:rtl/>
          <w14:shadow w14:blurRad="50800" w14:dist="38100" w14:dir="2700000" w14:sx="100000" w14:sy="100000" w14:kx="0" w14:ky="0" w14:algn="tl">
            <w14:srgbClr w14:val="000000">
              <w14:alpha w14:val="60000"/>
            </w14:srgbClr>
          </w14:shadow>
        </w:rPr>
        <w:t xml:space="preserve"> תשע"ח</w:t>
      </w:r>
      <w:r w:rsidRPr="00E342BB">
        <w:rPr>
          <w:sz w:val="30"/>
          <w:szCs w:val="30"/>
          <w:rtl/>
          <w14:shadow w14:blurRad="50800" w14:dist="38100" w14:dir="2700000" w14:sx="100000" w14:sy="100000" w14:kx="0" w14:ky="0" w14:algn="tl">
            <w14:srgbClr w14:val="000000">
              <w14:alpha w14:val="60000"/>
            </w14:srgbClr>
          </w14:shadow>
        </w:rPr>
        <w:t xml:space="preserve"> </w:t>
      </w:r>
    </w:p>
    <w:p w:rsidR="00A917C2" w:rsidRPr="00E342BB" w:rsidRDefault="00A917C2" w:rsidP="00A917C2">
      <w:pPr>
        <w:spacing w:line="276" w:lineRule="auto"/>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אנו ממשיכים במסורת ומשגרים לכם</w:t>
      </w:r>
      <w:r>
        <w:rPr>
          <w:rFonts w:hint="cs"/>
          <w:sz w:val="30"/>
          <w:szCs w:val="30"/>
          <w:rtl/>
          <w14:shadow w14:blurRad="50800" w14:dist="38100" w14:dir="2700000" w14:sx="100000" w14:sy="100000" w14:kx="0" w14:ky="0" w14:algn="tl">
            <w14:srgbClr w14:val="000000">
              <w14:alpha w14:val="60000"/>
            </w14:srgbClr>
          </w14:shadow>
        </w:rPr>
        <w:t xml:space="preserve"> ברכת חג שמח ביחד</w:t>
      </w:r>
      <w:r w:rsidRPr="00E342BB">
        <w:rPr>
          <w:sz w:val="30"/>
          <w:szCs w:val="30"/>
          <w:rtl/>
          <w14:shadow w14:blurRad="50800" w14:dist="38100" w14:dir="2700000" w14:sx="100000" w14:sy="100000" w14:kx="0" w14:ky="0" w14:algn="tl">
            <w14:srgbClr w14:val="000000">
              <w14:alpha w14:val="60000"/>
            </w14:srgbClr>
          </w14:shadow>
        </w:rPr>
        <w:t xml:space="preserve"> </w:t>
      </w:r>
      <w:r>
        <w:rPr>
          <w:rFonts w:hint="cs"/>
          <w:sz w:val="30"/>
          <w:szCs w:val="30"/>
          <w:rtl/>
          <w14:shadow w14:blurRad="50800" w14:dist="38100" w14:dir="2700000" w14:sx="100000" w14:sy="100000" w14:kx="0" w14:ky="0" w14:algn="tl">
            <w14:srgbClr w14:val="000000">
              <w14:alpha w14:val="60000"/>
            </w14:srgbClr>
          </w14:shadow>
        </w:rPr>
        <w:t>עם</w:t>
      </w:r>
      <w:r w:rsidRPr="00E342BB">
        <w:rPr>
          <w:sz w:val="30"/>
          <w:szCs w:val="30"/>
          <w:rtl/>
          <w14:shadow w14:blurRad="50800" w14:dist="38100" w14:dir="2700000" w14:sx="100000" w14:sy="100000" w14:kx="0" w14:ky="0" w14:algn="tl">
            <w14:srgbClr w14:val="000000">
              <w14:alpha w14:val="60000"/>
            </w14:srgbClr>
          </w14:shadow>
        </w:rPr>
        <w:t xml:space="preserve"> החוברת: </w:t>
      </w:r>
    </w:p>
    <w:p w:rsidR="00A917C2" w:rsidRPr="00461057" w:rsidRDefault="00A917C2" w:rsidP="00A917C2">
      <w:pPr>
        <w:spacing w:line="240" w:lineRule="exact"/>
        <w:jc w:val="center"/>
        <w:rPr>
          <w:sz w:val="80"/>
          <w:szCs w:val="80"/>
          <w:rtl/>
        </w:rPr>
      </w:pPr>
    </w:p>
    <w:p w:rsidR="00A917C2" w:rsidRPr="001974A6" w:rsidRDefault="00A917C2" w:rsidP="00B842E6">
      <w:pPr>
        <w:spacing w:before="120"/>
        <w:jc w:val="center"/>
        <w:rPr>
          <w:b/>
          <w:bCs/>
          <w:color w:val="0000FF"/>
          <w:sz w:val="110"/>
          <w:szCs w:val="110"/>
          <w14:shadow w14:blurRad="50800" w14:dist="38100" w14:dir="2700000" w14:sx="100000" w14:sy="100000" w14:kx="0" w14:ky="0" w14:algn="tl">
            <w14:srgbClr w14:val="000000">
              <w14:alpha w14:val="60000"/>
            </w14:srgbClr>
          </w14:shadow>
        </w:rPr>
      </w:pPr>
      <w:r>
        <w:rPr>
          <w:b/>
          <w:bCs/>
          <w:color w:val="0000FF"/>
          <w:sz w:val="110"/>
          <w:szCs w:val="110"/>
          <w:rtl/>
          <w14:shadow w14:blurRad="50800" w14:dist="38100" w14:dir="2700000" w14:sx="100000" w14:sy="100000" w14:kx="0" w14:ky="0" w14:algn="tl">
            <w14:srgbClr w14:val="000000">
              <w14:alpha w14:val="60000"/>
            </w14:srgbClr>
          </w14:shadow>
        </w:rPr>
        <w:t>עובד ומעביד</w:t>
      </w:r>
      <w:r>
        <w:rPr>
          <w:rFonts w:hint="cs"/>
          <w:b/>
          <w:bCs/>
          <w:color w:val="0000FF"/>
          <w:sz w:val="110"/>
          <w:szCs w:val="110"/>
          <w:rtl/>
          <w14:shadow w14:blurRad="50800" w14:dist="38100" w14:dir="2700000" w14:sx="100000" w14:sy="100000" w14:kx="0" w14:ky="0" w14:algn="tl">
            <w14:srgbClr w14:val="000000">
              <w14:alpha w14:val="60000"/>
            </w14:srgbClr>
          </w14:shadow>
        </w:rPr>
        <w:t xml:space="preserve"> 26</w:t>
      </w:r>
    </w:p>
    <w:p w:rsidR="00A917C2" w:rsidRPr="00E342BB" w:rsidRDefault="00A917C2" w:rsidP="00A917C2">
      <w:pPr>
        <w:spacing w:line="276" w:lineRule="auto"/>
        <w:jc w:val="center"/>
        <w:rPr>
          <w:sz w:val="30"/>
          <w:szCs w:val="30"/>
          <w:rtl/>
        </w:rPr>
      </w:pPr>
      <w:r w:rsidRPr="00E342BB">
        <w:rPr>
          <w:sz w:val="30"/>
          <w:szCs w:val="30"/>
          <w:rtl/>
        </w:rPr>
        <w:t xml:space="preserve">ובה סקירת החידושים בפסיקה ובחקיקה בתחום </w:t>
      </w:r>
    </w:p>
    <w:p w:rsidR="00A917C2" w:rsidRDefault="00A917C2" w:rsidP="00A917C2">
      <w:pPr>
        <w:spacing w:line="276" w:lineRule="auto"/>
        <w:jc w:val="center"/>
        <w:rPr>
          <w:sz w:val="30"/>
          <w:szCs w:val="30"/>
          <w:rtl/>
        </w:rPr>
      </w:pPr>
      <w:r w:rsidRPr="00E342BB">
        <w:rPr>
          <w:sz w:val="30"/>
          <w:szCs w:val="30"/>
          <w:rtl/>
        </w:rPr>
        <w:t>משפט העבודה האישי והקיבוצי בשנה החולפת.</w:t>
      </w:r>
    </w:p>
    <w:p w:rsidR="00724FCF" w:rsidRDefault="00724FCF" w:rsidP="00A917C2">
      <w:pPr>
        <w:spacing w:line="276" w:lineRule="auto"/>
        <w:jc w:val="center"/>
        <w:rPr>
          <w:sz w:val="30"/>
          <w:szCs w:val="30"/>
          <w:rtl/>
        </w:rPr>
      </w:pPr>
    </w:p>
    <w:p w:rsidR="00724FCF" w:rsidRDefault="00724FCF" w:rsidP="00A917C2">
      <w:pPr>
        <w:spacing w:line="276" w:lineRule="auto"/>
        <w:jc w:val="center"/>
        <w:rPr>
          <w:sz w:val="30"/>
          <w:szCs w:val="30"/>
          <w:rtl/>
        </w:rPr>
      </w:pPr>
    </w:p>
    <w:p w:rsidR="00A917C2" w:rsidRDefault="00A917C2" w:rsidP="00A917C2">
      <w:pPr>
        <w:spacing w:line="276" w:lineRule="auto"/>
        <w:jc w:val="center"/>
        <w:rPr>
          <w:b/>
          <w:bCs/>
          <w:color w:val="FF0000"/>
          <w:sz w:val="32"/>
          <w:szCs w:val="32"/>
        </w:rPr>
      </w:pPr>
      <w:r>
        <w:rPr>
          <w:b/>
          <w:bCs/>
          <w:noProof/>
          <w:color w:val="FF0000"/>
          <w:sz w:val="32"/>
          <w:szCs w:val="32"/>
        </w:rPr>
        <w:drawing>
          <wp:inline distT="0" distB="0" distL="0" distR="0" wp14:anchorId="4D94033B" wp14:editId="424CC86C">
            <wp:extent cx="3484605" cy="1771135"/>
            <wp:effectExtent l="0" t="0" r="1905" b="635"/>
            <wp:docPr id="7" name="תמונה 7" descr="O:\amitay\סכומי פסיקה\תמונ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mitay\סכומי פסיקה\תמונה.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9612" cy="1773680"/>
                    </a:xfrm>
                    <a:prstGeom prst="rect">
                      <a:avLst/>
                    </a:prstGeom>
                    <a:noFill/>
                    <a:ln>
                      <a:noFill/>
                    </a:ln>
                  </pic:spPr>
                </pic:pic>
              </a:graphicData>
            </a:graphic>
          </wp:inline>
        </w:drawing>
      </w:r>
    </w:p>
    <w:p w:rsidR="00A917C2" w:rsidRDefault="00A917C2" w:rsidP="00A917C2">
      <w:pPr>
        <w:spacing w:line="276" w:lineRule="auto"/>
        <w:jc w:val="center"/>
        <w:rPr>
          <w:b/>
          <w:bCs/>
          <w:color w:val="FF0000"/>
          <w:sz w:val="28"/>
          <w:szCs w:val="28"/>
          <w:rtl/>
        </w:rPr>
      </w:pPr>
      <w:r w:rsidRPr="00097DB4">
        <w:rPr>
          <w:rFonts w:hint="cs"/>
          <w:b/>
          <w:bCs/>
          <w:color w:val="FF0000"/>
          <w:sz w:val="28"/>
          <w:szCs w:val="28"/>
          <w:rtl/>
        </w:rPr>
        <w:t>בית ראשון בשכונת רחביה בירושלים (1921)</w:t>
      </w:r>
    </w:p>
    <w:p w:rsidR="000165D5" w:rsidRPr="00097DB4" w:rsidRDefault="000165D5" w:rsidP="00A917C2">
      <w:pPr>
        <w:spacing w:line="276" w:lineRule="auto"/>
        <w:jc w:val="center"/>
        <w:rPr>
          <w:b/>
          <w:bCs/>
          <w:color w:val="FF0000"/>
          <w:sz w:val="28"/>
          <w:szCs w:val="28"/>
          <w:rtl/>
        </w:rPr>
      </w:pPr>
    </w:p>
    <w:p w:rsidR="00724FCF" w:rsidRDefault="00724FCF" w:rsidP="00724FCF">
      <w:pPr>
        <w:bidi/>
        <w:jc w:val="center"/>
        <w:rPr>
          <w:rFonts w:cs="Narkisim"/>
          <w:b/>
          <w:bCs/>
          <w:color w:val="0000FF"/>
          <w:sz w:val="32"/>
          <w:szCs w:val="32"/>
          <w:rtl/>
        </w:rPr>
      </w:pPr>
    </w:p>
    <w:p w:rsidR="00724FCF" w:rsidRDefault="00724FCF" w:rsidP="00724FCF">
      <w:pPr>
        <w:bidi/>
        <w:jc w:val="center"/>
        <w:rPr>
          <w:rFonts w:cs="Narkisim"/>
          <w:b/>
          <w:bCs/>
          <w:color w:val="0000FF"/>
          <w:sz w:val="32"/>
          <w:szCs w:val="32"/>
          <w:rtl/>
        </w:rPr>
      </w:pPr>
    </w:p>
    <w:p w:rsidR="00724FCF" w:rsidRDefault="00724FCF" w:rsidP="00724FCF">
      <w:pPr>
        <w:bidi/>
        <w:jc w:val="center"/>
        <w:rPr>
          <w:rFonts w:cs="Narkisim"/>
          <w:b/>
          <w:bCs/>
          <w:color w:val="0000FF"/>
          <w:sz w:val="32"/>
          <w:szCs w:val="32"/>
          <w:rtl/>
        </w:rPr>
      </w:pPr>
    </w:p>
    <w:p w:rsidR="00B842E6" w:rsidRDefault="00A917C2" w:rsidP="00724FCF">
      <w:pPr>
        <w:bidi/>
        <w:jc w:val="center"/>
        <w:rPr>
          <w:rFonts w:cs="Narkisim"/>
          <w:b/>
          <w:bCs/>
          <w:color w:val="0000FF"/>
          <w:sz w:val="32"/>
          <w:szCs w:val="32"/>
          <w:rtl/>
        </w:rPr>
      </w:pPr>
      <w:r w:rsidRPr="00104F16">
        <w:rPr>
          <w:rFonts w:cs="Narkisim"/>
          <w:b/>
          <w:bCs/>
          <w:color w:val="0000FF"/>
          <w:sz w:val="32"/>
          <w:szCs w:val="32"/>
          <w:rtl/>
        </w:rPr>
        <w:t>חיים ברנזון, אסף ברנזון</w:t>
      </w:r>
      <w:r w:rsidR="001B73D6">
        <w:rPr>
          <w:rFonts w:cs="Narkisim" w:hint="cs"/>
          <w:b/>
          <w:bCs/>
          <w:color w:val="0000FF"/>
          <w:sz w:val="32"/>
          <w:szCs w:val="32"/>
          <w:rtl/>
        </w:rPr>
        <w:t xml:space="preserve">, </w:t>
      </w:r>
      <w:r w:rsidR="001B73D6">
        <w:rPr>
          <w:rFonts w:cs="Narkisim"/>
          <w:b/>
          <w:bCs/>
          <w:color w:val="0000FF"/>
          <w:sz w:val="32"/>
          <w:szCs w:val="32"/>
          <w:rtl/>
        </w:rPr>
        <w:t>מיכל ז'ילוני-חדד</w:t>
      </w:r>
      <w:r w:rsidR="00724FCF">
        <w:rPr>
          <w:rFonts w:cs="Narkisim" w:hint="cs"/>
          <w:b/>
          <w:bCs/>
          <w:color w:val="0000FF"/>
          <w:sz w:val="32"/>
          <w:szCs w:val="32"/>
          <w:rtl/>
        </w:rPr>
        <w:t xml:space="preserve"> </w:t>
      </w:r>
    </w:p>
    <w:p w:rsidR="00A917C2" w:rsidRPr="003405CC" w:rsidRDefault="00A917C2" w:rsidP="00A06698">
      <w:pPr>
        <w:spacing w:line="360" w:lineRule="auto"/>
        <w:jc w:val="center"/>
        <w:rPr>
          <w:rFonts w:cs="Narkisim"/>
          <w:b/>
          <w:bCs/>
          <w:color w:val="0000FF"/>
          <w:sz w:val="32"/>
          <w:szCs w:val="32"/>
          <w:rtl/>
        </w:rPr>
        <w:sectPr w:rsidR="00A917C2" w:rsidRPr="003405CC" w:rsidSect="00DF48B5">
          <w:headerReference w:type="default" r:id="rId13"/>
          <w:footerReference w:type="even" r:id="rId14"/>
          <w:footerReference w:type="default" r:id="rId15"/>
          <w:footerReference w:type="first" r:id="rId16"/>
          <w:pgSz w:w="11906" w:h="16838"/>
          <w:pgMar w:top="1871" w:right="1701" w:bottom="1985" w:left="1418" w:header="709" w:footer="709" w:gutter="0"/>
          <w:pgBorders w:offsetFrom="page">
            <w:top w:val="single" w:sz="6" w:space="24" w:color="auto"/>
            <w:left w:val="single" w:sz="6" w:space="24" w:color="auto"/>
            <w:bottom w:val="single" w:sz="6" w:space="24" w:color="auto"/>
            <w:right w:val="single" w:sz="6" w:space="24" w:color="auto"/>
          </w:pgBorders>
          <w:cols w:space="708"/>
          <w:titlePg/>
          <w:bidi/>
          <w:rtlGutter/>
          <w:docGrid w:linePitch="360"/>
        </w:sectPr>
      </w:pPr>
      <w:r w:rsidRPr="00104F16">
        <w:rPr>
          <w:rFonts w:cs="Narkisim"/>
          <w:b/>
          <w:bCs/>
          <w:color w:val="0000FF"/>
          <w:sz w:val="32"/>
          <w:szCs w:val="32"/>
          <w:rtl/>
        </w:rPr>
        <w:t>בטי אמיר, מיכל פרידמן, נעמי לאופר-בן ארי</w:t>
      </w:r>
      <w:r w:rsidR="001B73D6">
        <w:rPr>
          <w:rFonts w:cs="Narkisim" w:hint="cs"/>
          <w:b/>
          <w:bCs/>
          <w:color w:val="0000FF"/>
          <w:sz w:val="32"/>
          <w:szCs w:val="32"/>
          <w:rtl/>
        </w:rPr>
        <w:t xml:space="preserve">, </w:t>
      </w:r>
      <w:r>
        <w:rPr>
          <w:rFonts w:cs="Narkisim" w:hint="cs"/>
          <w:b/>
          <w:bCs/>
          <w:color w:val="0000FF"/>
          <w:sz w:val="32"/>
          <w:szCs w:val="32"/>
          <w:rtl/>
        </w:rPr>
        <w:t>עידן דדוש</w:t>
      </w:r>
    </w:p>
    <w:p w:rsidR="00A917C2" w:rsidRPr="002D2BDD" w:rsidRDefault="00A917C2" w:rsidP="00A917C2">
      <w:pPr>
        <w:bidi/>
        <w:spacing w:line="360" w:lineRule="auto"/>
        <w:rPr>
          <w:rFonts w:ascii="David" w:hAnsi="David"/>
          <w:b/>
          <w:bCs/>
          <w:color w:val="0000FF"/>
          <w:sz w:val="28"/>
          <w:szCs w:val="32"/>
          <w:rtl/>
        </w:rPr>
      </w:pPr>
      <w:r>
        <w:rPr>
          <w:rFonts w:hint="cs"/>
          <w:b/>
          <w:bCs/>
          <w:color w:val="0000FF"/>
          <w:sz w:val="32"/>
          <w:szCs w:val="32"/>
          <w:rtl/>
        </w:rPr>
        <w:lastRenderedPageBreak/>
        <w:t>70</w:t>
      </w:r>
      <w:r w:rsidRPr="002D2BDD">
        <w:rPr>
          <w:rFonts w:hint="cs"/>
          <w:b/>
          <w:bCs/>
          <w:color w:val="0000FF"/>
          <w:sz w:val="32"/>
          <w:szCs w:val="32"/>
          <w:rtl/>
        </w:rPr>
        <w:t xml:space="preserve"> שנה למדינת ישראל</w:t>
      </w:r>
      <w:r>
        <w:rPr>
          <w:rFonts w:hint="cs"/>
          <w:b/>
          <w:bCs/>
          <w:color w:val="0000FF"/>
          <w:sz w:val="32"/>
          <w:szCs w:val="32"/>
          <w:rtl/>
        </w:rPr>
        <w:t xml:space="preserve">   </w:t>
      </w:r>
      <w:r w:rsidR="00724FCF">
        <w:rPr>
          <w:b/>
          <w:bCs/>
          <w:color w:val="0000FF"/>
          <w:sz w:val="32"/>
          <w:szCs w:val="32"/>
          <w:rtl/>
        </w:rPr>
        <w:tab/>
      </w:r>
      <w:r>
        <w:rPr>
          <w:rFonts w:hint="cs"/>
          <w:b/>
          <w:bCs/>
          <w:color w:val="0000FF"/>
          <w:sz w:val="32"/>
          <w:szCs w:val="32"/>
          <w:rtl/>
        </w:rPr>
        <w:tab/>
      </w:r>
      <w:r>
        <w:rPr>
          <w:rFonts w:hint="cs"/>
          <w:b/>
          <w:bCs/>
          <w:color w:val="0000FF"/>
          <w:sz w:val="32"/>
          <w:szCs w:val="32"/>
          <w:rtl/>
        </w:rPr>
        <w:tab/>
      </w:r>
      <w:r>
        <w:rPr>
          <w:rFonts w:hint="cs"/>
          <w:b/>
          <w:bCs/>
          <w:color w:val="0000FF"/>
          <w:sz w:val="32"/>
          <w:szCs w:val="32"/>
          <w:rtl/>
        </w:rPr>
        <w:tab/>
      </w:r>
      <w:r>
        <w:rPr>
          <w:rFonts w:hint="cs"/>
          <w:b/>
          <w:bCs/>
          <w:color w:val="0000FF"/>
          <w:sz w:val="32"/>
          <w:szCs w:val="32"/>
          <w:rtl/>
        </w:rPr>
        <w:tab/>
        <w:t xml:space="preserve"> </w:t>
      </w:r>
      <w:r w:rsidRPr="002D2BDD">
        <w:rPr>
          <w:rFonts w:ascii="David" w:hAnsi="David" w:hint="cs"/>
          <w:b/>
          <w:bCs/>
          <w:color w:val="0000FF"/>
          <w:sz w:val="28"/>
          <w:szCs w:val="32"/>
          <w:rtl/>
        </w:rPr>
        <w:t>חג עצמאות תש</w:t>
      </w:r>
      <w:r>
        <w:rPr>
          <w:rFonts w:ascii="David" w:hAnsi="David" w:hint="cs"/>
          <w:b/>
          <w:bCs/>
          <w:color w:val="0000FF"/>
          <w:sz w:val="28"/>
          <w:szCs w:val="32"/>
          <w:rtl/>
        </w:rPr>
        <w:t>ע</w:t>
      </w:r>
      <w:r w:rsidRPr="002D2BDD">
        <w:rPr>
          <w:rFonts w:ascii="David" w:hAnsi="David" w:hint="cs"/>
          <w:b/>
          <w:bCs/>
          <w:color w:val="0000FF"/>
          <w:sz w:val="28"/>
          <w:szCs w:val="32"/>
          <w:rtl/>
        </w:rPr>
        <w:t>"</w:t>
      </w:r>
      <w:r>
        <w:rPr>
          <w:rFonts w:ascii="David" w:hAnsi="David" w:hint="cs"/>
          <w:b/>
          <w:bCs/>
          <w:color w:val="0000FF"/>
          <w:sz w:val="28"/>
          <w:szCs w:val="32"/>
          <w:rtl/>
        </w:rPr>
        <w:t>ח</w:t>
      </w:r>
    </w:p>
    <w:p w:rsidR="00A917C2" w:rsidRPr="00182454" w:rsidRDefault="00A917C2" w:rsidP="00A917C2">
      <w:pPr>
        <w:pStyle w:val="a5"/>
        <w:jc w:val="left"/>
        <w:rPr>
          <w:b/>
          <w:bCs/>
          <w:sz w:val="32"/>
          <w:szCs w:val="32"/>
        </w:rPr>
      </w:pPr>
    </w:p>
    <w:p w:rsidR="00A917C2" w:rsidRDefault="00A917C2" w:rsidP="00A917C2">
      <w:pPr>
        <w:bidi/>
        <w:spacing w:line="360" w:lineRule="auto"/>
        <w:rPr>
          <w:rFonts w:ascii="David" w:hAnsi="David"/>
          <w:b/>
          <w:bCs/>
          <w:sz w:val="46"/>
          <w:szCs w:val="40"/>
          <w:rtl/>
        </w:rPr>
      </w:pPr>
      <w:r>
        <w:rPr>
          <w:rFonts w:ascii="David" w:hAnsi="David" w:hint="cs"/>
          <w:b/>
          <w:bCs/>
          <w:noProof/>
          <w:sz w:val="46"/>
          <w:szCs w:val="40"/>
          <w:rtl/>
        </w:rPr>
        <mc:AlternateContent>
          <mc:Choice Requires="wps">
            <w:drawing>
              <wp:anchor distT="0" distB="0" distL="114300" distR="114300" simplePos="0" relativeHeight="251659264" behindDoc="1" locked="0" layoutInCell="1" allowOverlap="1" wp14:anchorId="5972D8C1" wp14:editId="25F24E24">
                <wp:simplePos x="0" y="0"/>
                <wp:positionH relativeFrom="column">
                  <wp:posOffset>-762000</wp:posOffset>
                </wp:positionH>
                <wp:positionV relativeFrom="paragraph">
                  <wp:posOffset>-441960</wp:posOffset>
                </wp:positionV>
                <wp:extent cx="2413000" cy="345440"/>
                <wp:effectExtent l="0" t="2540" r="0" b="4445"/>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FCF" w:rsidRPr="0099406D" w:rsidRDefault="00724FCF" w:rsidP="00A917C2">
                            <w:pPr>
                              <w:bidi/>
                              <w:spacing w:line="360" w:lineRule="auto"/>
                              <w:rPr>
                                <w:rFonts w:ascii="David" w:hAnsi="David"/>
                                <w:b/>
                                <w:bCs/>
                                <w:color w:val="000000"/>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2D8C1" id="תיבת טקסט 3" o:spid="_x0000_s1027" type="#_x0000_t202" style="position:absolute;left:0;text-align:left;margin-left:-60pt;margin-top:-34.8pt;width:190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" stroked="f">
                <v:textbox>
                  <w:txbxContent>
                    <w:p w:rsidR="00724FCF" w:rsidRPr="0099406D" w:rsidRDefault="00724FCF" w:rsidP="00A917C2">
                      <w:pPr>
                        <w:bidi/>
                        <w:spacing w:line="360" w:lineRule="auto"/>
                        <w:rPr>
                          <w:rFonts w:ascii="David" w:hAnsi="David"/>
                          <w:b/>
                          <w:bCs/>
                          <w:color w:val="000000"/>
                          <w:sz w:val="28"/>
                          <w:szCs w:val="32"/>
                        </w:rPr>
                      </w:pPr>
                    </w:p>
                  </w:txbxContent>
                </v:textbox>
              </v:shape>
            </w:pict>
          </mc:Fallback>
        </mc:AlternateContent>
      </w:r>
      <w:r>
        <w:rPr>
          <w:rFonts w:ascii="David" w:hAnsi="David"/>
          <w:b/>
          <w:bCs/>
          <w:noProof/>
          <w:sz w:val="46"/>
          <w:szCs w:val="40"/>
          <w:rtl/>
        </w:rPr>
        <mc:AlternateContent>
          <mc:Choice Requires="wpc">
            <w:drawing>
              <wp:inline distT="0" distB="0" distL="0" distR="0" wp14:anchorId="5BAC6F60" wp14:editId="0139ADD7">
                <wp:extent cx="5257800" cy="3086100"/>
                <wp:effectExtent l="0" t="0" r="0" b="0"/>
                <wp:docPr id="2" name="בד ציור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4" descr="36899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4682" y="604361"/>
                            <a:ext cx="4121719" cy="248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0A47000" id="בד ציור 2" o:spid="_x0000_s1026" editas="canvas" style="width:414pt;height:243pt;mso-position-horizontal-relative:char;mso-position-vertical-relative:line" coordsize="52578,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30861;visibility:visible;mso-wrap-style:square">
                  <v:fill o:detectmouseclick="t"/>
                  <v:path o:connecttype="none"/>
                </v:shape>
                <v:shape id="Picture 4" o:spid="_x0000_s1028" type="#_x0000_t75" alt="368994-5" style="position:absolute;left:5046;top:6043;width:41218;height:2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">
                  <v:imagedata r:id="rId20" o:title="368994-5"/>
                </v:shape>
                <w10:wrap anchorx="page"/>
                <w10:anchorlock/>
              </v:group>
            </w:pict>
          </mc:Fallback>
        </mc:AlternateContent>
      </w:r>
      <w:r>
        <w:rPr>
          <w:rFonts w:ascii="David" w:hAnsi="David" w:hint="cs"/>
          <w:b/>
          <w:bCs/>
          <w:sz w:val="46"/>
          <w:szCs w:val="40"/>
          <w:rtl/>
        </w:rPr>
        <w:t xml:space="preserve"> </w:t>
      </w:r>
    </w:p>
    <w:p w:rsidR="00A917C2" w:rsidRDefault="00A917C2" w:rsidP="00A917C2">
      <w:pPr>
        <w:bidi/>
        <w:spacing w:line="360" w:lineRule="auto"/>
        <w:rPr>
          <w:rFonts w:ascii="David" w:hAnsi="David"/>
          <w:b/>
          <w:bCs/>
          <w:sz w:val="46"/>
          <w:szCs w:val="40"/>
          <w:rtl/>
        </w:rPr>
      </w:pPr>
    </w:p>
    <w:p w:rsidR="00A917C2" w:rsidRPr="007A0B86" w:rsidRDefault="00A917C2" w:rsidP="00A917C2">
      <w:pPr>
        <w:bidi/>
        <w:spacing w:line="360" w:lineRule="auto"/>
        <w:rPr>
          <w:rFonts w:ascii="David" w:hAnsi="David"/>
          <w:b/>
          <w:bCs/>
          <w:color w:val="0000FF"/>
          <w:sz w:val="110"/>
          <w:szCs w:val="110"/>
          <w:rtl/>
          <w14:shadow w14:blurRad="50800" w14:dist="38100" w14:dir="2700000" w14:sx="100000" w14:sy="100000" w14:kx="0" w14:ky="0" w14:algn="tl">
            <w14:srgbClr w14:val="000000">
              <w14:alpha w14:val="60000"/>
            </w14:srgbClr>
          </w14:shadow>
        </w:rPr>
      </w:pPr>
      <w:r>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     </w:t>
      </w:r>
      <w:r w:rsidRPr="007A0B86">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עובד ומעביד </w:t>
      </w:r>
      <w:r>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26  </w:t>
      </w:r>
    </w:p>
    <w:p w:rsidR="00A917C2" w:rsidRDefault="00A917C2" w:rsidP="00A917C2">
      <w:pPr>
        <w:bidi/>
        <w:spacing w:line="360" w:lineRule="auto"/>
        <w:jc w:val="center"/>
        <w:rPr>
          <w:rFonts w:ascii="David" w:hAnsi="David"/>
          <w:b/>
          <w:bCs/>
          <w:sz w:val="22"/>
          <w:szCs w:val="16"/>
          <w:rtl/>
        </w:rPr>
      </w:pPr>
    </w:p>
    <w:p w:rsidR="00A917C2" w:rsidRDefault="00A917C2" w:rsidP="00A917C2">
      <w:pPr>
        <w:bidi/>
        <w:spacing w:line="360" w:lineRule="auto"/>
        <w:jc w:val="center"/>
        <w:rPr>
          <w:rFonts w:ascii="David" w:hAnsi="David"/>
          <w:b/>
          <w:bCs/>
          <w:sz w:val="22"/>
          <w:szCs w:val="16"/>
          <w:rtl/>
        </w:rPr>
      </w:pPr>
    </w:p>
    <w:p w:rsidR="00A917C2" w:rsidRDefault="00A917C2" w:rsidP="00A917C2">
      <w:pPr>
        <w:bidi/>
        <w:spacing w:line="360" w:lineRule="auto"/>
        <w:jc w:val="center"/>
        <w:rPr>
          <w:rFonts w:ascii="David" w:hAnsi="David"/>
          <w:b/>
          <w:bCs/>
          <w:sz w:val="22"/>
          <w:szCs w:val="16"/>
          <w:rtl/>
        </w:rPr>
      </w:pPr>
    </w:p>
    <w:p w:rsidR="00A917C2" w:rsidRDefault="00A917C2" w:rsidP="00A917C2">
      <w:pPr>
        <w:bidi/>
        <w:spacing w:line="360" w:lineRule="auto"/>
        <w:jc w:val="center"/>
        <w:rPr>
          <w:rFonts w:ascii="David" w:hAnsi="David"/>
          <w:b/>
          <w:bCs/>
          <w:sz w:val="22"/>
          <w:szCs w:val="16"/>
          <w:rtl/>
        </w:rPr>
      </w:pPr>
    </w:p>
    <w:p w:rsidR="00A917C2" w:rsidRPr="000C4979" w:rsidRDefault="00A917C2" w:rsidP="00A917C2">
      <w:pPr>
        <w:bidi/>
        <w:spacing w:line="360" w:lineRule="auto"/>
        <w:jc w:val="center"/>
        <w:rPr>
          <w:rFonts w:ascii="David" w:hAnsi="David"/>
          <w:b/>
          <w:bCs/>
          <w:sz w:val="22"/>
          <w:szCs w:val="16"/>
          <w:rtl/>
        </w:rPr>
      </w:pPr>
    </w:p>
    <w:p w:rsidR="00A917C2" w:rsidRPr="00EF4FF3" w:rsidRDefault="00A917C2" w:rsidP="00A917C2">
      <w:pPr>
        <w:bidi/>
        <w:spacing w:line="360" w:lineRule="auto"/>
        <w:ind w:left="-1104" w:right="-1000"/>
        <w:jc w:val="center"/>
        <w:rPr>
          <w:b/>
          <w:bCs/>
          <w:color w:val="0000FF"/>
          <w:sz w:val="38"/>
          <w:szCs w:val="32"/>
          <w:rtl/>
        </w:rPr>
      </w:pPr>
      <w:r w:rsidRPr="004D7E96">
        <w:rPr>
          <w:rFonts w:ascii="David" w:hAnsi="David" w:hint="cs"/>
          <w:b/>
          <w:bCs/>
          <w:color w:val="FF0000"/>
          <w:sz w:val="30"/>
        </w:rPr>
        <w:sym w:font="Wingdings 2" w:char="F066"/>
      </w:r>
      <w:r w:rsidRPr="004D7E96">
        <w:rPr>
          <w:rFonts w:ascii="David" w:hAnsi="David" w:hint="cs"/>
          <w:b/>
          <w:bCs/>
          <w:sz w:val="38"/>
          <w:szCs w:val="32"/>
          <w:rtl/>
        </w:rPr>
        <w:t xml:space="preserve"> </w:t>
      </w:r>
      <w:r w:rsidRPr="002D2BDD">
        <w:rPr>
          <w:rFonts w:ascii="David" w:hAnsi="David" w:hint="cs"/>
          <w:b/>
          <w:bCs/>
          <w:color w:val="0000FF"/>
          <w:sz w:val="38"/>
          <w:szCs w:val="32"/>
          <w:rtl/>
        </w:rPr>
        <w:t>סקירת חידושי פסיקה, חקיקה</w:t>
      </w:r>
      <w:r>
        <w:rPr>
          <w:rFonts w:ascii="David" w:hAnsi="David" w:hint="cs"/>
          <w:b/>
          <w:bCs/>
          <w:color w:val="0000FF"/>
          <w:sz w:val="38"/>
          <w:szCs w:val="32"/>
          <w:rtl/>
        </w:rPr>
        <w:t xml:space="preserve"> במשפט העבודה</w:t>
      </w:r>
      <w:r w:rsidRPr="002D2BDD">
        <w:rPr>
          <w:rFonts w:ascii="David" w:hAnsi="David" w:hint="cs"/>
          <w:b/>
          <w:bCs/>
          <w:color w:val="0000FF"/>
          <w:sz w:val="38"/>
          <w:szCs w:val="32"/>
          <w:rtl/>
        </w:rPr>
        <w:t xml:space="preserve">, בשנים </w:t>
      </w:r>
      <w:r>
        <w:rPr>
          <w:rFonts w:ascii="David" w:hAnsi="David" w:hint="cs"/>
          <w:b/>
          <w:bCs/>
          <w:color w:val="0000FF"/>
          <w:sz w:val="38"/>
          <w:szCs w:val="32"/>
          <w:rtl/>
        </w:rPr>
        <w:t>2017</w:t>
      </w:r>
      <w:r w:rsidRPr="002D2BDD">
        <w:rPr>
          <w:rFonts w:ascii="David" w:hAnsi="David" w:hint="cs"/>
          <w:b/>
          <w:bCs/>
          <w:color w:val="0000FF"/>
          <w:sz w:val="38"/>
          <w:szCs w:val="32"/>
          <w:rtl/>
        </w:rPr>
        <w:t>/</w:t>
      </w:r>
      <w:r>
        <w:rPr>
          <w:rFonts w:ascii="David" w:hAnsi="David" w:hint="cs"/>
          <w:b/>
          <w:bCs/>
          <w:color w:val="0000FF"/>
          <w:sz w:val="38"/>
          <w:szCs w:val="32"/>
          <w:rtl/>
        </w:rPr>
        <w:t>2018</w:t>
      </w:r>
      <w:r w:rsidRPr="002D2BDD">
        <w:rPr>
          <w:rFonts w:ascii="David" w:hAnsi="David" w:hint="cs"/>
          <w:b/>
          <w:bCs/>
          <w:color w:val="0000FF"/>
          <w:sz w:val="38"/>
          <w:szCs w:val="32"/>
          <w:rtl/>
        </w:rPr>
        <w:t xml:space="preserve"> </w:t>
      </w:r>
      <w:r w:rsidRPr="002D2BDD">
        <w:rPr>
          <w:rFonts w:ascii="David" w:hAnsi="David" w:hint="cs"/>
          <w:b/>
          <w:bCs/>
          <w:color w:val="FF0000"/>
          <w:sz w:val="30"/>
        </w:rPr>
        <w:sym w:font="Wingdings 2" w:char="F065"/>
      </w:r>
    </w:p>
    <w:p w:rsidR="00A917C2" w:rsidRDefault="00A917C2" w:rsidP="00A917C2">
      <w:pPr>
        <w:bidi/>
        <w:spacing w:line="360" w:lineRule="auto"/>
        <w:ind w:left="-1104" w:right="-1000"/>
        <w:jc w:val="center"/>
        <w:rPr>
          <w:b/>
          <w:bCs/>
          <w:color w:val="0000FF"/>
          <w:sz w:val="38"/>
          <w:szCs w:val="32"/>
          <w:rtl/>
        </w:rPr>
      </w:pPr>
    </w:p>
    <w:p w:rsidR="00A917C2" w:rsidRDefault="00A917C2" w:rsidP="00A917C2">
      <w:pPr>
        <w:bidi/>
        <w:spacing w:line="360" w:lineRule="auto"/>
        <w:ind w:left="-1104" w:right="-1000"/>
        <w:jc w:val="center"/>
        <w:rPr>
          <w:b/>
          <w:bCs/>
          <w:color w:val="0000FF"/>
          <w:sz w:val="38"/>
          <w:szCs w:val="32"/>
          <w:rtl/>
        </w:rPr>
      </w:pPr>
    </w:p>
    <w:p w:rsidR="00A917C2" w:rsidRPr="002D2BDD" w:rsidRDefault="00A917C2" w:rsidP="00A917C2">
      <w:pPr>
        <w:bidi/>
        <w:spacing w:line="360" w:lineRule="auto"/>
        <w:jc w:val="center"/>
        <w:rPr>
          <w:rFonts w:ascii="David" w:hAnsi="David"/>
          <w:b/>
          <w:bCs/>
          <w:color w:val="0000FF"/>
          <w:sz w:val="36"/>
          <w:szCs w:val="30"/>
          <w:rtl/>
        </w:rPr>
      </w:pPr>
      <w:r w:rsidRPr="002D2BDD">
        <w:rPr>
          <w:rFonts w:ascii="David" w:hAnsi="David" w:hint="cs"/>
          <w:b/>
          <w:bCs/>
          <w:color w:val="0000FF"/>
          <w:sz w:val="36"/>
          <w:szCs w:val="30"/>
          <w:rtl/>
        </w:rPr>
        <w:t>עריכה: עו"ד אסף ברנזון ועו"ד חיים ברנזון</w:t>
      </w:r>
    </w:p>
    <w:p w:rsidR="00A917C2" w:rsidRDefault="00A917C2" w:rsidP="009822BC">
      <w:pPr>
        <w:pStyle w:val="a5"/>
        <w:jc w:val="center"/>
        <w:rPr>
          <w:rFonts w:ascii="David" w:hAnsi="David"/>
          <w:b/>
          <w:bCs/>
          <w:noProof/>
          <w:sz w:val="16"/>
          <w:szCs w:val="36"/>
          <w:rtl/>
          <w:cs/>
          <w:lang w:val="he-IL"/>
          <w14:shadow w14:blurRad="50800" w14:dist="38100" w14:dir="2700000" w14:sx="100000" w14:sy="100000" w14:kx="0" w14:ky="0" w14:algn="tl">
            <w14:srgbClr w14:val="000000">
              <w14:alpha w14:val="60000"/>
            </w14:srgbClr>
          </w14:shadow>
        </w:rPr>
      </w:pPr>
    </w:p>
    <w:p w:rsidR="00A917C2" w:rsidRDefault="00A917C2" w:rsidP="009822BC">
      <w:pPr>
        <w:pStyle w:val="a5"/>
        <w:jc w:val="center"/>
        <w:rPr>
          <w:rFonts w:ascii="David" w:hAnsi="David"/>
          <w:b/>
          <w:bCs/>
          <w:noProof/>
          <w:sz w:val="16"/>
          <w:szCs w:val="36"/>
          <w:rtl/>
          <w:cs/>
          <w:lang w:val="he-IL"/>
          <w14:shadow w14:blurRad="50800" w14:dist="38100" w14:dir="2700000" w14:sx="100000" w14:sy="100000" w14:kx="0" w14:ky="0" w14:algn="tl">
            <w14:srgbClr w14:val="000000">
              <w14:alpha w14:val="60000"/>
            </w14:srgbClr>
          </w14:shadow>
        </w:rPr>
      </w:pPr>
    </w:p>
    <w:p w:rsidR="00A917C2" w:rsidRDefault="00A917C2" w:rsidP="009822BC">
      <w:pPr>
        <w:pStyle w:val="a5"/>
        <w:jc w:val="center"/>
        <w:rPr>
          <w:rFonts w:ascii="David" w:hAnsi="David"/>
          <w:b/>
          <w:bCs/>
          <w:noProof/>
          <w:sz w:val="16"/>
          <w:szCs w:val="36"/>
          <w:rtl/>
          <w:lang w:val="he-IL"/>
          <w14:shadow w14:blurRad="50800" w14:dist="38100" w14:dir="2700000" w14:sx="100000" w14:sy="100000" w14:kx="0" w14:ky="0" w14:algn="tl">
            <w14:srgbClr w14:val="000000">
              <w14:alpha w14:val="60000"/>
            </w14:srgbClr>
          </w14:shadow>
        </w:rPr>
      </w:pPr>
    </w:p>
    <w:p w:rsidR="00256F62" w:rsidRDefault="00256F62" w:rsidP="009822BC">
      <w:pPr>
        <w:pStyle w:val="a5"/>
        <w:jc w:val="center"/>
        <w:rPr>
          <w:rFonts w:ascii="David" w:hAnsi="David"/>
          <w:b/>
          <w:bCs/>
          <w:noProof/>
          <w:sz w:val="16"/>
          <w:szCs w:val="36"/>
          <w:rtl/>
          <w:lang w:val="he-IL"/>
          <w14:shadow w14:blurRad="50800" w14:dist="38100" w14:dir="2700000" w14:sx="100000" w14:sy="100000" w14:kx="0" w14:ky="0" w14:algn="tl">
            <w14:srgbClr w14:val="000000">
              <w14:alpha w14:val="60000"/>
            </w14:srgbClr>
          </w14:shadow>
        </w:rPr>
      </w:pPr>
    </w:p>
    <w:p w:rsidR="00256F62" w:rsidRDefault="00256F62" w:rsidP="009822BC">
      <w:pPr>
        <w:pStyle w:val="a5"/>
        <w:jc w:val="center"/>
        <w:rPr>
          <w:rFonts w:ascii="David" w:hAnsi="David"/>
          <w:b/>
          <w:bCs/>
          <w:noProof/>
          <w:sz w:val="16"/>
          <w:szCs w:val="36"/>
          <w:rtl/>
          <w:lang w:val="he-IL"/>
          <w14:shadow w14:blurRad="50800" w14:dist="38100" w14:dir="2700000" w14:sx="100000" w14:sy="100000" w14:kx="0" w14:ky="0" w14:algn="tl">
            <w14:srgbClr w14:val="000000">
              <w14:alpha w14:val="60000"/>
            </w14:srgbClr>
          </w14:shadow>
        </w:rPr>
      </w:pPr>
    </w:p>
    <w:p w:rsidR="00256F62" w:rsidRPr="00256F62" w:rsidRDefault="00256F62" w:rsidP="00256F62">
      <w:pPr>
        <w:suppressLineNumbers/>
        <w:pBdr>
          <w:top w:val="single" w:sz="4" w:space="1" w:color="auto"/>
          <w:left w:val="single" w:sz="4" w:space="4" w:color="auto"/>
          <w:bottom w:val="single" w:sz="4" w:space="0" w:color="auto"/>
          <w:right w:val="single" w:sz="4" w:space="1" w:color="auto"/>
        </w:pBdr>
        <w:ind w:firstLine="360"/>
        <w:jc w:val="center"/>
        <w:rPr>
          <w:b/>
          <w:bCs/>
          <w:color w:val="FF0000"/>
          <w:szCs w:val="20"/>
        </w:rPr>
      </w:pPr>
      <w:r w:rsidRPr="00256F62">
        <w:rPr>
          <w:b/>
          <w:bCs/>
          <w:color w:val="FF0000"/>
          <w:szCs w:val="20"/>
          <w:rtl/>
        </w:rPr>
        <w:t>האמור בחוברת זו אינו מהווה חוות דעת משפטית</w:t>
      </w:r>
    </w:p>
    <w:p w:rsidR="00256F62" w:rsidRPr="00256F62" w:rsidRDefault="00256F62" w:rsidP="009822BC">
      <w:pPr>
        <w:pStyle w:val="a5"/>
        <w:jc w:val="center"/>
        <w:rPr>
          <w:rFonts w:ascii="David" w:hAnsi="David"/>
          <w:b/>
          <w:bCs/>
          <w:noProof/>
          <w:sz w:val="16"/>
          <w:szCs w:val="36"/>
          <w:rtl/>
          <w:cs/>
          <w14:shadow w14:blurRad="50800" w14:dist="38100" w14:dir="2700000" w14:sx="100000" w14:sy="100000" w14:kx="0" w14:ky="0" w14:algn="tl">
            <w14:srgbClr w14:val="000000">
              <w14:alpha w14:val="60000"/>
            </w14:srgbClr>
          </w14:shadow>
        </w:rPr>
      </w:pPr>
    </w:p>
    <w:sdt>
      <w:sdtPr>
        <w:rPr>
          <w:rFonts w:ascii="David" w:hAnsi="David"/>
          <w:b/>
          <w:bCs/>
          <w:sz w:val="16"/>
          <w:szCs w:val="52"/>
          <w:u w:val="single"/>
          <w:rtl/>
          <w:cs/>
          <w14:shadow w14:blurRad="50800" w14:dist="38100" w14:dir="2700000" w14:sx="100000" w14:sy="100000" w14:kx="0" w14:ky="0" w14:algn="tl">
            <w14:srgbClr w14:val="000000">
              <w14:alpha w14:val="60000"/>
            </w14:srgbClr>
          </w14:shadow>
        </w:rPr>
        <w:id w:val="-1080130273"/>
        <w:docPartObj>
          <w:docPartGallery w:val="Table of Contents"/>
          <w:docPartUnique/>
        </w:docPartObj>
      </w:sdtPr>
      <w:sdtEndPr>
        <w:rPr>
          <w:rFonts w:ascii="Times New Roman" w:hAnsi="Times New Roman"/>
          <w:b w:val="0"/>
          <w:bCs w:val="0"/>
          <w:sz w:val="20"/>
          <w:szCs w:val="24"/>
          <w:u w:val="none"/>
          <w:rtl w:val="0"/>
          <w14:shadow w14:blurRad="0" w14:dist="0" w14:dir="0" w14:sx="0" w14:sy="0" w14:kx="0" w14:ky="0" w14:algn="none">
            <w14:srgbClr w14:val="000000"/>
          </w14:shadow>
        </w:rPr>
      </w:sdtEndPr>
      <w:sdtContent>
        <w:p w:rsidR="00553644" w:rsidRPr="00526A7A" w:rsidRDefault="00553644" w:rsidP="00256F62">
          <w:pPr>
            <w:pStyle w:val="a5"/>
            <w:spacing w:line="360" w:lineRule="auto"/>
            <w:jc w:val="center"/>
            <w:rPr>
              <w:sz w:val="16"/>
              <w:szCs w:val="52"/>
              <w:u w:val="single"/>
              <w:rtl/>
            </w:rPr>
          </w:pPr>
          <w:r w:rsidRPr="00526A7A">
            <w:rPr>
              <w:rFonts w:ascii="David" w:hAnsi="David" w:hint="eastAsia"/>
              <w:b/>
              <w:bCs/>
              <w:sz w:val="16"/>
              <w:szCs w:val="52"/>
              <w:u w:val="single"/>
              <w:rtl/>
              <w14:shadow w14:blurRad="50800" w14:dist="38100" w14:dir="2700000" w14:sx="100000" w14:sy="100000" w14:kx="0" w14:ky="0" w14:algn="tl">
                <w14:srgbClr w14:val="000000">
                  <w14:alpha w14:val="60000"/>
                </w14:srgbClr>
              </w14:shadow>
            </w:rPr>
            <w:t>עובד</w:t>
          </w:r>
          <w:r w:rsidRPr="00526A7A">
            <w:rPr>
              <w:rFonts w:ascii="David" w:hAnsi="David"/>
              <w:b/>
              <w:bCs/>
              <w:sz w:val="16"/>
              <w:szCs w:val="52"/>
              <w:u w:val="single"/>
              <w:rtl/>
              <w14:shadow w14:blurRad="50800" w14:dist="38100" w14:dir="2700000" w14:sx="100000" w14:sy="100000" w14:kx="0" w14:ky="0" w14:algn="tl">
                <w14:srgbClr w14:val="000000">
                  <w14:alpha w14:val="60000"/>
                </w14:srgbClr>
              </w14:shadow>
            </w:rPr>
            <w:t xml:space="preserve"> ומעביד </w:t>
          </w:r>
          <w:r>
            <w:rPr>
              <w:rFonts w:ascii="David" w:hAnsi="David" w:hint="cs"/>
              <w:b/>
              <w:bCs/>
              <w:sz w:val="16"/>
              <w:szCs w:val="52"/>
              <w:u w:val="single"/>
              <w:rtl/>
              <w14:shadow w14:blurRad="50800" w14:dist="38100" w14:dir="2700000" w14:sx="100000" w14:sy="100000" w14:kx="0" w14:ky="0" w14:algn="tl">
                <w14:srgbClr w14:val="000000">
                  <w14:alpha w14:val="60000"/>
                </w14:srgbClr>
              </w14:shadow>
            </w:rPr>
            <w:t>26</w:t>
          </w:r>
          <w:r w:rsidRPr="00526A7A">
            <w:rPr>
              <w:rFonts w:ascii="David" w:hAnsi="David"/>
              <w:b/>
              <w:bCs/>
              <w:sz w:val="16"/>
              <w:szCs w:val="52"/>
              <w:u w:val="single"/>
              <w:rtl/>
              <w14:shadow w14:blurRad="50800" w14:dist="38100" w14:dir="2700000" w14:sx="100000" w14:sy="100000" w14:kx="0" w14:ky="0" w14:algn="tl">
                <w14:srgbClr w14:val="000000">
                  <w14:alpha w14:val="60000"/>
                </w14:srgbClr>
              </w14:shadow>
            </w:rPr>
            <w:t xml:space="preserve"> </w:t>
          </w:r>
        </w:p>
        <w:p w:rsidR="00553644" w:rsidRPr="00526A7A" w:rsidRDefault="00553644" w:rsidP="00903BC7">
          <w:pPr>
            <w:pStyle w:val="af7"/>
            <w:bidi/>
            <w:spacing w:before="0" w:line="360" w:lineRule="auto"/>
            <w:ind w:left="-284"/>
            <w:jc w:val="center"/>
            <w:rPr>
              <w:rFonts w:cs="David"/>
              <w:sz w:val="16"/>
              <w:szCs w:val="32"/>
              <w:cs w:val="0"/>
              <w:lang w:val="he-IL"/>
            </w:rPr>
          </w:pPr>
        </w:p>
        <w:p w:rsidR="000165D5" w:rsidRDefault="00553644" w:rsidP="001B4372">
          <w:pPr>
            <w:pStyle w:val="af7"/>
            <w:bidi/>
            <w:spacing w:before="0" w:line="360" w:lineRule="auto"/>
            <w:ind w:left="360"/>
            <w:jc w:val="both"/>
            <w:rPr>
              <w:rtl w:val="0"/>
              <w:cs w:val="0"/>
            </w:rPr>
          </w:pPr>
          <w:r w:rsidRPr="00526A7A">
            <w:rPr>
              <w:rFonts w:cs="David" w:hint="eastAsia"/>
              <w:sz w:val="16"/>
              <w:szCs w:val="60"/>
              <w:cs w:val="0"/>
              <w:lang w:val="he-IL"/>
            </w:rPr>
            <w:t>תוכן</w:t>
          </w:r>
          <w:r w:rsidRPr="00526A7A">
            <w:rPr>
              <w:rFonts w:cs="David"/>
              <w:sz w:val="16"/>
              <w:szCs w:val="60"/>
              <w:cs w:val="0"/>
              <w:lang w:val="he-IL"/>
            </w:rPr>
            <w:t xml:space="preserve"> </w:t>
          </w:r>
          <w:r w:rsidRPr="00526A7A">
            <w:rPr>
              <w:rFonts w:cs="David" w:hint="eastAsia"/>
              <w:sz w:val="16"/>
              <w:szCs w:val="60"/>
              <w:cs w:val="0"/>
              <w:lang w:val="he-IL"/>
            </w:rPr>
            <w:t>עניינים</w:t>
          </w:r>
        </w:p>
        <w:p w:rsidR="000165D5" w:rsidRDefault="005921A6" w:rsidP="001B4372">
          <w:pPr>
            <w:pStyle w:val="af7"/>
            <w:bidi/>
            <w:spacing w:before="0" w:line="360" w:lineRule="auto"/>
            <w:ind w:left="360"/>
            <w:jc w:val="both"/>
            <w:rPr>
              <w:noProof/>
              <w:cs w:val="0"/>
            </w:rPr>
          </w:pPr>
          <w:r>
            <w:rPr>
              <w:rtl w:val="0"/>
              <w:cs w:val="0"/>
            </w:rPr>
            <w:fldChar w:fldCharType="begin"/>
          </w:r>
          <w:r>
            <w:rPr>
              <w:cs w:val="0"/>
            </w:rPr>
            <w:instrText xml:space="preserve"> TOC \o "1-3" \h \z \u </w:instrText>
          </w:r>
          <w:r>
            <w:rPr>
              <w:rtl w:val="0"/>
              <w:cs w:val="0"/>
            </w:rPr>
            <w:fldChar w:fldCharType="separate"/>
          </w:r>
        </w:p>
        <w:p w:rsidR="000165D5" w:rsidRDefault="00276668" w:rsidP="001B4372">
          <w:pPr>
            <w:pStyle w:val="TOC1"/>
            <w:rPr>
              <w:rFonts w:asciiTheme="minorHAnsi" w:eastAsiaTheme="minorEastAsia" w:hAnsiTheme="minorHAnsi" w:cstheme="minorBidi"/>
              <w:sz w:val="22"/>
              <w:szCs w:val="22"/>
              <w:rtl/>
              <w14:shadow w14:blurRad="0" w14:dist="0" w14:dir="0" w14:sx="0" w14:sy="0" w14:kx="0" w14:ky="0" w14:algn="none">
                <w14:srgbClr w14:val="000000"/>
              </w14:shadow>
            </w:rPr>
          </w:pPr>
          <w:hyperlink w:anchor="_Toc511138787" w:history="1">
            <w:r w:rsidR="000165D5" w:rsidRPr="00B4188A">
              <w:rPr>
                <w:rStyle w:val="Hyperlink"/>
                <w:rFonts w:hint="eastAsia"/>
                <w:rtl/>
              </w:rPr>
              <w:t>חלק</w:t>
            </w:r>
            <w:r w:rsidR="000165D5" w:rsidRPr="00B4188A">
              <w:rPr>
                <w:rStyle w:val="Hyperlink"/>
                <w:rtl/>
              </w:rPr>
              <w:t xml:space="preserve"> </w:t>
            </w:r>
            <w:r w:rsidR="000165D5" w:rsidRPr="00B4188A">
              <w:rPr>
                <w:rStyle w:val="Hyperlink"/>
                <w:rFonts w:hint="eastAsia"/>
                <w:rtl/>
              </w:rPr>
              <w:t>ראשון</w:t>
            </w:r>
            <w:r w:rsidR="000165D5" w:rsidRPr="00B4188A">
              <w:rPr>
                <w:rStyle w:val="Hyperlink"/>
                <w:rtl/>
              </w:rPr>
              <w:t xml:space="preserve">: </w:t>
            </w:r>
            <w:r w:rsidR="000165D5" w:rsidRPr="00B4188A">
              <w:rPr>
                <w:rStyle w:val="Hyperlink"/>
                <w:rFonts w:hint="eastAsia"/>
                <w:rtl/>
              </w:rPr>
              <w:t>משפט</w:t>
            </w:r>
            <w:r w:rsidR="000165D5" w:rsidRPr="00B4188A">
              <w:rPr>
                <w:rStyle w:val="Hyperlink"/>
                <w:rtl/>
              </w:rPr>
              <w:t xml:space="preserve"> </w:t>
            </w:r>
            <w:r w:rsidR="000165D5" w:rsidRPr="00B4188A">
              <w:rPr>
                <w:rStyle w:val="Hyperlink"/>
                <w:rFonts w:hint="eastAsia"/>
                <w:rtl/>
              </w:rPr>
              <w:t>עבודה</w:t>
            </w:r>
            <w:r w:rsidR="000165D5" w:rsidRPr="00B4188A">
              <w:rPr>
                <w:rStyle w:val="Hyperlink"/>
                <w:rtl/>
              </w:rPr>
              <w:t xml:space="preserve"> </w:t>
            </w:r>
            <w:r w:rsidR="000165D5" w:rsidRPr="00B4188A">
              <w:rPr>
                <w:rStyle w:val="Hyperlink"/>
                <w:rFonts w:hint="eastAsia"/>
                <w:rtl/>
              </w:rPr>
              <w:t>אינדיווידואלי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Toc511138787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8</w:t>
            </w:r>
            <w:r w:rsidR="000165D5">
              <w:rPr>
                <w:rStyle w:val="Hyperlink"/>
              </w:rPr>
              <w:fldChar w:fldCharType="end"/>
            </w:r>
          </w:hyperlink>
        </w:p>
        <w:p w:rsidR="000165D5" w:rsidRDefault="000165D5" w:rsidP="001B4372">
          <w:pPr>
            <w:bidi/>
            <w:spacing w:line="360" w:lineRule="auto"/>
            <w:rPr>
              <w:rFonts w:eastAsiaTheme="minorEastAsia"/>
              <w:noProof/>
              <w:rtl/>
            </w:rPr>
          </w:pPr>
        </w:p>
        <w:p w:rsidR="000165D5" w:rsidRPr="000165D5" w:rsidRDefault="000165D5" w:rsidP="001B4372">
          <w:pPr>
            <w:bidi/>
            <w:spacing w:line="360" w:lineRule="auto"/>
            <w:rPr>
              <w:rFonts w:eastAsiaTheme="minorEastAsia"/>
              <w:noProof/>
              <w:rtl/>
            </w:rPr>
          </w:pPr>
        </w:p>
        <w:p w:rsidR="000165D5" w:rsidRDefault="00276668" w:rsidP="001B4372">
          <w:pPr>
            <w:pStyle w:val="TOC2"/>
            <w:rPr>
              <w:rFonts w:asciiTheme="minorHAnsi" w:eastAsiaTheme="minorEastAsia" w:hAnsiTheme="minorHAnsi" w:cstheme="minorBidi"/>
              <w:sz w:val="22"/>
              <w:szCs w:val="22"/>
              <w:rtl/>
            </w:rPr>
          </w:pPr>
          <w:hyperlink w:anchor="_Toc511138788" w:history="1">
            <w:r w:rsidR="000165D5" w:rsidRPr="00B4188A">
              <w:rPr>
                <w:rStyle w:val="Hyperlink"/>
                <w:rFonts w:hint="eastAsia"/>
                <w:rtl/>
              </w:rPr>
              <w:t>א</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עובד</w:t>
            </w:r>
            <w:r w:rsidR="000165D5" w:rsidRPr="00B4188A">
              <w:rPr>
                <w:rStyle w:val="Hyperlink"/>
                <w:rtl/>
              </w:rPr>
              <w:t xml:space="preserve"> </w:t>
            </w:r>
            <w:r w:rsidR="000165D5" w:rsidRPr="00B4188A">
              <w:rPr>
                <w:rStyle w:val="Hyperlink"/>
                <w:rFonts w:hint="eastAsia"/>
                <w:rtl/>
              </w:rPr>
              <w:t>ומעביד</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Toc511138788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8</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89" w:history="1">
            <w:r w:rsidR="003371E8">
              <w:rPr>
                <w:rStyle w:val="Hyperlink"/>
                <w:rFonts w:ascii="Arial" w:hAnsi="Arial"/>
              </w:rPr>
              <w:t>1</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בעל</w:t>
            </w:r>
            <w:r w:rsidR="000165D5" w:rsidRPr="00B4188A">
              <w:rPr>
                <w:rStyle w:val="Hyperlink"/>
                <w:rFonts w:ascii="Arial" w:hAnsi="Arial"/>
                <w:rtl/>
              </w:rPr>
              <w:t xml:space="preserve"> </w:t>
            </w:r>
            <w:r w:rsidR="000165D5" w:rsidRPr="00B4188A">
              <w:rPr>
                <w:rStyle w:val="Hyperlink"/>
                <w:rFonts w:ascii="Arial" w:hAnsi="Arial" w:hint="eastAsia"/>
                <w:rtl/>
              </w:rPr>
              <w:t>מניות</w:t>
            </w:r>
            <w:r w:rsidR="000165D5" w:rsidRPr="00B4188A">
              <w:rPr>
                <w:rStyle w:val="Hyperlink"/>
                <w:rFonts w:ascii="Arial" w:hAnsi="Arial"/>
                <w:rtl/>
              </w:rPr>
              <w:t xml:space="preserve"> </w:t>
            </w:r>
            <w:r w:rsidR="000165D5" w:rsidRPr="00B4188A">
              <w:rPr>
                <w:rStyle w:val="Hyperlink"/>
                <w:rFonts w:ascii="Arial" w:hAnsi="Arial" w:hint="eastAsia"/>
                <w:rtl/>
              </w:rPr>
              <w:t>ודירקטור</w:t>
            </w:r>
            <w:r w:rsidR="000165D5" w:rsidRPr="00B4188A">
              <w:rPr>
                <w:rStyle w:val="Hyperlink"/>
                <w:rFonts w:ascii="Arial" w:hAnsi="Arial"/>
                <w:rtl/>
              </w:rPr>
              <w:t xml:space="preserve"> </w:t>
            </w:r>
            <w:r w:rsidR="000165D5" w:rsidRPr="00B4188A">
              <w:rPr>
                <w:rStyle w:val="Hyperlink"/>
                <w:rFonts w:ascii="Arial" w:hAnsi="Arial" w:hint="eastAsia"/>
                <w:rtl/>
              </w:rPr>
              <w:t>כעובד</w:t>
            </w:r>
            <w:r w:rsidR="000165D5" w:rsidRPr="00B4188A">
              <w:rPr>
                <w:rStyle w:val="Hyperlink"/>
                <w:rFonts w:ascii="Arial" w:hAnsi="Arial"/>
                <w:rtl/>
              </w:rPr>
              <w:t xml:space="preserve"> </w:t>
            </w:r>
            <w:r w:rsidR="000165D5" w:rsidRPr="00B4188A">
              <w:rPr>
                <w:rStyle w:val="Hyperlink"/>
                <w:rFonts w:ascii="Arial" w:hAnsi="Arial" w:hint="eastAsia"/>
                <w:rtl/>
              </w:rPr>
              <w:t>לאחר</w:t>
            </w:r>
            <w:r w:rsidR="000165D5" w:rsidRPr="00B4188A">
              <w:rPr>
                <w:rStyle w:val="Hyperlink"/>
                <w:rFonts w:ascii="Arial" w:hAnsi="Arial"/>
                <w:rtl/>
              </w:rPr>
              <w:t xml:space="preserve"> </w:t>
            </w:r>
            <w:r w:rsidR="000165D5" w:rsidRPr="00B4188A">
              <w:rPr>
                <w:rStyle w:val="Hyperlink"/>
                <w:rFonts w:ascii="Arial" w:hAnsi="Arial" w:hint="eastAsia"/>
                <w:rtl/>
              </w:rPr>
              <w:t>שהגדיר</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עצמו</w:t>
            </w:r>
            <w:r w:rsidR="000165D5" w:rsidRPr="00B4188A">
              <w:rPr>
                <w:rStyle w:val="Hyperlink"/>
                <w:rFonts w:ascii="Arial" w:hAnsi="Arial"/>
                <w:rtl/>
              </w:rPr>
              <w:t xml:space="preserve"> </w:t>
            </w:r>
            <w:r w:rsidR="000165D5" w:rsidRPr="00B4188A">
              <w:rPr>
                <w:rStyle w:val="Hyperlink"/>
                <w:rFonts w:ascii="Arial" w:hAnsi="Arial" w:hint="eastAsia"/>
                <w:rtl/>
              </w:rPr>
              <w:t>כעצמאי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Toc511138789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8</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90" w:history="1">
            <w:r w:rsidR="000165D5" w:rsidRPr="00B4188A">
              <w:rPr>
                <w:rStyle w:val="Hyperlink"/>
                <w:rFonts w:ascii="Arial" w:hAnsi="Arial"/>
                <w:rtl/>
              </w:rPr>
              <w:t>2.</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תביעת</w:t>
            </w:r>
            <w:r w:rsidR="000165D5" w:rsidRPr="00B4188A">
              <w:rPr>
                <w:rStyle w:val="Hyperlink"/>
                <w:rFonts w:ascii="Arial" w:hAnsi="Arial"/>
                <w:rtl/>
              </w:rPr>
              <w:t xml:space="preserve"> </w:t>
            </w:r>
            <w:r w:rsidR="000165D5" w:rsidRPr="00B4188A">
              <w:rPr>
                <w:rStyle w:val="Hyperlink"/>
                <w:rFonts w:ascii="Arial" w:hAnsi="Arial" w:hint="eastAsia"/>
                <w:rtl/>
              </w:rPr>
              <w:t>מעצבת</w:t>
            </w:r>
            <w:r w:rsidR="000165D5" w:rsidRPr="00B4188A">
              <w:rPr>
                <w:rStyle w:val="Hyperlink"/>
                <w:rFonts w:ascii="Arial" w:hAnsi="Arial"/>
                <w:rtl/>
              </w:rPr>
              <w:t xml:space="preserve"> </w:t>
            </w:r>
            <w:r w:rsidR="000165D5" w:rsidRPr="00B4188A">
              <w:rPr>
                <w:rStyle w:val="Hyperlink"/>
                <w:rFonts w:ascii="Arial" w:hAnsi="Arial" w:hint="eastAsia"/>
                <w:rtl/>
              </w:rPr>
              <w:t>לזכויות</w:t>
            </w:r>
            <w:r w:rsidR="000165D5" w:rsidRPr="00B4188A">
              <w:rPr>
                <w:rStyle w:val="Hyperlink"/>
                <w:rFonts w:ascii="Arial" w:hAnsi="Arial"/>
                <w:rtl/>
              </w:rPr>
              <w:t xml:space="preserve"> </w:t>
            </w:r>
            <w:r w:rsidR="000165D5" w:rsidRPr="00B4188A">
              <w:rPr>
                <w:rStyle w:val="Hyperlink"/>
                <w:rFonts w:ascii="Arial" w:hAnsi="Arial" w:hint="eastAsia"/>
                <w:rtl/>
              </w:rPr>
              <w:t>כעובדת</w:t>
            </w:r>
            <w:r w:rsidR="000165D5" w:rsidRPr="00B4188A">
              <w:rPr>
                <w:rStyle w:val="Hyperlink"/>
                <w:rFonts w:ascii="Arial" w:hAnsi="Arial"/>
                <w:rtl/>
              </w:rPr>
              <w:t xml:space="preserve"> </w:t>
            </w:r>
            <w:r w:rsidR="000165D5" w:rsidRPr="00B4188A">
              <w:rPr>
                <w:rStyle w:val="Hyperlink"/>
                <w:rFonts w:ascii="Arial" w:hAnsi="Arial" w:hint="eastAsia"/>
                <w:rtl/>
              </w:rPr>
              <w:t>מיקרוסופט</w:t>
            </w:r>
            <w:r w:rsidR="000165D5" w:rsidRPr="00B4188A">
              <w:rPr>
                <w:rStyle w:val="Hyperlink"/>
                <w:rFonts w:ascii="Arial" w:hAnsi="Arial"/>
                <w:rtl/>
              </w:rPr>
              <w:t xml:space="preserve">, </w:t>
            </w:r>
            <w:r w:rsidR="000165D5" w:rsidRPr="00B4188A">
              <w:rPr>
                <w:rStyle w:val="Hyperlink"/>
                <w:rFonts w:ascii="Arial" w:hAnsi="Arial" w:hint="eastAsia"/>
                <w:rtl/>
              </w:rPr>
              <w:t>למרות</w:t>
            </w:r>
            <w:r w:rsidR="000165D5" w:rsidRPr="00B4188A">
              <w:rPr>
                <w:rStyle w:val="Hyperlink"/>
                <w:rFonts w:ascii="Arial" w:hAnsi="Arial"/>
                <w:rtl/>
              </w:rPr>
              <w:t xml:space="preserve"> </w:t>
            </w:r>
            <w:r w:rsidR="000165D5" w:rsidRPr="00B4188A">
              <w:rPr>
                <w:rStyle w:val="Hyperlink"/>
                <w:rFonts w:ascii="Arial" w:hAnsi="Arial" w:hint="eastAsia"/>
                <w:rtl/>
              </w:rPr>
              <w:t>שהתמורה</w:t>
            </w:r>
            <w:r w:rsidR="000165D5" w:rsidRPr="00B4188A">
              <w:rPr>
                <w:rStyle w:val="Hyperlink"/>
                <w:rFonts w:ascii="Arial" w:hAnsi="Arial"/>
                <w:rtl/>
              </w:rPr>
              <w:t xml:space="preserve"> </w:t>
            </w:r>
            <w:r w:rsidR="000165D5" w:rsidRPr="00B4188A">
              <w:rPr>
                <w:rStyle w:val="Hyperlink"/>
                <w:rFonts w:ascii="Arial" w:hAnsi="Arial" w:hint="eastAsia"/>
                <w:rtl/>
              </w:rPr>
              <w:t>ששולמה</w:t>
            </w:r>
            <w:r w:rsidR="000165D5" w:rsidRPr="00B4188A">
              <w:rPr>
                <w:rStyle w:val="Hyperlink"/>
                <w:rFonts w:ascii="Arial" w:hAnsi="Arial"/>
                <w:rtl/>
              </w:rPr>
              <w:t xml:space="preserve"> </w:t>
            </w:r>
            <w:r w:rsidR="000165D5" w:rsidRPr="00B4188A">
              <w:rPr>
                <w:rStyle w:val="Hyperlink"/>
                <w:rFonts w:ascii="Arial" w:hAnsi="Arial" w:hint="eastAsia"/>
                <w:rtl/>
              </w:rPr>
              <w:t>לה</w:t>
            </w:r>
            <w:r w:rsidR="000165D5" w:rsidRPr="00B4188A">
              <w:rPr>
                <w:rStyle w:val="Hyperlink"/>
                <w:rFonts w:ascii="Arial" w:hAnsi="Arial"/>
                <w:rtl/>
              </w:rPr>
              <w:t xml:space="preserve"> </w:t>
            </w:r>
            <w:r w:rsidR="000165D5" w:rsidRPr="00B4188A">
              <w:rPr>
                <w:rStyle w:val="Hyperlink"/>
                <w:rFonts w:ascii="Arial" w:hAnsi="Arial" w:hint="eastAsia"/>
                <w:rtl/>
              </w:rPr>
              <w:t>היתה</w:t>
            </w:r>
            <w:r w:rsidR="000165D5" w:rsidRPr="00B4188A">
              <w:rPr>
                <w:rStyle w:val="Hyperlink"/>
                <w:rFonts w:ascii="Arial" w:hAnsi="Arial"/>
                <w:rtl/>
              </w:rPr>
              <w:t xml:space="preserve"> </w:t>
            </w:r>
            <w:r w:rsidR="000165D5" w:rsidRPr="00B4188A">
              <w:rPr>
                <w:rStyle w:val="Hyperlink"/>
                <w:rFonts w:ascii="Arial" w:hAnsi="Arial" w:hint="eastAsia"/>
                <w:rtl/>
              </w:rPr>
              <w:t>גבוהה</w:t>
            </w:r>
            <w:r w:rsidR="000165D5" w:rsidRPr="00B4188A">
              <w:rPr>
                <w:rStyle w:val="Hyperlink"/>
                <w:rFonts w:ascii="Arial" w:hAnsi="Arial"/>
                <w:rtl/>
              </w:rPr>
              <w:t xml:space="preserve"> </w:t>
            </w:r>
            <w:r w:rsidR="000165D5" w:rsidRPr="00B4188A">
              <w:rPr>
                <w:rStyle w:val="Hyperlink"/>
                <w:rFonts w:ascii="Arial" w:hAnsi="Arial" w:hint="eastAsia"/>
                <w:rtl/>
              </w:rPr>
              <w:t>משכרו</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Pr>
                <w:webHidden/>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8</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1" w:history="1">
            <w:r w:rsidR="003371E8">
              <w:rPr>
                <w:rStyle w:val="Hyperlink"/>
                <w:rFonts w:ascii="Arial" w:hAnsi="Arial"/>
              </w:rPr>
              <w:t>3</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תביעת</w:t>
            </w:r>
            <w:r w:rsidR="000165D5" w:rsidRPr="00B4188A">
              <w:rPr>
                <w:rStyle w:val="Hyperlink"/>
                <w:rFonts w:ascii="Arial" w:hAnsi="Arial"/>
                <w:rtl/>
              </w:rPr>
              <w:t xml:space="preserve"> </w:t>
            </w:r>
            <w:r w:rsidR="000165D5" w:rsidRPr="00B4188A">
              <w:rPr>
                <w:rStyle w:val="Hyperlink"/>
                <w:rFonts w:ascii="Arial" w:hAnsi="Arial" w:hint="eastAsia"/>
                <w:rtl/>
              </w:rPr>
              <w:t>קבלן</w:t>
            </w:r>
            <w:r w:rsidR="000165D5" w:rsidRPr="00B4188A">
              <w:rPr>
                <w:rStyle w:val="Hyperlink"/>
                <w:rFonts w:ascii="Arial" w:hAnsi="Arial"/>
                <w:rtl/>
              </w:rPr>
              <w:t xml:space="preserve"> </w:t>
            </w:r>
            <w:r w:rsidR="000165D5" w:rsidRPr="00B4188A">
              <w:rPr>
                <w:rStyle w:val="Hyperlink"/>
                <w:rFonts w:ascii="Arial" w:hAnsi="Arial" w:hint="eastAsia"/>
                <w:rtl/>
              </w:rPr>
              <w:t>עצמאי</w:t>
            </w:r>
            <w:r w:rsidR="000165D5" w:rsidRPr="00B4188A">
              <w:rPr>
                <w:rStyle w:val="Hyperlink"/>
                <w:rFonts w:ascii="Arial" w:hAnsi="Arial"/>
                <w:rtl/>
              </w:rPr>
              <w:t xml:space="preserve"> </w:t>
            </w:r>
            <w:r w:rsidR="000165D5" w:rsidRPr="00B4188A">
              <w:rPr>
                <w:rStyle w:val="Hyperlink"/>
                <w:rFonts w:ascii="Arial" w:hAnsi="Arial" w:hint="eastAsia"/>
                <w:rtl/>
              </w:rPr>
              <w:t>כעובד</w:t>
            </w:r>
            <w:r w:rsidR="000165D5" w:rsidRPr="00B4188A">
              <w:rPr>
                <w:rStyle w:val="Hyperlink"/>
                <w:rFonts w:ascii="Arial" w:hAnsi="Arial"/>
                <w:rtl/>
              </w:rPr>
              <w:t xml:space="preserve"> </w:t>
            </w:r>
            <w:r w:rsidR="000165D5" w:rsidRPr="00B4188A">
              <w:rPr>
                <w:rStyle w:val="Hyperlink"/>
                <w:rFonts w:ascii="Arial" w:hAnsi="Arial" w:hint="eastAsia"/>
                <w:rtl/>
              </w:rPr>
              <w:t>והוא</w:t>
            </w:r>
            <w:r w:rsidR="000165D5" w:rsidRPr="00B4188A">
              <w:rPr>
                <w:rStyle w:val="Hyperlink"/>
                <w:rFonts w:ascii="Arial" w:hAnsi="Arial"/>
                <w:rtl/>
              </w:rPr>
              <w:t xml:space="preserve"> </w:t>
            </w:r>
            <w:r w:rsidR="000165D5" w:rsidRPr="00B4188A">
              <w:rPr>
                <w:rStyle w:val="Hyperlink"/>
                <w:rFonts w:ascii="Arial" w:hAnsi="Arial" w:hint="eastAsia"/>
                <w:rtl/>
              </w:rPr>
              <w:t>חויב</w:t>
            </w:r>
            <w:r w:rsidR="000165D5" w:rsidRPr="00B4188A">
              <w:rPr>
                <w:rStyle w:val="Hyperlink"/>
                <w:rFonts w:ascii="Arial" w:hAnsi="Arial"/>
                <w:rtl/>
              </w:rPr>
              <w:t xml:space="preserve"> </w:t>
            </w:r>
            <w:r w:rsidR="000165D5" w:rsidRPr="00B4188A">
              <w:rPr>
                <w:rStyle w:val="Hyperlink"/>
                <w:rFonts w:ascii="Arial" w:hAnsi="Arial" w:hint="eastAsia"/>
                <w:rtl/>
              </w:rPr>
              <w:t>לשלם</w:t>
            </w:r>
            <w:r w:rsidR="000165D5" w:rsidRPr="00B4188A">
              <w:rPr>
                <w:rStyle w:val="Hyperlink"/>
                <w:rFonts w:ascii="Arial" w:hAnsi="Arial"/>
                <w:rtl/>
              </w:rPr>
              <w:t xml:space="preserve"> 10,000 </w:t>
            </w:r>
            <w:r w:rsidR="000165D5" w:rsidRPr="00B4188A">
              <w:rPr>
                <w:rStyle w:val="Hyperlink"/>
                <w:rFonts w:ascii="Arial" w:hAnsi="Arial" w:hint="eastAsia"/>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9</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2" w:history="1">
            <w:r w:rsidR="003371E8">
              <w:rPr>
                <w:rStyle w:val="Hyperlink"/>
                <w:rFonts w:ascii="Arial" w:hAnsi="Arial"/>
              </w:rPr>
              <w:t>4</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למרות</w:t>
            </w:r>
            <w:r w:rsidR="000165D5" w:rsidRPr="00B4188A">
              <w:rPr>
                <w:rStyle w:val="Hyperlink"/>
                <w:rFonts w:ascii="Arial" w:hAnsi="Arial"/>
                <w:rtl/>
              </w:rPr>
              <w:t xml:space="preserve"> </w:t>
            </w:r>
            <w:r w:rsidR="000165D5" w:rsidRPr="00B4188A">
              <w:rPr>
                <w:rStyle w:val="Hyperlink"/>
                <w:rFonts w:ascii="Arial" w:hAnsi="Arial" w:hint="eastAsia"/>
                <w:rtl/>
              </w:rPr>
              <w:t>הסכמה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פעילות</w:t>
            </w:r>
            <w:r w:rsidR="000165D5" w:rsidRPr="00B4188A">
              <w:rPr>
                <w:rStyle w:val="Hyperlink"/>
                <w:rFonts w:ascii="Arial" w:hAnsi="Arial"/>
                <w:rtl/>
              </w:rPr>
              <w:t xml:space="preserve"> </w:t>
            </w:r>
            <w:r w:rsidR="000165D5" w:rsidRPr="00B4188A">
              <w:rPr>
                <w:rStyle w:val="Hyperlink"/>
                <w:rFonts w:ascii="Arial" w:hAnsi="Arial" w:hint="eastAsia"/>
                <w:rtl/>
              </w:rPr>
              <w:t>עסקית</w:t>
            </w:r>
            <w:r w:rsidR="000165D5" w:rsidRPr="00B4188A">
              <w:rPr>
                <w:rStyle w:val="Hyperlink"/>
                <w:rFonts w:ascii="Arial" w:hAnsi="Arial"/>
                <w:rtl/>
              </w:rPr>
              <w:t xml:space="preserve"> </w:t>
            </w:r>
            <w:r w:rsidR="000165D5" w:rsidRPr="00B4188A">
              <w:rPr>
                <w:rStyle w:val="Hyperlink"/>
                <w:rFonts w:ascii="Arial" w:hAnsi="Arial" w:hint="eastAsia"/>
                <w:rtl/>
              </w:rPr>
              <w:t>משותפת</w:t>
            </w:r>
            <w:r w:rsidR="000165D5" w:rsidRPr="00B4188A">
              <w:rPr>
                <w:rStyle w:val="Hyperlink"/>
                <w:rFonts w:ascii="Arial" w:hAnsi="Arial"/>
                <w:rtl/>
              </w:rPr>
              <w:t xml:space="preserve"> </w:t>
            </w:r>
            <w:r w:rsidR="000165D5" w:rsidRPr="00B4188A">
              <w:rPr>
                <w:rStyle w:val="Hyperlink"/>
                <w:rFonts w:ascii="Arial" w:hAnsi="Arial" w:hint="eastAsia"/>
                <w:rtl/>
              </w:rPr>
              <w:t>הוכר</w:t>
            </w:r>
            <w:r w:rsidR="000165D5" w:rsidRPr="00B4188A">
              <w:rPr>
                <w:rStyle w:val="Hyperlink"/>
                <w:rFonts w:ascii="Arial" w:hAnsi="Arial"/>
                <w:rtl/>
              </w:rPr>
              <w:t xml:space="preserve"> </w:t>
            </w:r>
            <w:r w:rsidR="000165D5" w:rsidRPr="00B4188A">
              <w:rPr>
                <w:rStyle w:val="Hyperlink"/>
                <w:rFonts w:ascii="Arial" w:hAnsi="Arial" w:hint="eastAsia"/>
                <w:rtl/>
              </w:rPr>
              <w:t>מעמדו</w:t>
            </w:r>
            <w:r w:rsidR="000165D5" w:rsidRPr="00B4188A">
              <w:rPr>
                <w:rStyle w:val="Hyperlink"/>
                <w:rFonts w:ascii="Arial" w:hAnsi="Arial"/>
                <w:rtl/>
              </w:rPr>
              <w:t xml:space="preserve"> </w:t>
            </w:r>
            <w:r w:rsidR="000165D5" w:rsidRPr="00B4188A">
              <w:rPr>
                <w:rStyle w:val="Hyperlink"/>
                <w:rFonts w:ascii="Arial" w:hAnsi="Arial" w:hint="eastAsia"/>
                <w:rtl/>
              </w:rPr>
              <w:t>כעובד</w:t>
            </w:r>
            <w:r w:rsidR="000165D5" w:rsidRPr="00B4188A">
              <w:rPr>
                <w:rStyle w:val="Hyperlink"/>
                <w:rFonts w:ascii="Arial" w:hAnsi="Arial"/>
                <w:rtl/>
              </w:rPr>
              <w:t xml:space="preserve"> </w:t>
            </w:r>
            <w:r w:rsidR="000165D5" w:rsidRPr="00B4188A">
              <w:rPr>
                <w:rStyle w:val="Hyperlink"/>
                <w:rFonts w:ascii="Arial" w:hAnsi="Arial" w:hint="eastAsia"/>
                <w:rtl/>
              </w:rPr>
              <w:t>החברה</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9</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93" w:history="1">
            <w:r w:rsidR="000165D5" w:rsidRPr="00B4188A">
              <w:rPr>
                <w:rStyle w:val="Hyperlink"/>
                <w:rFonts w:ascii="Arial" w:hAnsi="Arial"/>
                <w:rtl/>
              </w:rPr>
              <w:t>5.</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התקיימו</w:t>
            </w:r>
            <w:r w:rsidR="000165D5" w:rsidRPr="00B4188A">
              <w:rPr>
                <w:rStyle w:val="Hyperlink"/>
                <w:rFonts w:ascii="Arial" w:hAnsi="Arial"/>
                <w:rtl/>
              </w:rPr>
              <w:t xml:space="preserve"> </w:t>
            </w:r>
            <w:r w:rsidR="000165D5" w:rsidRPr="00B4188A">
              <w:rPr>
                <w:rStyle w:val="Hyperlink"/>
                <w:rFonts w:ascii="Arial" w:hAnsi="Arial" w:hint="eastAsia"/>
                <w:rtl/>
              </w:rPr>
              <w:t>יחסי</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ומעסיק</w:t>
            </w:r>
            <w:r w:rsidR="000165D5" w:rsidRPr="00B4188A">
              <w:rPr>
                <w:rStyle w:val="Hyperlink"/>
                <w:rFonts w:ascii="Arial" w:hAnsi="Arial"/>
                <w:rtl/>
              </w:rPr>
              <w:t xml:space="preserve"> </w:t>
            </w:r>
            <w:r w:rsidR="000165D5" w:rsidRPr="00B4188A">
              <w:rPr>
                <w:rStyle w:val="Hyperlink"/>
                <w:rFonts w:ascii="Arial" w:hAnsi="Arial" w:hint="eastAsia"/>
                <w:rtl/>
              </w:rPr>
              <w:t>בין</w:t>
            </w:r>
            <w:r w:rsidR="000165D5" w:rsidRPr="00B4188A">
              <w:rPr>
                <w:rStyle w:val="Hyperlink"/>
                <w:rFonts w:ascii="Arial" w:hAnsi="Arial"/>
                <w:rtl/>
              </w:rPr>
              <w:t xml:space="preserve"> </w:t>
            </w:r>
            <w:r w:rsidR="000165D5" w:rsidRPr="00B4188A">
              <w:rPr>
                <w:rStyle w:val="Hyperlink"/>
                <w:rFonts w:ascii="Arial" w:hAnsi="Arial" w:hint="eastAsia"/>
                <w:rtl/>
              </w:rPr>
              <w:t>דואר</w:t>
            </w:r>
            <w:r w:rsidR="000165D5" w:rsidRPr="00B4188A">
              <w:rPr>
                <w:rStyle w:val="Hyperlink"/>
                <w:rFonts w:ascii="Arial" w:hAnsi="Arial"/>
                <w:rtl/>
              </w:rPr>
              <w:t xml:space="preserve"> </w:t>
            </w:r>
            <w:r w:rsidR="000165D5" w:rsidRPr="00B4188A">
              <w:rPr>
                <w:rStyle w:val="Hyperlink"/>
                <w:rFonts w:ascii="Arial" w:hAnsi="Arial" w:hint="eastAsia"/>
                <w:rtl/>
              </w:rPr>
              <w:t>ישראל</w:t>
            </w:r>
            <w:r w:rsidR="000165D5" w:rsidRPr="00B4188A">
              <w:rPr>
                <w:rStyle w:val="Hyperlink"/>
                <w:rFonts w:ascii="Arial" w:hAnsi="Arial"/>
                <w:rtl/>
              </w:rPr>
              <w:t xml:space="preserve"> </w:t>
            </w:r>
            <w:r w:rsidR="000165D5" w:rsidRPr="00B4188A">
              <w:rPr>
                <w:rStyle w:val="Hyperlink"/>
                <w:rFonts w:ascii="Arial" w:hAnsi="Arial" w:hint="eastAsia"/>
                <w:rtl/>
              </w:rPr>
              <w:t>לבין</w:t>
            </w:r>
            <w:r w:rsidR="000165D5" w:rsidRPr="00B4188A">
              <w:rPr>
                <w:rStyle w:val="Hyperlink"/>
                <w:rFonts w:ascii="Arial" w:hAnsi="Arial"/>
                <w:rtl/>
              </w:rPr>
              <w:t xml:space="preserve"> </w:t>
            </w:r>
            <w:r w:rsidR="000165D5" w:rsidRPr="00B4188A">
              <w:rPr>
                <w:rStyle w:val="Hyperlink"/>
                <w:rFonts w:ascii="Arial" w:hAnsi="Arial" w:hint="eastAsia"/>
                <w:rtl/>
              </w:rPr>
              <w:t>קבלנית</w:t>
            </w:r>
            <w:r w:rsidR="000165D5" w:rsidRPr="00B4188A">
              <w:rPr>
                <w:rStyle w:val="Hyperlink"/>
                <w:rFonts w:ascii="Arial" w:hAnsi="Arial"/>
                <w:rtl/>
              </w:rPr>
              <w:t xml:space="preserve"> </w:t>
            </w:r>
            <w:r w:rsidR="000165D5" w:rsidRPr="00B4188A">
              <w:rPr>
                <w:rStyle w:val="Hyperlink"/>
                <w:rFonts w:ascii="Arial" w:hAnsi="Arial" w:hint="eastAsia"/>
                <w:rtl/>
              </w:rPr>
              <w:t>לחלוקת</w:t>
            </w:r>
            <w:r w:rsidR="000165D5" w:rsidRPr="00B4188A">
              <w:rPr>
                <w:rStyle w:val="Hyperlink"/>
                <w:rFonts w:ascii="Arial" w:hAnsi="Arial"/>
                <w:rtl/>
              </w:rPr>
              <w:t xml:space="preserve"> </w:t>
            </w:r>
            <w:r w:rsidR="000165D5" w:rsidRPr="00B4188A">
              <w:rPr>
                <w:rStyle w:val="Hyperlink"/>
                <w:rFonts w:ascii="Arial" w:hAnsi="Arial" w:hint="eastAsia"/>
                <w:rtl/>
              </w:rPr>
              <w:t>דואר</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אף</w:t>
            </w:r>
            <w:r w:rsidR="000165D5" w:rsidRPr="00B4188A">
              <w:rPr>
                <w:rStyle w:val="Hyperlink"/>
                <w:rFonts w:ascii="Arial" w:hAnsi="Arial"/>
                <w:rtl/>
              </w:rPr>
              <w:t xml:space="preserve"> </w:t>
            </w:r>
            <w:r w:rsidR="000165D5" w:rsidRPr="00B4188A">
              <w:rPr>
                <w:rStyle w:val="Hyperlink"/>
                <w:rFonts w:ascii="Arial" w:hAnsi="Arial" w:hint="eastAsia"/>
                <w:rtl/>
              </w:rPr>
              <w:t>הוראת</w:t>
            </w:r>
            <w:r w:rsidR="000165D5" w:rsidRPr="00B4188A">
              <w:rPr>
                <w:rStyle w:val="Hyperlink"/>
                <w:rFonts w:ascii="Arial" w:hAnsi="Arial"/>
                <w:rtl/>
              </w:rPr>
              <w:t xml:space="preserve"> </w:t>
            </w:r>
            <w:r w:rsidR="000165D5" w:rsidRPr="00B4188A">
              <w:rPr>
                <w:rStyle w:val="Hyperlink"/>
                <w:rFonts w:ascii="Arial" w:hAnsi="Arial" w:hint="eastAsia"/>
                <w:rtl/>
              </w:rPr>
              <w:t>סעיף</w:t>
            </w:r>
            <w:r w:rsidR="000165D5" w:rsidRPr="00B4188A">
              <w:rPr>
                <w:rStyle w:val="Hyperlink"/>
                <w:rFonts w:ascii="Arial" w:hAnsi="Arial"/>
                <w:rtl/>
              </w:rPr>
              <w:t xml:space="preserve"> 46 </w:t>
            </w:r>
            <w:r w:rsidR="000165D5" w:rsidRPr="00B4188A">
              <w:rPr>
                <w:rStyle w:val="Hyperlink"/>
                <w:rFonts w:ascii="Arial" w:hAnsi="Arial" w:hint="eastAsia"/>
                <w:rtl/>
              </w:rPr>
              <w:t>לחוק</w:t>
            </w:r>
            <w:r w:rsidR="000165D5" w:rsidRPr="00B4188A">
              <w:rPr>
                <w:rStyle w:val="Hyperlink"/>
                <w:rFonts w:ascii="Arial" w:hAnsi="Arial"/>
                <w:rtl/>
              </w:rPr>
              <w:t xml:space="preserve"> </w:t>
            </w:r>
            <w:r w:rsidR="000165D5" w:rsidRPr="00B4188A">
              <w:rPr>
                <w:rStyle w:val="Hyperlink"/>
                <w:rFonts w:ascii="Arial" w:hAnsi="Arial" w:hint="eastAsia"/>
                <w:rtl/>
              </w:rPr>
              <w:t>הדואר</w:t>
            </w:r>
            <w:r w:rsidR="000165D5" w:rsidRPr="00B4188A">
              <w:rPr>
                <w:rStyle w:val="Hyperlink"/>
                <w:rFonts w:ascii="Arial" w:hAnsi="Arial"/>
                <w:rtl/>
              </w:rPr>
              <w:t xml:space="preserve"> </w:t>
            </w:r>
            <w:r w:rsidR="000165D5" w:rsidRPr="00B4188A">
              <w:rPr>
                <w:rStyle w:val="Hyperlink"/>
                <w:rFonts w:ascii="Arial" w:hAnsi="Arial" w:hint="eastAsia"/>
                <w:rtl/>
              </w:rPr>
              <w:t>ולמרות</w:t>
            </w:r>
            <w:r w:rsidR="000165D5" w:rsidRPr="00B4188A">
              <w:rPr>
                <w:rStyle w:val="Hyperlink"/>
                <w:rFonts w:ascii="Arial" w:hAnsi="Arial"/>
                <w:rtl/>
              </w:rPr>
              <w:t xml:space="preserve"> </w:t>
            </w:r>
            <w:r w:rsidR="000165D5" w:rsidRPr="00B4188A">
              <w:rPr>
                <w:rStyle w:val="Hyperlink"/>
                <w:rFonts w:ascii="Arial" w:hAnsi="Arial" w:hint="eastAsia"/>
                <w:rtl/>
              </w:rPr>
              <w:t>שחלפו</w:t>
            </w:r>
            <w:r w:rsidR="000165D5" w:rsidRPr="00B4188A">
              <w:rPr>
                <w:rStyle w:val="Hyperlink"/>
                <w:rFonts w:ascii="Arial" w:hAnsi="Arial"/>
                <w:rtl/>
              </w:rPr>
              <w:t xml:space="preserve"> </w:t>
            </w:r>
            <w:r w:rsidR="000165D5" w:rsidRPr="00B4188A">
              <w:rPr>
                <w:rStyle w:val="Hyperlink"/>
                <w:rFonts w:ascii="Arial" w:hAnsi="Arial" w:hint="eastAsia"/>
                <w:rtl/>
              </w:rPr>
              <w:t>מאז</w:t>
            </w:r>
            <w:r w:rsidR="000165D5" w:rsidRPr="00B4188A">
              <w:rPr>
                <w:rStyle w:val="Hyperlink"/>
                <w:rFonts w:ascii="Arial" w:hAnsi="Arial"/>
                <w:rtl/>
              </w:rPr>
              <w:t xml:space="preserve"> </w:t>
            </w:r>
            <w:r w:rsidR="000165D5" w:rsidRPr="00B4188A">
              <w:rPr>
                <w:rStyle w:val="Hyperlink"/>
                <w:rFonts w:ascii="Arial" w:hAnsi="Arial" w:hint="eastAsia"/>
                <w:rtl/>
              </w:rPr>
              <w:t>כ</w:t>
            </w:r>
            <w:r w:rsidR="000165D5" w:rsidRPr="00B4188A">
              <w:rPr>
                <w:rStyle w:val="Hyperlink"/>
                <w:rFonts w:ascii="Arial" w:hAnsi="Arial"/>
                <w:rtl/>
              </w:rPr>
              <w:t xml:space="preserve">-20 </w:t>
            </w:r>
            <w:r w:rsidR="000165D5" w:rsidRPr="00B4188A">
              <w:rPr>
                <w:rStyle w:val="Hyperlink"/>
                <w:rFonts w:ascii="Arial" w:hAnsi="Arial" w:hint="eastAsia"/>
                <w:rtl/>
              </w:rPr>
              <w:t>שנה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10</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94" w:history="1">
            <w:r w:rsidR="003371E8">
              <w:rPr>
                <w:rStyle w:val="Hyperlink"/>
                <w:rFonts w:ascii="Arial" w:hAnsi="Arial"/>
              </w:rPr>
              <w:t>6</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כאשר</w:t>
            </w:r>
            <w:r w:rsidR="000165D5" w:rsidRPr="00B4188A">
              <w:rPr>
                <w:rStyle w:val="Hyperlink"/>
                <w:rFonts w:ascii="Arial" w:hAnsi="Arial"/>
                <w:rtl/>
              </w:rPr>
              <w:t xml:space="preserve"> </w:t>
            </w:r>
            <w:r w:rsidR="000165D5" w:rsidRPr="00B4188A">
              <w:rPr>
                <w:rStyle w:val="Hyperlink"/>
                <w:rFonts w:ascii="Arial" w:hAnsi="Arial" w:hint="eastAsia"/>
                <w:rtl/>
              </w:rPr>
              <w:t>מזמין</w:t>
            </w:r>
            <w:r w:rsidR="000165D5" w:rsidRPr="00B4188A">
              <w:rPr>
                <w:rStyle w:val="Hyperlink"/>
                <w:rFonts w:ascii="Arial" w:hAnsi="Arial"/>
                <w:rtl/>
              </w:rPr>
              <w:t xml:space="preserve"> </w:t>
            </w:r>
            <w:r w:rsidR="000165D5" w:rsidRPr="00B4188A">
              <w:rPr>
                <w:rStyle w:val="Hyperlink"/>
                <w:rFonts w:ascii="Arial" w:hAnsi="Arial" w:hint="eastAsia"/>
                <w:rtl/>
              </w:rPr>
              <w:t>שרותי</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מקבלן</w:t>
            </w:r>
            <w:r w:rsidR="000165D5" w:rsidRPr="00B4188A">
              <w:rPr>
                <w:rStyle w:val="Hyperlink"/>
                <w:rFonts w:ascii="Arial" w:hAnsi="Arial"/>
                <w:rtl/>
              </w:rPr>
              <w:t xml:space="preserve"> </w:t>
            </w:r>
            <w:r w:rsidR="000165D5" w:rsidRPr="00B4188A">
              <w:rPr>
                <w:rStyle w:val="Hyperlink"/>
                <w:rFonts w:ascii="Arial" w:hAnsi="Arial" w:hint="eastAsia"/>
                <w:rtl/>
              </w:rPr>
              <w:t>הוא</w:t>
            </w:r>
            <w:r w:rsidR="000165D5" w:rsidRPr="00B4188A">
              <w:rPr>
                <w:rStyle w:val="Hyperlink"/>
                <w:rFonts w:ascii="Arial" w:hAnsi="Arial"/>
                <w:rtl/>
              </w:rPr>
              <w:t xml:space="preserve"> </w:t>
            </w:r>
            <w:r w:rsidR="000165D5" w:rsidRPr="00B4188A">
              <w:rPr>
                <w:rStyle w:val="Hyperlink"/>
                <w:rFonts w:ascii="Arial" w:hAnsi="Arial" w:hint="eastAsia"/>
                <w:rtl/>
              </w:rPr>
              <w:t>בעל</w:t>
            </w:r>
            <w:r w:rsidR="000165D5" w:rsidRPr="00B4188A">
              <w:rPr>
                <w:rStyle w:val="Hyperlink"/>
                <w:rFonts w:ascii="Arial" w:hAnsi="Arial"/>
                <w:rtl/>
              </w:rPr>
              <w:t xml:space="preserve"> </w:t>
            </w:r>
            <w:r w:rsidR="000165D5" w:rsidRPr="00B4188A">
              <w:rPr>
                <w:rStyle w:val="Hyperlink"/>
                <w:rFonts w:ascii="Arial" w:hAnsi="Arial" w:hint="eastAsia"/>
                <w:rtl/>
              </w:rPr>
              <w:t>הדעה</w:t>
            </w:r>
            <w:r w:rsidR="000165D5" w:rsidRPr="00B4188A">
              <w:rPr>
                <w:rStyle w:val="Hyperlink"/>
                <w:rFonts w:ascii="Arial" w:hAnsi="Arial"/>
                <w:rtl/>
              </w:rPr>
              <w:t xml:space="preserve">, </w:t>
            </w:r>
            <w:r w:rsidR="000165D5" w:rsidRPr="00B4188A">
              <w:rPr>
                <w:rStyle w:val="Hyperlink"/>
                <w:rFonts w:ascii="Arial" w:hAnsi="Arial" w:hint="eastAsia"/>
                <w:rtl/>
              </w:rPr>
              <w:t>המזמין</w:t>
            </w:r>
            <w:r w:rsidR="000165D5" w:rsidRPr="00B4188A">
              <w:rPr>
                <w:rStyle w:val="Hyperlink"/>
                <w:rFonts w:ascii="Arial" w:hAnsi="Arial"/>
                <w:rtl/>
              </w:rPr>
              <w:t xml:space="preserve"> </w:t>
            </w:r>
            <w:r w:rsidR="000165D5" w:rsidRPr="00B4188A">
              <w:rPr>
                <w:rStyle w:val="Hyperlink"/>
                <w:rFonts w:ascii="Arial" w:hAnsi="Arial" w:hint="eastAsia"/>
                <w:rtl/>
              </w:rPr>
              <w:t>יחשב</w:t>
            </w:r>
            <w:r w:rsidR="000165D5" w:rsidRPr="00B4188A">
              <w:rPr>
                <w:rStyle w:val="Hyperlink"/>
                <w:rFonts w:ascii="Arial" w:hAnsi="Arial"/>
                <w:rtl/>
              </w:rPr>
              <w:t xml:space="preserve"> </w:t>
            </w:r>
            <w:r w:rsidR="000165D5" w:rsidRPr="00B4188A">
              <w:rPr>
                <w:rStyle w:val="Hyperlink"/>
                <w:rFonts w:ascii="Arial" w:hAnsi="Arial" w:hint="eastAsia"/>
                <w:rtl/>
              </w:rPr>
              <w:t>למעסיק</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הקבלן</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10</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5" w:history="1">
            <w:r w:rsidR="003371E8">
              <w:rPr>
                <w:rStyle w:val="Hyperlink"/>
                <w:rFonts w:ascii="Arial" w:hAnsi="Arial"/>
              </w:rPr>
              <w:t>7</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להשבת</w:t>
            </w:r>
            <w:r w:rsidR="000165D5" w:rsidRPr="00B4188A">
              <w:rPr>
                <w:rStyle w:val="Hyperlink"/>
                <w:rFonts w:ascii="Arial" w:hAnsi="Arial"/>
                <w:rtl/>
              </w:rPr>
              <w:t xml:space="preserve"> </w:t>
            </w:r>
            <w:r w:rsidR="000165D5" w:rsidRPr="00B4188A">
              <w:rPr>
                <w:rStyle w:val="Hyperlink"/>
                <w:rFonts w:ascii="Arial" w:hAnsi="Arial" w:hint="eastAsia"/>
                <w:rtl/>
              </w:rPr>
              <w:t>כספים</w:t>
            </w:r>
            <w:r w:rsidR="000165D5" w:rsidRPr="00B4188A">
              <w:rPr>
                <w:rStyle w:val="Hyperlink"/>
                <w:rFonts w:ascii="Arial" w:hAnsi="Arial"/>
                <w:rtl/>
              </w:rPr>
              <w:t xml:space="preserve"> </w:t>
            </w:r>
            <w:r w:rsidR="000165D5" w:rsidRPr="00B4188A">
              <w:rPr>
                <w:rStyle w:val="Hyperlink"/>
                <w:rFonts w:ascii="Arial" w:hAnsi="Arial" w:hint="eastAsia"/>
                <w:rtl/>
              </w:rPr>
              <w:t>ששילם</w:t>
            </w:r>
            <w:r w:rsidR="000165D5" w:rsidRPr="00B4188A">
              <w:rPr>
                <w:rStyle w:val="Hyperlink"/>
                <w:rFonts w:ascii="Arial" w:hAnsi="Arial"/>
                <w:rtl/>
              </w:rPr>
              <w:t xml:space="preserve"> </w:t>
            </w:r>
            <w:r w:rsidR="000165D5" w:rsidRPr="00B4188A">
              <w:rPr>
                <w:rStyle w:val="Hyperlink"/>
                <w:rFonts w:ascii="Arial" w:hAnsi="Arial" w:hint="eastAsia"/>
                <w:rtl/>
              </w:rPr>
              <w:t>לעובדת</w:t>
            </w:r>
            <w:r w:rsidR="000165D5" w:rsidRPr="00B4188A">
              <w:rPr>
                <w:rStyle w:val="Hyperlink"/>
                <w:rFonts w:ascii="Arial" w:hAnsi="Arial"/>
                <w:rtl/>
              </w:rPr>
              <w:t xml:space="preserve"> </w:t>
            </w:r>
            <w:r w:rsidR="000165D5" w:rsidRPr="00B4188A">
              <w:rPr>
                <w:rStyle w:val="Hyperlink"/>
                <w:rFonts w:ascii="Arial" w:hAnsi="Arial" w:hint="eastAsia"/>
                <w:rtl/>
              </w:rPr>
              <w:t>עימה</w:t>
            </w:r>
            <w:r w:rsidR="000165D5" w:rsidRPr="00B4188A">
              <w:rPr>
                <w:rStyle w:val="Hyperlink"/>
                <w:rFonts w:ascii="Arial" w:hAnsi="Arial"/>
                <w:rtl/>
              </w:rPr>
              <w:t xml:space="preserve"> </w:t>
            </w:r>
            <w:r w:rsidR="000165D5" w:rsidRPr="00B4188A">
              <w:rPr>
                <w:rStyle w:val="Hyperlink"/>
                <w:rFonts w:ascii="Arial" w:hAnsi="Arial" w:hint="eastAsia"/>
                <w:rtl/>
              </w:rPr>
              <w:t>ניהל</w:t>
            </w:r>
            <w:r w:rsidR="000165D5" w:rsidRPr="00B4188A">
              <w:rPr>
                <w:rStyle w:val="Hyperlink"/>
                <w:rFonts w:ascii="Arial" w:hAnsi="Arial"/>
                <w:rtl/>
              </w:rPr>
              <w:t xml:space="preserve"> </w:t>
            </w:r>
            <w:r w:rsidR="000165D5" w:rsidRPr="00B4188A">
              <w:rPr>
                <w:rStyle w:val="Hyperlink"/>
                <w:rFonts w:ascii="Arial" w:hAnsi="Arial" w:hint="eastAsia"/>
                <w:rtl/>
              </w:rPr>
              <w:t>קשר</w:t>
            </w:r>
            <w:r w:rsidR="000165D5" w:rsidRPr="00B4188A">
              <w:rPr>
                <w:rStyle w:val="Hyperlink"/>
                <w:rFonts w:ascii="Arial" w:hAnsi="Arial"/>
                <w:rtl/>
              </w:rPr>
              <w:t xml:space="preserve"> </w:t>
            </w:r>
            <w:r w:rsidR="000165D5" w:rsidRPr="00B4188A">
              <w:rPr>
                <w:rStyle w:val="Hyperlink"/>
                <w:rFonts w:ascii="Arial" w:hAnsi="Arial" w:hint="eastAsia"/>
                <w:rtl/>
              </w:rPr>
              <w:t>זוגי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11</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6" w:history="1">
            <w:r w:rsidR="003371E8">
              <w:rPr>
                <w:rStyle w:val="Hyperlink"/>
                <w:rFonts w:ascii="Arial" w:hAnsi="Arial" w:hint="cs"/>
                <w:rtl/>
              </w:rPr>
              <w:t xml:space="preserve">8.      </w:t>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קבלן</w:t>
            </w:r>
            <w:r w:rsidR="000165D5" w:rsidRPr="00B4188A">
              <w:rPr>
                <w:rStyle w:val="Hyperlink"/>
                <w:rFonts w:ascii="Arial" w:hAnsi="Arial"/>
                <w:rtl/>
              </w:rPr>
              <w:t xml:space="preserve"> </w:t>
            </w:r>
            <w:r w:rsidR="000165D5" w:rsidRPr="00B4188A">
              <w:rPr>
                <w:rStyle w:val="Hyperlink"/>
                <w:rFonts w:ascii="Arial" w:hAnsi="Arial" w:hint="eastAsia"/>
                <w:rtl/>
              </w:rPr>
              <w:t>כשכיר</w:t>
            </w:r>
            <w:r w:rsidR="000165D5" w:rsidRPr="00B4188A">
              <w:rPr>
                <w:rStyle w:val="Hyperlink"/>
                <w:rFonts w:ascii="Arial" w:hAnsi="Arial"/>
                <w:rtl/>
              </w:rPr>
              <w:t xml:space="preserve"> </w:t>
            </w:r>
            <w:r w:rsidR="000165D5" w:rsidRPr="00B4188A">
              <w:rPr>
                <w:rStyle w:val="Hyperlink"/>
                <w:rFonts w:ascii="Arial" w:hAnsi="Arial" w:hint="eastAsia"/>
                <w:rtl/>
              </w:rPr>
              <w:t>למרות</w:t>
            </w:r>
            <w:r w:rsidR="000165D5" w:rsidRPr="00B4188A">
              <w:rPr>
                <w:rStyle w:val="Hyperlink"/>
                <w:rFonts w:ascii="Arial" w:hAnsi="Arial"/>
                <w:rtl/>
              </w:rPr>
              <w:t xml:space="preserve"> </w:t>
            </w:r>
            <w:r w:rsidR="000165D5" w:rsidRPr="00B4188A">
              <w:rPr>
                <w:rStyle w:val="Hyperlink"/>
                <w:rFonts w:ascii="Arial" w:hAnsi="Arial" w:hint="eastAsia"/>
                <w:rtl/>
              </w:rPr>
              <w:t>שהשתלב</w:t>
            </w:r>
            <w:r w:rsidR="000165D5" w:rsidRPr="00B4188A">
              <w:rPr>
                <w:rStyle w:val="Hyperlink"/>
                <w:rFonts w:ascii="Arial" w:hAnsi="Arial"/>
                <w:rtl/>
              </w:rPr>
              <w:t xml:space="preserve"> </w:t>
            </w:r>
            <w:r w:rsidR="000165D5" w:rsidRPr="00B4188A">
              <w:rPr>
                <w:rStyle w:val="Hyperlink"/>
                <w:rFonts w:ascii="Arial" w:hAnsi="Arial" w:hint="eastAsia"/>
                <w:rtl/>
              </w:rPr>
              <w:t>בחברה</w:t>
            </w:r>
            <w:r w:rsidR="000165D5" w:rsidRPr="00B4188A">
              <w:rPr>
                <w:rStyle w:val="Hyperlink"/>
                <w:rFonts w:ascii="Arial" w:hAnsi="Arial"/>
                <w:rtl/>
              </w:rPr>
              <w:t xml:space="preserve"> </w:t>
            </w:r>
            <w:r w:rsidR="000165D5" w:rsidRPr="00B4188A">
              <w:rPr>
                <w:rStyle w:val="Hyperlink"/>
                <w:rFonts w:ascii="Arial" w:hAnsi="Arial" w:hint="eastAsia"/>
                <w:rtl/>
              </w:rPr>
              <w:t>עירונית</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11</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797" w:history="1">
            <w:r w:rsidR="000165D5" w:rsidRPr="00B4188A">
              <w:rPr>
                <w:rStyle w:val="Hyperlink"/>
                <w:rFonts w:ascii="Arial" w:hAnsi="Arial"/>
                <w:rtl/>
              </w:rPr>
              <w:t>9.</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יהלומן</w:t>
            </w:r>
            <w:r w:rsidR="000165D5" w:rsidRPr="00B4188A">
              <w:rPr>
                <w:rStyle w:val="Hyperlink"/>
                <w:rFonts w:ascii="Arial" w:hAnsi="Arial"/>
                <w:rtl/>
              </w:rPr>
              <w:t xml:space="preserve"> </w:t>
            </w:r>
            <w:r w:rsidR="000165D5" w:rsidRPr="00B4188A">
              <w:rPr>
                <w:rStyle w:val="Hyperlink"/>
                <w:rFonts w:ascii="Arial" w:hAnsi="Arial" w:hint="eastAsia"/>
                <w:rtl/>
              </w:rPr>
              <w:t>מנהל</w:t>
            </w:r>
            <w:r w:rsidR="000165D5" w:rsidRPr="00B4188A">
              <w:rPr>
                <w:rStyle w:val="Hyperlink"/>
                <w:rFonts w:ascii="Arial" w:hAnsi="Arial"/>
                <w:rtl/>
              </w:rPr>
              <w:t xml:space="preserve"> </w:t>
            </w:r>
            <w:r w:rsidR="000165D5" w:rsidRPr="00B4188A">
              <w:rPr>
                <w:rStyle w:val="Hyperlink"/>
                <w:rFonts w:ascii="Arial" w:hAnsi="Arial" w:hint="eastAsia"/>
                <w:rtl/>
              </w:rPr>
              <w:t>מכירות</w:t>
            </w:r>
            <w:r w:rsidR="000165D5" w:rsidRPr="00B4188A">
              <w:rPr>
                <w:rStyle w:val="Hyperlink"/>
                <w:rFonts w:ascii="Arial" w:hAnsi="Arial"/>
                <w:rtl/>
              </w:rPr>
              <w:t xml:space="preserve"> </w:t>
            </w:r>
            <w:r w:rsidR="000165D5" w:rsidRPr="00B4188A">
              <w:rPr>
                <w:rStyle w:val="Hyperlink"/>
                <w:rFonts w:ascii="Arial" w:hAnsi="Arial" w:hint="eastAsia"/>
                <w:rtl/>
              </w:rPr>
              <w:t>שסווג</w:t>
            </w:r>
            <w:r w:rsidR="000165D5" w:rsidRPr="00B4188A">
              <w:rPr>
                <w:rStyle w:val="Hyperlink"/>
                <w:rFonts w:ascii="Arial" w:hAnsi="Arial"/>
                <w:rtl/>
              </w:rPr>
              <w:t xml:space="preserve"> </w:t>
            </w:r>
            <w:r w:rsidR="000165D5" w:rsidRPr="00B4188A">
              <w:rPr>
                <w:rStyle w:val="Hyperlink"/>
                <w:rFonts w:ascii="Arial" w:hAnsi="Arial" w:hint="eastAsia"/>
                <w:rtl/>
              </w:rPr>
              <w:t>בהסכם</w:t>
            </w:r>
            <w:r w:rsidR="000165D5" w:rsidRPr="00B4188A">
              <w:rPr>
                <w:rStyle w:val="Hyperlink"/>
                <w:rFonts w:ascii="Arial" w:hAnsi="Arial"/>
                <w:rtl/>
              </w:rPr>
              <w:t xml:space="preserve"> </w:t>
            </w:r>
            <w:r w:rsidR="000165D5" w:rsidRPr="00B4188A">
              <w:rPr>
                <w:rStyle w:val="Hyperlink"/>
                <w:rFonts w:ascii="Arial" w:hAnsi="Arial" w:hint="eastAsia"/>
                <w:rtl/>
              </w:rPr>
              <w:t>העסקה</w:t>
            </w:r>
            <w:r w:rsidR="000165D5" w:rsidRPr="00B4188A">
              <w:rPr>
                <w:rStyle w:val="Hyperlink"/>
                <w:rFonts w:ascii="Arial" w:hAnsi="Arial"/>
                <w:rtl/>
              </w:rPr>
              <w:t xml:space="preserve"> </w:t>
            </w:r>
            <w:r w:rsidR="000165D5" w:rsidRPr="00B4188A">
              <w:rPr>
                <w:rStyle w:val="Hyperlink"/>
                <w:rFonts w:ascii="Arial" w:hAnsi="Arial" w:hint="eastAsia"/>
                <w:rtl/>
              </w:rPr>
              <w:t>כשותף</w:t>
            </w:r>
            <w:r w:rsidR="000165D5" w:rsidRPr="00B4188A">
              <w:rPr>
                <w:rStyle w:val="Hyperlink"/>
                <w:rFonts w:ascii="Arial" w:hAnsi="Arial"/>
                <w:rtl/>
              </w:rPr>
              <w:t xml:space="preserve">, </w:t>
            </w:r>
            <w:r w:rsidR="000165D5" w:rsidRPr="00B4188A">
              <w:rPr>
                <w:rStyle w:val="Hyperlink"/>
                <w:rFonts w:ascii="Arial" w:hAnsi="Arial" w:hint="eastAsia"/>
                <w:rtl/>
              </w:rPr>
              <w:t>הוכר</w:t>
            </w:r>
            <w:r w:rsidR="000165D5" w:rsidRPr="00B4188A">
              <w:rPr>
                <w:rStyle w:val="Hyperlink"/>
                <w:rFonts w:ascii="Arial" w:hAnsi="Arial"/>
                <w:rtl/>
              </w:rPr>
              <w:t xml:space="preserve"> </w:t>
            </w:r>
            <w:r w:rsidR="000165D5" w:rsidRPr="00B4188A">
              <w:rPr>
                <w:rStyle w:val="Hyperlink"/>
                <w:rFonts w:ascii="Arial" w:hAnsi="Arial" w:hint="eastAsia"/>
                <w:rtl/>
              </w:rPr>
              <w:t>כעובד</w:t>
            </w:r>
            <w:r w:rsidR="000165D5" w:rsidRPr="00B4188A">
              <w:rPr>
                <w:rStyle w:val="Hyperlink"/>
                <w:rFonts w:ascii="Arial" w:hAnsi="Arial"/>
                <w:rtl/>
              </w:rPr>
              <w:t xml:space="preserve"> </w:t>
            </w:r>
            <w:r w:rsidR="000165D5" w:rsidRPr="00B4188A">
              <w:rPr>
                <w:rStyle w:val="Hyperlink"/>
                <w:rFonts w:ascii="Arial" w:hAnsi="Arial" w:hint="eastAsia"/>
                <w:rtl/>
              </w:rPr>
              <w:t>ופוצה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12</w:t>
            </w:r>
            <w:r w:rsidR="000165D5">
              <w:rPr>
                <w:rStyle w:val="Hyperlink"/>
              </w:rPr>
              <w:fldChar w:fldCharType="end"/>
            </w:r>
          </w:hyperlink>
        </w:p>
        <w:p w:rsidR="00E313CD" w:rsidRDefault="00E313CD" w:rsidP="001B4372">
          <w:pPr>
            <w:pStyle w:val="TOC2"/>
            <w:rPr>
              <w:rFonts w:eastAsiaTheme="minorEastAsia"/>
              <w:b w:val="0"/>
              <w:bCs w:val="0"/>
              <w:sz w:val="20"/>
              <w:szCs w:val="24"/>
            </w:rPr>
          </w:pPr>
        </w:p>
        <w:p w:rsidR="000165D5" w:rsidRDefault="00276668" w:rsidP="001B4372">
          <w:pPr>
            <w:pStyle w:val="TOC2"/>
            <w:rPr>
              <w:rFonts w:asciiTheme="minorHAnsi" w:eastAsiaTheme="minorEastAsia" w:hAnsiTheme="minorHAnsi" w:cstheme="minorBidi"/>
              <w:sz w:val="22"/>
              <w:szCs w:val="22"/>
              <w:rtl/>
            </w:rPr>
          </w:pPr>
          <w:hyperlink w:anchor="_Toc511138798" w:history="1">
            <w:r w:rsidR="000165D5" w:rsidRPr="00B4188A">
              <w:rPr>
                <w:rStyle w:val="Hyperlink"/>
                <w:rFonts w:hint="eastAsia"/>
                <w:rtl/>
              </w:rPr>
              <w:t>ב</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שכר</w:t>
            </w:r>
            <w:r w:rsidR="000165D5" w:rsidRPr="00B4188A">
              <w:rPr>
                <w:rStyle w:val="Hyperlink"/>
                <w:rtl/>
              </w:rPr>
              <w:t xml:space="preserve">, </w:t>
            </w:r>
            <w:r w:rsidR="000165D5" w:rsidRPr="00B4188A">
              <w:rPr>
                <w:rStyle w:val="Hyperlink"/>
                <w:rFonts w:hint="eastAsia"/>
                <w:rtl/>
              </w:rPr>
              <w:t>זכויות</w:t>
            </w:r>
            <w:r w:rsidR="000165D5" w:rsidRPr="00B4188A">
              <w:rPr>
                <w:rStyle w:val="Hyperlink"/>
                <w:rtl/>
              </w:rPr>
              <w:t xml:space="preserve"> </w:t>
            </w:r>
            <w:r w:rsidR="000165D5" w:rsidRPr="00B4188A">
              <w:rPr>
                <w:rStyle w:val="Hyperlink"/>
                <w:rFonts w:hint="eastAsia"/>
                <w:rtl/>
              </w:rPr>
              <w:t>סוציאליות</w:t>
            </w:r>
            <w:r w:rsidR="000165D5" w:rsidRPr="00B4188A">
              <w:rPr>
                <w:rStyle w:val="Hyperlink"/>
                <w:rtl/>
              </w:rPr>
              <w:t xml:space="preserve"> </w:t>
            </w:r>
            <w:r w:rsidR="000165D5" w:rsidRPr="00B4188A">
              <w:rPr>
                <w:rStyle w:val="Hyperlink"/>
                <w:rFonts w:hint="eastAsia"/>
                <w:rtl/>
              </w:rPr>
              <w:t>וחובות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13</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799" w:history="1">
            <w:r w:rsidR="003371E8">
              <w:rPr>
                <w:rStyle w:val="Hyperlink"/>
                <w:rFonts w:ascii="Arial" w:hAnsi="Arial"/>
              </w:rPr>
              <w:t>1</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בקשה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משגיח</w:t>
            </w:r>
            <w:r w:rsidR="000165D5" w:rsidRPr="00B4188A">
              <w:rPr>
                <w:rStyle w:val="Hyperlink"/>
                <w:rFonts w:ascii="Arial" w:hAnsi="Arial"/>
                <w:rtl/>
              </w:rPr>
              <w:t xml:space="preserve"> </w:t>
            </w:r>
            <w:r w:rsidR="000165D5" w:rsidRPr="00B4188A">
              <w:rPr>
                <w:rStyle w:val="Hyperlink"/>
                <w:rFonts w:ascii="Arial" w:hAnsi="Arial" w:hint="eastAsia"/>
                <w:rtl/>
              </w:rPr>
              <w:t>כשרות</w:t>
            </w:r>
            <w:r w:rsidR="000165D5" w:rsidRPr="00B4188A">
              <w:rPr>
                <w:rStyle w:val="Hyperlink"/>
                <w:rFonts w:ascii="Arial" w:hAnsi="Arial"/>
                <w:rtl/>
              </w:rPr>
              <w:t xml:space="preserve"> </w:t>
            </w:r>
            <w:r w:rsidR="000165D5" w:rsidRPr="00B4188A">
              <w:rPr>
                <w:rStyle w:val="Hyperlink"/>
                <w:rFonts w:ascii="Arial" w:hAnsi="Arial" w:hint="eastAsia"/>
                <w:rtl/>
              </w:rPr>
              <w:t>לגמול</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בשבת</w:t>
            </w:r>
            <w:r w:rsidR="000165D5" w:rsidRPr="00B4188A">
              <w:rPr>
                <w:rStyle w:val="Hyperlink"/>
                <w:rFonts w:ascii="Arial" w:hAnsi="Arial"/>
                <w:rtl/>
              </w:rPr>
              <w:t xml:space="preserve"> </w:t>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בשל</w:t>
            </w:r>
            <w:r w:rsidR="000165D5" w:rsidRPr="00B4188A">
              <w:rPr>
                <w:rStyle w:val="Hyperlink"/>
                <w:rFonts w:ascii="Arial" w:hAnsi="Arial"/>
                <w:rtl/>
              </w:rPr>
              <w:t xml:space="preserve"> </w:t>
            </w:r>
            <w:r w:rsidR="000165D5" w:rsidRPr="00B4188A">
              <w:rPr>
                <w:rStyle w:val="Hyperlink"/>
                <w:rFonts w:ascii="Arial" w:hAnsi="Arial" w:hint="eastAsia"/>
                <w:rtl/>
              </w:rPr>
              <w:t>חוסר</w:t>
            </w:r>
            <w:r w:rsidR="000165D5" w:rsidRPr="00B4188A">
              <w:rPr>
                <w:rStyle w:val="Hyperlink"/>
                <w:rFonts w:ascii="Arial" w:hAnsi="Arial"/>
                <w:rtl/>
              </w:rPr>
              <w:t xml:space="preserve"> </w:t>
            </w:r>
            <w:r w:rsidR="000165D5" w:rsidRPr="00B4188A">
              <w:rPr>
                <w:rStyle w:val="Hyperlink"/>
                <w:rFonts w:ascii="Arial" w:hAnsi="Arial" w:hint="eastAsia"/>
                <w:rtl/>
              </w:rPr>
              <w:t>הוכחת</w:t>
            </w:r>
            <w:r w:rsidR="000165D5" w:rsidRPr="00B4188A">
              <w:rPr>
                <w:rStyle w:val="Hyperlink"/>
                <w:rFonts w:ascii="Arial" w:hAnsi="Arial"/>
                <w:rtl/>
              </w:rPr>
              <w:t xml:space="preserve">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עבודתו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Toc511138799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13</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00" w:history="1">
            <w:r w:rsidR="003371E8">
              <w:rPr>
                <w:rStyle w:val="Hyperlink"/>
                <w:rFonts w:ascii="Arial" w:hAnsi="Arial"/>
              </w:rPr>
              <w:t>2</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חייב</w:t>
            </w:r>
            <w:r w:rsidR="000165D5" w:rsidRPr="00B4188A">
              <w:rPr>
                <w:rStyle w:val="Hyperlink"/>
                <w:rFonts w:ascii="Arial" w:hAnsi="Arial"/>
                <w:rtl/>
              </w:rPr>
              <w:t xml:space="preserve"> </w:t>
            </w:r>
            <w:r w:rsidR="000165D5" w:rsidRPr="00B4188A">
              <w:rPr>
                <w:rStyle w:val="Hyperlink"/>
                <w:rFonts w:ascii="Arial" w:hAnsi="Arial" w:hint="eastAsia"/>
                <w:rtl/>
              </w:rPr>
              <w:t>לבטח</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זר</w:t>
            </w:r>
            <w:r w:rsidR="000165D5" w:rsidRPr="00B4188A">
              <w:rPr>
                <w:rStyle w:val="Hyperlink"/>
                <w:rFonts w:ascii="Arial" w:hAnsi="Arial"/>
                <w:rtl/>
              </w:rPr>
              <w:t xml:space="preserve"> </w:t>
            </w:r>
            <w:r w:rsidR="000165D5" w:rsidRPr="00B4188A">
              <w:rPr>
                <w:rStyle w:val="Hyperlink"/>
                <w:rFonts w:ascii="Arial" w:hAnsi="Arial" w:hint="eastAsia"/>
                <w:rtl/>
              </w:rPr>
              <w:t>בביטוח</w:t>
            </w:r>
            <w:r w:rsidR="000165D5" w:rsidRPr="00B4188A">
              <w:rPr>
                <w:rStyle w:val="Hyperlink"/>
                <w:rFonts w:ascii="Arial" w:hAnsi="Arial"/>
                <w:rtl/>
              </w:rPr>
              <w:t xml:space="preserve"> </w:t>
            </w:r>
            <w:r w:rsidR="000165D5" w:rsidRPr="00B4188A">
              <w:rPr>
                <w:rStyle w:val="Hyperlink"/>
                <w:rFonts w:ascii="Arial" w:hAnsi="Arial" w:hint="eastAsia"/>
                <w:rtl/>
              </w:rPr>
              <w:t>פנסיוני</w:t>
            </w:r>
            <w:r w:rsidR="000165D5" w:rsidRPr="00B4188A">
              <w:rPr>
                <w:rStyle w:val="Hyperlink"/>
                <w:rFonts w:ascii="Arial" w:hAnsi="Arial"/>
                <w:rtl/>
              </w:rPr>
              <w:t xml:space="preserve"> </w:t>
            </w:r>
            <w:r w:rsidR="000165D5" w:rsidRPr="00B4188A">
              <w:rPr>
                <w:rStyle w:val="Hyperlink"/>
                <w:rFonts w:ascii="Arial" w:hAnsi="Arial" w:hint="eastAsia"/>
                <w:rtl/>
              </w:rPr>
              <w:t>כמו</w:t>
            </w:r>
            <w:r w:rsidR="000165D5" w:rsidRPr="00B4188A">
              <w:rPr>
                <w:rStyle w:val="Hyperlink"/>
                <w:rFonts w:ascii="Arial" w:hAnsi="Arial"/>
                <w:rtl/>
              </w:rPr>
              <w:t xml:space="preserve"> </w:t>
            </w:r>
            <w:r w:rsidR="000165D5" w:rsidRPr="00B4188A">
              <w:rPr>
                <w:rStyle w:val="Hyperlink"/>
                <w:rFonts w:ascii="Arial" w:hAnsi="Arial" w:hint="eastAsia"/>
                <w:rtl/>
              </w:rPr>
              <w:t>כל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ישראלי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13</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01" w:history="1">
            <w:r w:rsidR="003371E8">
              <w:rPr>
                <w:rStyle w:val="Hyperlink"/>
                <w:rFonts w:ascii="Arial" w:hAnsi="Arial"/>
              </w:rPr>
              <w:t>3</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חברת</w:t>
            </w:r>
            <w:r w:rsidR="000165D5" w:rsidRPr="00B4188A">
              <w:rPr>
                <w:rStyle w:val="Hyperlink"/>
                <w:rFonts w:ascii="Arial" w:hAnsi="Arial"/>
                <w:rtl/>
              </w:rPr>
              <w:t xml:space="preserve"> </w:t>
            </w:r>
            <w:r w:rsidR="000165D5" w:rsidRPr="00B4188A">
              <w:rPr>
                <w:rStyle w:val="Hyperlink"/>
                <w:rFonts w:ascii="Arial" w:hAnsi="Arial" w:hint="eastAsia"/>
                <w:rtl/>
              </w:rPr>
              <w:t>הדואר</w:t>
            </w:r>
            <w:r w:rsidR="000165D5" w:rsidRPr="00B4188A">
              <w:rPr>
                <w:rStyle w:val="Hyperlink"/>
                <w:rFonts w:ascii="Arial" w:hAnsi="Arial"/>
                <w:rtl/>
              </w:rPr>
              <w:t xml:space="preserve"> </w:t>
            </w:r>
            <w:r w:rsidR="000165D5" w:rsidRPr="00B4188A">
              <w:rPr>
                <w:rStyle w:val="Hyperlink"/>
                <w:rFonts w:ascii="Arial" w:hAnsi="Arial" w:hint="eastAsia"/>
                <w:rtl/>
              </w:rPr>
              <w:t>תשלם</w:t>
            </w:r>
            <w:r w:rsidR="000165D5" w:rsidRPr="00B4188A">
              <w:rPr>
                <w:rStyle w:val="Hyperlink"/>
                <w:rFonts w:ascii="Arial" w:hAnsi="Arial"/>
                <w:rtl/>
              </w:rPr>
              <w:t xml:space="preserve"> </w:t>
            </w:r>
            <w:r w:rsidR="000165D5" w:rsidRPr="00B4188A">
              <w:rPr>
                <w:rStyle w:val="Hyperlink"/>
                <w:rFonts w:ascii="Arial" w:hAnsi="Arial" w:hint="eastAsia"/>
                <w:rtl/>
              </w:rPr>
              <w:t>לעובד</w:t>
            </w:r>
            <w:r w:rsidR="000165D5" w:rsidRPr="00B4188A">
              <w:rPr>
                <w:rStyle w:val="Hyperlink"/>
                <w:rFonts w:ascii="Arial" w:hAnsi="Arial"/>
                <w:rtl/>
              </w:rPr>
              <w:t xml:space="preserve"> </w:t>
            </w:r>
            <w:r w:rsidR="000165D5" w:rsidRPr="00B4188A">
              <w:rPr>
                <w:rStyle w:val="Hyperlink"/>
                <w:rFonts w:ascii="Arial" w:hAnsi="Arial" w:hint="eastAsia"/>
                <w:rtl/>
              </w:rPr>
              <w:t>שהשעייתו</w:t>
            </w:r>
            <w:r w:rsidR="000165D5" w:rsidRPr="00B4188A">
              <w:rPr>
                <w:rStyle w:val="Hyperlink"/>
                <w:rFonts w:ascii="Arial" w:hAnsi="Arial"/>
                <w:rtl/>
              </w:rPr>
              <w:t xml:space="preserve"> </w:t>
            </w:r>
            <w:r w:rsidR="000165D5" w:rsidRPr="00B4188A">
              <w:rPr>
                <w:rStyle w:val="Hyperlink"/>
                <w:rFonts w:ascii="Arial" w:hAnsi="Arial" w:hint="eastAsia"/>
                <w:rtl/>
              </w:rPr>
              <w:t>נסתיימה</w:t>
            </w:r>
            <w:r w:rsidR="000165D5" w:rsidRPr="00B4188A">
              <w:rPr>
                <w:rStyle w:val="Hyperlink"/>
                <w:rFonts w:ascii="Arial" w:hAnsi="Arial"/>
                <w:rtl/>
              </w:rPr>
              <w:t xml:space="preserve"> </w:t>
            </w:r>
            <w:r w:rsidR="000165D5" w:rsidRPr="00B4188A">
              <w:rPr>
                <w:rStyle w:val="Hyperlink"/>
                <w:rFonts w:ascii="Arial" w:hAnsi="Arial" w:hint="eastAsia"/>
                <w:rtl/>
              </w:rPr>
              <w:t>שכר</w:t>
            </w:r>
            <w:r w:rsidR="000165D5" w:rsidRPr="00B4188A">
              <w:rPr>
                <w:rStyle w:val="Hyperlink"/>
                <w:rFonts w:ascii="Arial" w:hAnsi="Arial"/>
                <w:rtl/>
              </w:rPr>
              <w:t xml:space="preserve"> </w:t>
            </w:r>
            <w:r w:rsidR="000165D5" w:rsidRPr="00B4188A">
              <w:rPr>
                <w:rStyle w:val="Hyperlink"/>
                <w:rFonts w:ascii="Arial" w:hAnsi="Arial" w:hint="eastAsia"/>
                <w:rtl/>
              </w:rPr>
              <w:t>ופיצוי</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עגמת</w:t>
            </w:r>
            <w:r w:rsidR="000165D5" w:rsidRPr="00B4188A">
              <w:rPr>
                <w:rStyle w:val="Hyperlink"/>
                <w:rFonts w:ascii="Arial" w:hAnsi="Arial"/>
                <w:rtl/>
              </w:rPr>
              <w:t xml:space="preserve"> </w:t>
            </w:r>
            <w:r w:rsidR="000165D5" w:rsidRPr="00B4188A">
              <w:rPr>
                <w:rStyle w:val="Hyperlink"/>
                <w:rFonts w:ascii="Arial" w:hAnsi="Arial" w:hint="eastAsia"/>
                <w:rtl/>
              </w:rPr>
              <w:t>נפש</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13</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02" w:history="1">
            <w:r w:rsidR="003371E8">
              <w:rPr>
                <w:rStyle w:val="Hyperlink"/>
                <w:rFonts w:ascii="Arial" w:hAnsi="Arial"/>
              </w:rPr>
              <w:t>4</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קיצבת</w:t>
            </w:r>
            <w:r w:rsidR="000165D5" w:rsidRPr="00B4188A">
              <w:rPr>
                <w:rStyle w:val="Hyperlink"/>
                <w:rFonts w:ascii="Arial" w:hAnsi="Arial"/>
                <w:rtl/>
              </w:rPr>
              <w:t xml:space="preserve"> </w:t>
            </w:r>
            <w:r w:rsidR="000165D5" w:rsidRPr="00B4188A">
              <w:rPr>
                <w:rStyle w:val="Hyperlink"/>
                <w:rFonts w:ascii="Arial" w:hAnsi="Arial" w:hint="eastAsia"/>
                <w:rtl/>
              </w:rPr>
              <w:t>שארים</w:t>
            </w:r>
            <w:r w:rsidR="000165D5" w:rsidRPr="00B4188A">
              <w:rPr>
                <w:rStyle w:val="Hyperlink"/>
                <w:rFonts w:ascii="Arial" w:hAnsi="Arial"/>
                <w:rtl/>
              </w:rPr>
              <w:t xml:space="preserve"> </w:t>
            </w:r>
            <w:r w:rsidR="000165D5" w:rsidRPr="00B4188A">
              <w:rPr>
                <w:rStyle w:val="Hyperlink"/>
                <w:rFonts w:ascii="Arial" w:hAnsi="Arial" w:hint="eastAsia"/>
                <w:rtl/>
              </w:rPr>
              <w:t>באוניברסיטה</w:t>
            </w:r>
            <w:r w:rsidR="000165D5" w:rsidRPr="00B4188A">
              <w:rPr>
                <w:rStyle w:val="Hyperlink"/>
                <w:rFonts w:ascii="Arial" w:hAnsi="Arial"/>
                <w:rtl/>
              </w:rPr>
              <w:t xml:space="preserve"> </w:t>
            </w:r>
            <w:r w:rsidR="000165D5" w:rsidRPr="00B4188A">
              <w:rPr>
                <w:rStyle w:val="Hyperlink"/>
                <w:rFonts w:ascii="Arial" w:hAnsi="Arial" w:hint="eastAsia"/>
                <w:rtl/>
              </w:rPr>
              <w:t>העברית</w:t>
            </w:r>
            <w:r w:rsidR="000165D5" w:rsidRPr="00B4188A">
              <w:rPr>
                <w:rStyle w:val="Hyperlink"/>
                <w:rFonts w:ascii="Arial" w:hAnsi="Arial"/>
                <w:rtl/>
              </w:rPr>
              <w:t xml:space="preserve"> </w:t>
            </w:r>
            <w:r w:rsidR="000165D5" w:rsidRPr="00B4188A">
              <w:rPr>
                <w:rStyle w:val="Hyperlink"/>
                <w:rFonts w:ascii="Arial" w:hAnsi="Arial" w:hint="eastAsia"/>
                <w:rtl/>
              </w:rPr>
              <w:t>תעבור</w:t>
            </w:r>
            <w:r w:rsidR="000165D5" w:rsidRPr="00B4188A">
              <w:rPr>
                <w:rStyle w:val="Hyperlink"/>
                <w:rFonts w:ascii="Arial" w:hAnsi="Arial"/>
                <w:rtl/>
              </w:rPr>
              <w:t xml:space="preserve"> </w:t>
            </w:r>
            <w:r w:rsidR="000165D5" w:rsidRPr="00B4188A">
              <w:rPr>
                <w:rStyle w:val="Hyperlink"/>
                <w:rFonts w:ascii="Arial" w:hAnsi="Arial" w:hint="eastAsia"/>
                <w:rtl/>
              </w:rPr>
              <w:t>לאלמנת</w:t>
            </w:r>
            <w:r w:rsidR="000165D5" w:rsidRPr="00B4188A">
              <w:rPr>
                <w:rStyle w:val="Hyperlink"/>
                <w:rFonts w:ascii="Arial" w:hAnsi="Arial"/>
                <w:rtl/>
              </w:rPr>
              <w:t xml:space="preserve"> </w:t>
            </w:r>
            <w:r w:rsidR="000165D5" w:rsidRPr="00B4188A">
              <w:rPr>
                <w:rStyle w:val="Hyperlink"/>
                <w:rFonts w:ascii="Arial" w:hAnsi="Arial" w:hint="eastAsia"/>
                <w:rtl/>
              </w:rPr>
              <w:t>המנוח</w:t>
            </w:r>
            <w:r w:rsidR="000165D5" w:rsidRPr="00B4188A">
              <w:rPr>
                <w:rStyle w:val="Hyperlink"/>
                <w:rFonts w:ascii="Arial" w:hAnsi="Arial"/>
                <w:rtl/>
              </w:rPr>
              <w:t xml:space="preserve"> </w:t>
            </w:r>
            <w:r w:rsidR="000165D5" w:rsidRPr="00B4188A">
              <w:rPr>
                <w:rStyle w:val="Hyperlink"/>
                <w:rFonts w:ascii="Arial" w:hAnsi="Arial" w:hint="eastAsia"/>
                <w:rtl/>
              </w:rPr>
              <w:t>למרות</w:t>
            </w:r>
            <w:r w:rsidR="000165D5" w:rsidRPr="00B4188A">
              <w:rPr>
                <w:rStyle w:val="Hyperlink"/>
                <w:rFonts w:ascii="Arial" w:hAnsi="Arial"/>
                <w:rtl/>
              </w:rPr>
              <w:t xml:space="preserve"> </w:t>
            </w:r>
            <w:r w:rsidR="000165D5" w:rsidRPr="00B4188A">
              <w:rPr>
                <w:rStyle w:val="Hyperlink"/>
                <w:rFonts w:ascii="Arial" w:hAnsi="Arial" w:hint="eastAsia"/>
                <w:rtl/>
              </w:rPr>
              <w:t>הנחיות</w:t>
            </w:r>
            <w:r w:rsidR="000165D5" w:rsidRPr="00B4188A">
              <w:rPr>
                <w:rStyle w:val="Hyperlink"/>
                <w:rFonts w:ascii="Arial" w:hAnsi="Arial"/>
                <w:rtl/>
              </w:rPr>
              <w:t xml:space="preserve"> </w:t>
            </w:r>
            <w:r w:rsidR="000165D5" w:rsidRPr="00B4188A">
              <w:rPr>
                <w:rStyle w:val="Hyperlink"/>
                <w:rFonts w:ascii="Arial" w:hAnsi="Arial" w:hint="eastAsia"/>
                <w:rtl/>
              </w:rPr>
              <w:t>המנוח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14</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03" w:history="1">
            <w:r w:rsidR="003371E8">
              <w:rPr>
                <w:rStyle w:val="Hyperlink"/>
                <w:rFonts w:ascii="Arial" w:hAnsi="Arial"/>
              </w:rPr>
              <w:t>5</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תאונה</w:t>
            </w:r>
            <w:r w:rsidR="000165D5" w:rsidRPr="00B4188A">
              <w:rPr>
                <w:rStyle w:val="Hyperlink"/>
                <w:rFonts w:ascii="Arial" w:hAnsi="Arial"/>
                <w:rtl/>
              </w:rPr>
              <w:t xml:space="preserve"> </w:t>
            </w:r>
            <w:r w:rsidR="000165D5" w:rsidRPr="00B4188A">
              <w:rPr>
                <w:rStyle w:val="Hyperlink"/>
                <w:rFonts w:ascii="Arial" w:hAnsi="Arial" w:hint="eastAsia"/>
                <w:rtl/>
              </w:rPr>
              <w:t>בטיול</w:t>
            </w:r>
            <w:r w:rsidR="000165D5" w:rsidRPr="00B4188A">
              <w:rPr>
                <w:rStyle w:val="Hyperlink"/>
                <w:rFonts w:ascii="Arial" w:hAnsi="Arial"/>
                <w:rtl/>
              </w:rPr>
              <w:t xml:space="preserve"> </w:t>
            </w:r>
            <w:r w:rsidR="000165D5" w:rsidRPr="00B4188A">
              <w:rPr>
                <w:rStyle w:val="Hyperlink"/>
                <w:rFonts w:ascii="Arial" w:hAnsi="Arial" w:hint="eastAsia"/>
                <w:rtl/>
              </w:rPr>
              <w:t>לחו</w:t>
            </w:r>
            <w:r w:rsidR="000165D5" w:rsidRPr="00B4188A">
              <w:rPr>
                <w:rStyle w:val="Hyperlink"/>
                <w:rFonts w:ascii="Arial" w:hAnsi="Arial"/>
                <w:rtl/>
              </w:rPr>
              <w:t>"</w:t>
            </w:r>
            <w:r w:rsidR="000165D5" w:rsidRPr="00B4188A">
              <w:rPr>
                <w:rStyle w:val="Hyperlink"/>
                <w:rFonts w:ascii="Arial" w:hAnsi="Arial" w:hint="eastAsia"/>
                <w:rtl/>
              </w:rPr>
              <w:t>ל</w:t>
            </w:r>
            <w:r w:rsidR="000165D5" w:rsidRPr="00B4188A">
              <w:rPr>
                <w:rStyle w:val="Hyperlink"/>
                <w:rFonts w:ascii="Arial" w:hAnsi="Arial"/>
                <w:rtl/>
              </w:rPr>
              <w:t xml:space="preserve">, </w:t>
            </w:r>
            <w:r w:rsidR="000165D5" w:rsidRPr="00B4188A">
              <w:rPr>
                <w:rStyle w:val="Hyperlink"/>
                <w:rFonts w:ascii="Arial" w:hAnsi="Arial" w:hint="eastAsia"/>
                <w:rtl/>
              </w:rPr>
              <w:t>בפעילות</w:t>
            </w:r>
            <w:r w:rsidR="000165D5" w:rsidRPr="00B4188A">
              <w:rPr>
                <w:rStyle w:val="Hyperlink"/>
                <w:rFonts w:ascii="Arial" w:hAnsi="Arial"/>
                <w:rtl/>
              </w:rPr>
              <w:t xml:space="preserve"> </w:t>
            </w:r>
            <w:r w:rsidR="000165D5" w:rsidRPr="00B4188A">
              <w:rPr>
                <w:rStyle w:val="Hyperlink"/>
                <w:rFonts w:ascii="Arial" w:hAnsi="Arial" w:hint="eastAsia"/>
                <w:rtl/>
              </w:rPr>
              <w:t>הקשורה</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עשויה</w:t>
            </w:r>
            <w:r w:rsidR="000165D5" w:rsidRPr="00B4188A">
              <w:rPr>
                <w:rStyle w:val="Hyperlink"/>
                <w:rFonts w:ascii="Arial" w:hAnsi="Arial"/>
                <w:rtl/>
              </w:rPr>
              <w:t xml:space="preserve"> </w:t>
            </w:r>
            <w:r w:rsidR="000165D5" w:rsidRPr="00B4188A">
              <w:rPr>
                <w:rStyle w:val="Hyperlink"/>
                <w:rFonts w:ascii="Arial" w:hAnsi="Arial" w:hint="eastAsia"/>
                <w:rtl/>
              </w:rPr>
              <w:t>להיחשב</w:t>
            </w:r>
            <w:r w:rsidR="000165D5" w:rsidRPr="00B4188A">
              <w:rPr>
                <w:rStyle w:val="Hyperlink"/>
                <w:rFonts w:ascii="Arial" w:hAnsi="Arial"/>
                <w:rtl/>
              </w:rPr>
              <w:t xml:space="preserve"> </w:t>
            </w:r>
            <w:r w:rsidR="000165D5" w:rsidRPr="00B4188A">
              <w:rPr>
                <w:rStyle w:val="Hyperlink"/>
                <w:rFonts w:ascii="Arial" w:hAnsi="Arial" w:hint="eastAsia"/>
                <w:rtl/>
              </w:rPr>
              <w:t>כתאונת</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15</w:t>
            </w:r>
            <w:r w:rsidR="000165D5">
              <w:rPr>
                <w:rStyle w:val="Hyperlink"/>
              </w:rPr>
              <w:fldChar w:fldCharType="end"/>
            </w:r>
          </w:hyperlink>
        </w:p>
        <w:p w:rsidR="000165D5" w:rsidRDefault="00276668" w:rsidP="001B4372">
          <w:pPr>
            <w:pStyle w:val="TOC3"/>
            <w:numPr>
              <w:ilvl w:val="0"/>
              <w:numId w:val="0"/>
            </w:numPr>
            <w:tabs>
              <w:tab w:val="left" w:pos="2201"/>
            </w:tabs>
            <w:ind w:left="360"/>
            <w:rPr>
              <w:rFonts w:asciiTheme="minorHAnsi" w:eastAsiaTheme="minorEastAsia" w:hAnsiTheme="minorHAnsi" w:cstheme="minorBidi"/>
              <w:b w:val="0"/>
              <w:bCs w:val="0"/>
              <w:sz w:val="22"/>
              <w:szCs w:val="22"/>
              <w:rtl/>
            </w:rPr>
          </w:pPr>
          <w:hyperlink w:anchor="_Toc511138804" w:history="1">
            <w:r w:rsidR="000165D5" w:rsidRPr="00B4188A">
              <w:rPr>
                <w:rStyle w:val="Hyperlink"/>
                <w:rFonts w:ascii="Arial" w:hAnsi="Arial"/>
                <w:rtl/>
              </w:rPr>
              <w:t>6.</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אין</w:t>
            </w:r>
            <w:r w:rsidR="000165D5" w:rsidRPr="00B4188A">
              <w:rPr>
                <w:rStyle w:val="Hyperlink"/>
                <w:rFonts w:ascii="Arial" w:hAnsi="Arial"/>
                <w:rtl/>
              </w:rPr>
              <w:t xml:space="preserve"> </w:t>
            </w:r>
            <w:r w:rsidR="000165D5" w:rsidRPr="00B4188A">
              <w:rPr>
                <w:rStyle w:val="Hyperlink"/>
                <w:rFonts w:ascii="Arial" w:hAnsi="Arial" w:hint="eastAsia"/>
                <w:rtl/>
              </w:rPr>
              <w:t>בכוחו</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למשוך</w:t>
            </w:r>
            <w:r w:rsidR="000165D5" w:rsidRPr="00B4188A">
              <w:rPr>
                <w:rStyle w:val="Hyperlink"/>
                <w:rFonts w:ascii="Arial" w:hAnsi="Arial"/>
                <w:rtl/>
              </w:rPr>
              <w:t xml:space="preserve"> </w:t>
            </w:r>
            <w:r w:rsidR="000165D5" w:rsidRPr="00B4188A">
              <w:rPr>
                <w:rStyle w:val="Hyperlink"/>
                <w:rFonts w:ascii="Arial" w:hAnsi="Arial" w:hint="eastAsia"/>
                <w:rtl/>
              </w:rPr>
              <w:t>כספי</w:t>
            </w:r>
            <w:r w:rsidR="000165D5" w:rsidRPr="00B4188A">
              <w:rPr>
                <w:rStyle w:val="Hyperlink"/>
                <w:rFonts w:ascii="Arial" w:hAnsi="Arial"/>
                <w:rtl/>
              </w:rPr>
              <w:t xml:space="preserve"> </w:t>
            </w:r>
            <w:r w:rsidR="000165D5" w:rsidRPr="00B4188A">
              <w:rPr>
                <w:rStyle w:val="Hyperlink"/>
                <w:rFonts w:ascii="Arial" w:hAnsi="Arial" w:hint="eastAsia"/>
                <w:rtl/>
              </w:rPr>
              <w:t>קרנות</w:t>
            </w:r>
            <w:r w:rsidR="000165D5" w:rsidRPr="00B4188A">
              <w:rPr>
                <w:rStyle w:val="Hyperlink"/>
                <w:rFonts w:ascii="Arial" w:hAnsi="Arial"/>
                <w:rtl/>
              </w:rPr>
              <w:t xml:space="preserve"> </w:t>
            </w:r>
            <w:r w:rsidR="000165D5" w:rsidRPr="00B4188A">
              <w:rPr>
                <w:rStyle w:val="Hyperlink"/>
                <w:rFonts w:ascii="Arial" w:hAnsi="Arial" w:hint="eastAsia"/>
                <w:rtl/>
              </w:rPr>
              <w:t>השתלמות</w:t>
            </w:r>
            <w:r w:rsidR="000165D5" w:rsidRPr="00B4188A">
              <w:rPr>
                <w:rStyle w:val="Hyperlink"/>
                <w:rFonts w:ascii="Arial" w:hAnsi="Arial"/>
                <w:rtl/>
              </w:rPr>
              <w:t xml:space="preserve"> </w:t>
            </w:r>
            <w:r w:rsidR="000165D5" w:rsidRPr="00B4188A">
              <w:rPr>
                <w:rStyle w:val="Hyperlink"/>
                <w:rFonts w:ascii="Arial" w:hAnsi="Arial" w:hint="eastAsia"/>
                <w:rtl/>
              </w:rPr>
              <w:t>או</w:t>
            </w:r>
            <w:r w:rsidR="000165D5" w:rsidRPr="00B4188A">
              <w:rPr>
                <w:rStyle w:val="Hyperlink"/>
                <w:rFonts w:ascii="Arial" w:hAnsi="Arial"/>
                <w:rtl/>
              </w:rPr>
              <w:t xml:space="preserve"> </w:t>
            </w:r>
            <w:r w:rsidR="000165D5" w:rsidRPr="00B4188A">
              <w:rPr>
                <w:rStyle w:val="Hyperlink"/>
                <w:rFonts w:ascii="Arial" w:hAnsi="Arial" w:hint="eastAsia"/>
                <w:rtl/>
              </w:rPr>
              <w:t>כספי</w:t>
            </w:r>
            <w:r w:rsidR="000165D5" w:rsidRPr="00B4188A">
              <w:rPr>
                <w:rStyle w:val="Hyperlink"/>
                <w:rFonts w:ascii="Arial" w:hAnsi="Arial"/>
                <w:rtl/>
              </w:rPr>
              <w:t xml:space="preserve"> </w:t>
            </w:r>
            <w:r w:rsidR="000165D5" w:rsidRPr="00B4188A">
              <w:rPr>
                <w:rStyle w:val="Hyperlink"/>
                <w:rFonts w:ascii="Arial" w:hAnsi="Arial" w:hint="eastAsia"/>
                <w:rtl/>
              </w:rPr>
              <w:t>תגמולים</w:t>
            </w:r>
            <w:r w:rsidR="000165D5" w:rsidRPr="00B4188A">
              <w:rPr>
                <w:rStyle w:val="Hyperlink"/>
                <w:rFonts w:ascii="Arial" w:hAnsi="Arial"/>
                <w:rtl/>
              </w:rPr>
              <w:t xml:space="preserve"> </w:t>
            </w:r>
            <w:r w:rsidR="000165D5" w:rsidRPr="00B4188A">
              <w:rPr>
                <w:rStyle w:val="Hyperlink"/>
                <w:rFonts w:ascii="Arial" w:hAnsi="Arial" w:hint="eastAsia"/>
                <w:rtl/>
              </w:rPr>
              <w:t>מקופת</w:t>
            </w:r>
            <w:r w:rsidR="000165D5" w:rsidRPr="00B4188A">
              <w:rPr>
                <w:rStyle w:val="Hyperlink"/>
                <w:rFonts w:ascii="Arial" w:hAnsi="Arial"/>
                <w:rtl/>
              </w:rPr>
              <w:t xml:space="preserve"> </w:t>
            </w:r>
            <w:r w:rsidR="000165D5" w:rsidRPr="00B4188A">
              <w:rPr>
                <w:rStyle w:val="Hyperlink"/>
                <w:rFonts w:ascii="Arial" w:hAnsi="Arial" w:hint="eastAsia"/>
                <w:rtl/>
              </w:rPr>
              <w:t>גמל</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15</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05" w:history="1">
            <w:r w:rsidR="003371E8">
              <w:rPr>
                <w:rStyle w:val="Hyperlink"/>
                <w:rFonts w:ascii="Arial" w:hAnsi="Arial"/>
              </w:rPr>
              <w:t>7</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הכללת</w:t>
            </w:r>
            <w:r w:rsidR="000165D5" w:rsidRPr="00B4188A">
              <w:rPr>
                <w:rStyle w:val="Hyperlink"/>
                <w:rFonts w:ascii="Arial" w:hAnsi="Arial"/>
                <w:rtl/>
              </w:rPr>
              <w:t xml:space="preserve"> </w:t>
            </w:r>
            <w:r w:rsidR="000165D5" w:rsidRPr="00B4188A">
              <w:rPr>
                <w:rStyle w:val="Hyperlink"/>
                <w:rFonts w:ascii="Arial" w:hAnsi="Arial" w:hint="eastAsia"/>
                <w:rtl/>
              </w:rPr>
              <w:t>רכיב</w:t>
            </w:r>
            <w:r w:rsidR="000165D5" w:rsidRPr="00B4188A">
              <w:rPr>
                <w:rStyle w:val="Hyperlink"/>
                <w:rFonts w:ascii="Arial" w:hAnsi="Arial"/>
                <w:rtl/>
              </w:rPr>
              <w:t xml:space="preserve"> </w:t>
            </w:r>
            <w:r w:rsidR="000165D5" w:rsidRPr="00B4188A">
              <w:rPr>
                <w:rStyle w:val="Hyperlink"/>
                <w:rFonts w:ascii="Arial" w:hAnsi="Arial" w:hint="eastAsia"/>
                <w:rtl/>
              </w:rPr>
              <w:t>שכר</w:t>
            </w:r>
            <w:r w:rsidR="000165D5" w:rsidRPr="00B4188A">
              <w:rPr>
                <w:rStyle w:val="Hyperlink"/>
                <w:rFonts w:ascii="Arial" w:hAnsi="Arial"/>
                <w:rtl/>
              </w:rPr>
              <w:t xml:space="preserve"> </w:t>
            </w:r>
            <w:r w:rsidR="000165D5" w:rsidRPr="00B4188A">
              <w:rPr>
                <w:rStyle w:val="Hyperlink"/>
                <w:rFonts w:ascii="Arial" w:hAnsi="Arial" w:hint="eastAsia"/>
                <w:rtl/>
              </w:rPr>
              <w:t>נהוג</w:t>
            </w:r>
            <w:r w:rsidR="000165D5" w:rsidRPr="00B4188A">
              <w:rPr>
                <w:rStyle w:val="Hyperlink"/>
                <w:rFonts w:ascii="Arial" w:hAnsi="Arial"/>
                <w:rtl/>
              </w:rPr>
              <w:t xml:space="preserve"> </w:t>
            </w:r>
            <w:r w:rsidR="000165D5" w:rsidRPr="00B4188A">
              <w:rPr>
                <w:rStyle w:val="Hyperlink"/>
                <w:rFonts w:ascii="Arial" w:hAnsi="Arial" w:hint="eastAsia"/>
                <w:rtl/>
              </w:rPr>
              <w:t>בחישוב</w:t>
            </w:r>
            <w:r w:rsidR="000165D5" w:rsidRPr="00B4188A">
              <w:rPr>
                <w:rStyle w:val="Hyperlink"/>
                <w:rFonts w:ascii="Arial" w:hAnsi="Arial"/>
                <w:rtl/>
              </w:rPr>
              <w:t xml:space="preserve"> </w:t>
            </w:r>
            <w:r w:rsidR="000165D5" w:rsidRPr="00B4188A">
              <w:rPr>
                <w:rStyle w:val="Hyperlink"/>
                <w:rFonts w:ascii="Arial" w:hAnsi="Arial" w:hint="eastAsia"/>
                <w:rtl/>
              </w:rPr>
              <w:t>שכר</w:t>
            </w:r>
            <w:r w:rsidR="000165D5" w:rsidRPr="00B4188A">
              <w:rPr>
                <w:rStyle w:val="Hyperlink"/>
                <w:rFonts w:ascii="Arial" w:hAnsi="Arial"/>
                <w:rtl/>
              </w:rPr>
              <w:t xml:space="preserve"> </w:t>
            </w:r>
            <w:r w:rsidR="000165D5" w:rsidRPr="00B4188A">
              <w:rPr>
                <w:rStyle w:val="Hyperlink"/>
                <w:rFonts w:ascii="Arial" w:hAnsi="Arial" w:hint="eastAsia"/>
                <w:rtl/>
              </w:rPr>
              <w:t>המינימום</w:t>
            </w:r>
            <w:r w:rsidR="000165D5" w:rsidRPr="00B4188A">
              <w:rPr>
                <w:rStyle w:val="Hyperlink"/>
                <w:rFonts w:ascii="Arial" w:hAnsi="Arial"/>
                <w:rtl/>
              </w:rPr>
              <w:t xml:space="preserve"> </w:t>
            </w:r>
            <w:r w:rsidR="000165D5" w:rsidRPr="00B4188A">
              <w:rPr>
                <w:rStyle w:val="Hyperlink"/>
                <w:rFonts w:ascii="Arial" w:hAnsi="Arial" w:hint="eastAsia"/>
                <w:rtl/>
              </w:rPr>
              <w:t>באופן</w:t>
            </w:r>
            <w:r w:rsidR="000165D5" w:rsidRPr="00B4188A">
              <w:rPr>
                <w:rStyle w:val="Hyperlink"/>
                <w:rFonts w:ascii="Arial" w:hAnsi="Arial"/>
                <w:rtl/>
              </w:rPr>
              <w:t xml:space="preserve"> </w:t>
            </w:r>
            <w:r w:rsidR="000165D5" w:rsidRPr="00B4188A">
              <w:rPr>
                <w:rStyle w:val="Hyperlink"/>
                <w:rFonts w:ascii="Arial" w:hAnsi="Arial" w:hint="eastAsia"/>
                <w:rtl/>
              </w:rPr>
              <w:t>חד</w:t>
            </w:r>
            <w:r w:rsidR="000165D5" w:rsidRPr="00B4188A">
              <w:rPr>
                <w:rStyle w:val="Hyperlink"/>
                <w:rFonts w:ascii="Arial" w:hAnsi="Arial"/>
                <w:rtl/>
              </w:rPr>
              <w:t xml:space="preserve"> </w:t>
            </w:r>
            <w:r w:rsidR="000165D5" w:rsidRPr="00B4188A">
              <w:rPr>
                <w:rStyle w:val="Hyperlink"/>
                <w:rFonts w:ascii="Arial" w:hAnsi="Arial" w:hint="eastAsia"/>
                <w:rtl/>
              </w:rPr>
              <w:t>צדדי</w:t>
            </w:r>
            <w:r w:rsidR="000165D5" w:rsidRPr="00B4188A">
              <w:rPr>
                <w:rStyle w:val="Hyperlink"/>
                <w:rFonts w:ascii="Arial" w:hAnsi="Arial"/>
                <w:rtl/>
              </w:rPr>
              <w:t xml:space="preserve"> </w:t>
            </w:r>
            <w:r w:rsidR="000165D5" w:rsidRPr="00B4188A">
              <w:rPr>
                <w:rStyle w:val="Hyperlink"/>
                <w:rFonts w:ascii="Arial" w:hAnsi="Arial" w:hint="eastAsia"/>
                <w:rtl/>
              </w:rPr>
              <w:t>מהווה</w:t>
            </w:r>
            <w:r w:rsidR="000165D5" w:rsidRPr="00B4188A">
              <w:rPr>
                <w:rStyle w:val="Hyperlink"/>
                <w:rFonts w:ascii="Arial" w:hAnsi="Arial"/>
                <w:rtl/>
              </w:rPr>
              <w:t xml:space="preserve"> </w:t>
            </w:r>
            <w:r w:rsidR="000165D5" w:rsidRPr="00B4188A">
              <w:rPr>
                <w:rStyle w:val="Hyperlink"/>
                <w:rFonts w:ascii="Arial" w:hAnsi="Arial" w:hint="eastAsia"/>
                <w:rtl/>
              </w:rPr>
              <w:t>הפרת</w:t>
            </w:r>
            <w:r w:rsidR="000165D5" w:rsidRPr="00B4188A">
              <w:rPr>
                <w:rStyle w:val="Hyperlink"/>
                <w:rFonts w:ascii="Arial" w:hAnsi="Arial"/>
                <w:rtl/>
              </w:rPr>
              <w:t xml:space="preserve"> </w:t>
            </w:r>
            <w:r w:rsidR="000165D5" w:rsidRPr="00B4188A">
              <w:rPr>
                <w:rStyle w:val="Hyperlink"/>
                <w:rFonts w:ascii="Arial" w:hAnsi="Arial" w:hint="eastAsia"/>
                <w:rtl/>
              </w:rPr>
              <w:t>חוזה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15</w:t>
            </w:r>
            <w:r w:rsidR="000165D5">
              <w:rPr>
                <w:rStyle w:val="Hyperlink"/>
              </w:rPr>
              <w:fldChar w:fldCharType="end"/>
            </w:r>
          </w:hyperlink>
        </w:p>
        <w:p w:rsidR="000165D5" w:rsidRPr="003371E8"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06" w:history="1">
            <w:r w:rsidR="000165D5" w:rsidRPr="00B4188A">
              <w:rPr>
                <w:rStyle w:val="Hyperlink"/>
                <w:rFonts w:ascii="Arial" w:hAnsi="Arial"/>
                <w:rtl/>
              </w:rPr>
              <w:t>8.</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ההלכה</w:t>
            </w:r>
            <w:r w:rsidR="000165D5" w:rsidRPr="00B4188A">
              <w:rPr>
                <w:rStyle w:val="Hyperlink"/>
                <w:rFonts w:ascii="Arial" w:hAnsi="Arial"/>
                <w:rtl/>
              </w:rPr>
              <w:t xml:space="preserve"> </w:t>
            </w:r>
            <w:r w:rsidR="000165D5" w:rsidRPr="00B4188A">
              <w:rPr>
                <w:rStyle w:val="Hyperlink"/>
                <w:rFonts w:ascii="Arial" w:hAnsi="Arial" w:hint="eastAsia"/>
                <w:rtl/>
              </w:rPr>
              <w:t>בדבר</w:t>
            </w:r>
            <w:r w:rsidR="000165D5" w:rsidRPr="00B4188A">
              <w:rPr>
                <w:rStyle w:val="Hyperlink"/>
                <w:rFonts w:ascii="Arial" w:hAnsi="Arial"/>
                <w:rtl/>
              </w:rPr>
              <w:t xml:space="preserve"> </w:t>
            </w:r>
            <w:r w:rsidR="000165D5" w:rsidRPr="00B4188A">
              <w:rPr>
                <w:rStyle w:val="Hyperlink"/>
                <w:rFonts w:ascii="Arial" w:hAnsi="Arial" w:hint="eastAsia"/>
                <w:rtl/>
              </w:rPr>
              <w:t>זכאותם</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מטפלים</w:t>
            </w:r>
            <w:r w:rsidR="000165D5" w:rsidRPr="00B4188A">
              <w:rPr>
                <w:rStyle w:val="Hyperlink"/>
                <w:rFonts w:ascii="Arial" w:hAnsi="Arial"/>
                <w:rtl/>
              </w:rPr>
              <w:t xml:space="preserve"> </w:t>
            </w:r>
            <w:r w:rsidR="000165D5" w:rsidRPr="00B4188A">
              <w:rPr>
                <w:rStyle w:val="Hyperlink"/>
                <w:rFonts w:ascii="Arial" w:hAnsi="Arial" w:hint="eastAsia"/>
                <w:rtl/>
              </w:rPr>
              <w:t>סיעודיים</w:t>
            </w:r>
            <w:r w:rsidR="000165D5" w:rsidRPr="00B4188A">
              <w:rPr>
                <w:rStyle w:val="Hyperlink"/>
                <w:rFonts w:ascii="Arial" w:hAnsi="Arial"/>
                <w:rtl/>
              </w:rPr>
              <w:t xml:space="preserve"> </w:t>
            </w:r>
            <w:r w:rsidR="000165D5" w:rsidRPr="00B4188A">
              <w:rPr>
                <w:rStyle w:val="Hyperlink"/>
                <w:rFonts w:ascii="Arial" w:hAnsi="Arial" w:hint="eastAsia"/>
                <w:rtl/>
              </w:rPr>
              <w:t>למנוחה</w:t>
            </w:r>
            <w:r w:rsidR="000165D5" w:rsidRPr="00B4188A">
              <w:rPr>
                <w:rStyle w:val="Hyperlink"/>
                <w:rFonts w:ascii="Arial" w:hAnsi="Arial"/>
                <w:rtl/>
              </w:rPr>
              <w:t xml:space="preserve"> </w:t>
            </w:r>
            <w:r w:rsidR="000165D5" w:rsidRPr="00B4188A">
              <w:rPr>
                <w:rStyle w:val="Hyperlink"/>
                <w:rFonts w:ascii="Arial" w:hAnsi="Arial" w:hint="eastAsia"/>
                <w:rtl/>
              </w:rPr>
              <w:t>שבועית</w:t>
            </w:r>
            <w:r w:rsidR="000165D5" w:rsidRPr="00B4188A">
              <w:rPr>
                <w:rStyle w:val="Hyperlink"/>
                <w:rFonts w:ascii="Arial" w:hAnsi="Arial"/>
                <w:rtl/>
              </w:rPr>
              <w:t xml:space="preserve"> </w:t>
            </w:r>
            <w:r w:rsidR="000165D5" w:rsidRPr="00B4188A">
              <w:rPr>
                <w:rStyle w:val="Hyperlink"/>
                <w:rFonts w:ascii="Arial" w:hAnsi="Arial" w:hint="eastAsia"/>
                <w:rtl/>
              </w:rPr>
              <w:t>בת</w:t>
            </w:r>
            <w:r w:rsidR="000165D5" w:rsidRPr="00B4188A">
              <w:rPr>
                <w:rStyle w:val="Hyperlink"/>
                <w:rFonts w:ascii="Arial" w:hAnsi="Arial"/>
                <w:rtl/>
              </w:rPr>
              <w:t xml:space="preserve"> 25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תחול</w:t>
            </w:r>
            <w:r w:rsidR="000165D5" w:rsidRPr="00B4188A">
              <w:rPr>
                <w:rStyle w:val="Hyperlink"/>
                <w:rFonts w:ascii="Arial" w:hAnsi="Arial"/>
                <w:rtl/>
              </w:rPr>
              <w:t xml:space="preserve"> </w:t>
            </w:r>
            <w:r w:rsidR="000165D5" w:rsidRPr="00B4188A">
              <w:rPr>
                <w:rStyle w:val="Hyperlink"/>
                <w:rFonts w:ascii="Arial" w:hAnsi="Arial" w:hint="eastAsia"/>
                <w:rtl/>
              </w:rPr>
              <w:t>באופן</w:t>
            </w:r>
            <w:r w:rsidR="000165D5" w:rsidRPr="00B4188A">
              <w:rPr>
                <w:rStyle w:val="Hyperlink"/>
                <w:rFonts w:ascii="Arial" w:hAnsi="Arial"/>
                <w:rtl/>
              </w:rPr>
              <w:t xml:space="preserve"> </w:t>
            </w:r>
            <w:r w:rsidR="003371E8">
              <w:rPr>
                <w:rStyle w:val="Hyperlink"/>
                <w:rFonts w:ascii="Arial" w:hAnsi="Arial" w:hint="cs"/>
                <w:rtl/>
              </w:rPr>
              <w:t xml:space="preserve">       </w:t>
            </w:r>
            <w:r w:rsidR="000165D5" w:rsidRPr="00B4188A">
              <w:rPr>
                <w:rStyle w:val="Hyperlink"/>
                <w:rFonts w:ascii="Arial" w:hAnsi="Arial" w:hint="eastAsia"/>
                <w:rtl/>
              </w:rPr>
              <w:t>רטרואקטיבי</w:t>
            </w:r>
            <w:r w:rsidR="003371E8">
              <w:rPr>
                <w:rFonts w:hint="cs"/>
                <w:webHidden/>
                <w:rtl/>
              </w:rPr>
              <w:t>.......</w:t>
            </w:r>
            <w:r w:rsidR="003371E8">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16</w:t>
            </w:r>
            <w:r w:rsidR="000165D5">
              <w:rPr>
                <w:rStyle w:val="Hyperlink"/>
              </w:rPr>
              <w:fldChar w:fldCharType="end"/>
            </w:r>
          </w:hyperlink>
        </w:p>
        <w:bookmarkStart w:id="1" w:name="_GoBack"/>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r>
            <w:fldChar w:fldCharType="begin"/>
          </w:r>
          <w:r>
            <w:instrText xml:space="preserve"> HYPERLINK \l "_Toc511138807" </w:instrText>
          </w:r>
          <w:r>
            <w:fldChar w:fldCharType="separate"/>
          </w:r>
          <w:r w:rsidR="003371E8">
            <w:rPr>
              <w:rStyle w:val="Hyperlink"/>
              <w:rFonts w:ascii="Arial" w:hAnsi="Arial"/>
            </w:rPr>
            <w:t>9</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הארכת</w:t>
          </w:r>
          <w:r w:rsidR="000165D5" w:rsidRPr="00B4188A">
            <w:rPr>
              <w:rStyle w:val="Hyperlink"/>
              <w:rFonts w:ascii="Arial" w:hAnsi="Arial"/>
              <w:rtl/>
            </w:rPr>
            <w:t xml:space="preserve"> </w:t>
          </w:r>
          <w:r w:rsidR="000165D5" w:rsidRPr="00B4188A">
            <w:rPr>
              <w:rStyle w:val="Hyperlink"/>
              <w:rFonts w:ascii="Arial" w:hAnsi="Arial" w:hint="eastAsia"/>
              <w:rtl/>
            </w:rPr>
            <w:t>שירות</w:t>
          </w:r>
          <w:r w:rsidR="000165D5" w:rsidRPr="00B4188A">
            <w:rPr>
              <w:rStyle w:val="Hyperlink"/>
              <w:rFonts w:ascii="Arial" w:hAnsi="Arial"/>
              <w:rtl/>
            </w:rPr>
            <w:t xml:space="preserve"> </w:t>
          </w:r>
          <w:r w:rsidR="000165D5" w:rsidRPr="00B4188A">
            <w:rPr>
              <w:rStyle w:val="Hyperlink"/>
              <w:rFonts w:ascii="Arial" w:hAnsi="Arial" w:hint="eastAsia"/>
              <w:rtl/>
            </w:rPr>
            <w:t>חריגה</w:t>
          </w:r>
          <w:r w:rsidR="000165D5" w:rsidRPr="00B4188A">
            <w:rPr>
              <w:rStyle w:val="Hyperlink"/>
              <w:rFonts w:ascii="Arial" w:hAnsi="Arial"/>
              <w:rtl/>
            </w:rPr>
            <w:t xml:space="preserve"> </w:t>
          </w:r>
          <w:r w:rsidR="000165D5" w:rsidRPr="00B4188A">
            <w:rPr>
              <w:rStyle w:val="Hyperlink"/>
              <w:rFonts w:ascii="Arial" w:hAnsi="Arial" w:hint="eastAsia"/>
              <w:rtl/>
            </w:rPr>
            <w:t>לאחר</w:t>
          </w:r>
          <w:r w:rsidR="000165D5" w:rsidRPr="00B4188A">
            <w:rPr>
              <w:rStyle w:val="Hyperlink"/>
              <w:rFonts w:ascii="Arial" w:hAnsi="Arial"/>
              <w:rtl/>
            </w:rPr>
            <w:t xml:space="preserve"> </w:t>
          </w:r>
          <w:r w:rsidR="000165D5" w:rsidRPr="00B4188A">
            <w:rPr>
              <w:rStyle w:val="Hyperlink"/>
              <w:rFonts w:ascii="Arial" w:hAnsi="Arial" w:hint="eastAsia"/>
              <w:rtl/>
            </w:rPr>
            <w:t>גיל</w:t>
          </w:r>
          <w:r w:rsidR="000165D5" w:rsidRPr="00B4188A">
            <w:rPr>
              <w:rStyle w:val="Hyperlink"/>
              <w:rFonts w:ascii="Arial" w:hAnsi="Arial"/>
              <w:rtl/>
            </w:rPr>
            <w:t xml:space="preserve"> </w:t>
          </w:r>
          <w:r w:rsidR="000165D5" w:rsidRPr="00B4188A">
            <w:rPr>
              <w:rStyle w:val="Hyperlink"/>
              <w:rFonts w:ascii="Arial" w:hAnsi="Arial" w:hint="eastAsia"/>
              <w:rtl/>
            </w:rPr>
            <w:t>פרישה</w:t>
          </w:r>
          <w:r w:rsidR="000165D5" w:rsidRPr="00B4188A">
            <w:rPr>
              <w:rStyle w:val="Hyperlink"/>
              <w:rFonts w:ascii="Arial" w:hAnsi="Arial"/>
              <w:rtl/>
            </w:rPr>
            <w:t xml:space="preserve"> </w:t>
          </w:r>
          <w:r w:rsidR="000165D5" w:rsidRPr="00B4188A">
            <w:rPr>
              <w:rStyle w:val="Hyperlink"/>
              <w:rFonts w:ascii="Arial" w:hAnsi="Arial" w:hint="eastAsia"/>
              <w:rtl/>
            </w:rPr>
            <w:t>מותנת</w:t>
          </w:r>
          <w:r w:rsidR="000165D5" w:rsidRPr="00B4188A">
            <w:rPr>
              <w:rStyle w:val="Hyperlink"/>
              <w:rFonts w:ascii="Arial" w:hAnsi="Arial"/>
              <w:rtl/>
            </w:rPr>
            <w:t xml:space="preserve"> </w:t>
          </w:r>
          <w:r w:rsidR="000165D5" w:rsidRPr="00B4188A">
            <w:rPr>
              <w:rStyle w:val="Hyperlink"/>
              <w:rFonts w:ascii="Arial" w:hAnsi="Arial" w:hint="eastAsia"/>
              <w:rtl/>
            </w:rPr>
            <w:t>בשקולים</w:t>
          </w:r>
          <w:r w:rsidR="000165D5" w:rsidRPr="00B4188A">
            <w:rPr>
              <w:rStyle w:val="Hyperlink"/>
              <w:rFonts w:ascii="Arial" w:hAnsi="Arial"/>
              <w:rtl/>
            </w:rPr>
            <w:t xml:space="preserve"> </w:t>
          </w:r>
          <w:r w:rsidR="000165D5" w:rsidRPr="00B4188A">
            <w:rPr>
              <w:rStyle w:val="Hyperlink"/>
              <w:rFonts w:ascii="Arial" w:hAnsi="Arial" w:hint="eastAsia"/>
              <w:rtl/>
            </w:rPr>
            <w:t>ניהוליים</w:t>
          </w:r>
          <w:r w:rsidR="000165D5" w:rsidRPr="00B4188A">
            <w:rPr>
              <w:rStyle w:val="Hyperlink"/>
              <w:rFonts w:ascii="Arial" w:hAnsi="Arial"/>
              <w:rtl/>
            </w:rPr>
            <w:t xml:space="preserve"> </w:t>
          </w:r>
          <w:r w:rsidR="000165D5" w:rsidRPr="00B4188A">
            <w:rPr>
              <w:rStyle w:val="Hyperlink"/>
              <w:rFonts w:ascii="Arial" w:hAnsi="Arial" w:hint="eastAsia"/>
              <w:rtl/>
            </w:rPr>
            <w:t>ומערכתיים</w:t>
          </w:r>
          <w:r w:rsidR="000165D5" w:rsidRPr="00B4188A">
            <w:rPr>
              <w:rStyle w:val="Hyperlink"/>
              <w:rFonts w:ascii="Arial" w:hAnsi="Arial"/>
              <w:rtl/>
            </w:rPr>
            <w:t xml:space="preserve"> .</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16</w:t>
          </w:r>
          <w:r w:rsidR="000165D5">
            <w:rPr>
              <w:rStyle w:val="Hyperlink"/>
            </w:rPr>
            <w:fldChar w:fldCharType="end"/>
          </w:r>
          <w:r>
            <w:rPr>
              <w:rStyle w:val="Hyperlink"/>
            </w:rPr>
            <w:fldChar w:fldCharType="end"/>
          </w:r>
        </w:p>
        <w:bookmarkEnd w:id="1"/>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r>
            <w:lastRenderedPageBreak/>
            <w:fldChar w:fldCharType="begin"/>
          </w:r>
          <w:r>
            <w:instrText xml:space="preserve"> HYPERLINK \l "_Toc511138808" </w:instrText>
          </w:r>
          <w:r>
            <w:fldChar w:fldCharType="separate"/>
          </w:r>
          <w:r w:rsidR="000165D5" w:rsidRPr="00B4188A">
            <w:rPr>
              <w:rStyle w:val="Hyperlink"/>
              <w:rFonts w:ascii="Arial" w:hAnsi="Arial"/>
              <w:rtl/>
            </w:rPr>
            <w:t>10.</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עילה</w:t>
          </w:r>
          <w:r w:rsidR="000165D5" w:rsidRPr="00B4188A">
            <w:rPr>
              <w:rStyle w:val="Hyperlink"/>
              <w:rFonts w:ascii="Arial" w:hAnsi="Arial"/>
              <w:rtl/>
            </w:rPr>
            <w:t xml:space="preserve"> </w:t>
          </w:r>
          <w:r w:rsidR="000165D5" w:rsidRPr="00B4188A">
            <w:rPr>
              <w:rStyle w:val="Hyperlink"/>
              <w:rFonts w:ascii="Arial" w:hAnsi="Arial" w:hint="eastAsia"/>
              <w:rtl/>
            </w:rPr>
            <w:t>לעניין</w:t>
          </w:r>
          <w:r w:rsidR="000165D5" w:rsidRPr="00B4188A">
            <w:rPr>
              <w:rStyle w:val="Hyperlink"/>
              <w:rFonts w:ascii="Arial" w:hAnsi="Arial"/>
              <w:rtl/>
            </w:rPr>
            <w:t xml:space="preserve"> </w:t>
          </w:r>
          <w:r w:rsidR="000165D5" w:rsidRPr="00B4188A">
            <w:rPr>
              <w:rStyle w:val="Hyperlink"/>
              <w:rFonts w:ascii="Arial" w:hAnsi="Arial" w:hint="eastAsia"/>
              <w:rtl/>
            </w:rPr>
            <w:t>התיישנות</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אי</w:t>
          </w:r>
          <w:r w:rsidR="000165D5" w:rsidRPr="00B4188A">
            <w:rPr>
              <w:rStyle w:val="Hyperlink"/>
              <w:rFonts w:ascii="Arial" w:hAnsi="Arial"/>
              <w:rtl/>
            </w:rPr>
            <w:t xml:space="preserve"> </w:t>
          </w:r>
          <w:r w:rsidR="000165D5" w:rsidRPr="00B4188A">
            <w:rPr>
              <w:rStyle w:val="Hyperlink"/>
              <w:rFonts w:ascii="Arial" w:hAnsi="Arial" w:hint="eastAsia"/>
              <w:rtl/>
            </w:rPr>
            <w:t>הפרשה</w:t>
          </w:r>
          <w:r w:rsidR="000165D5" w:rsidRPr="00B4188A">
            <w:rPr>
              <w:rStyle w:val="Hyperlink"/>
              <w:rFonts w:ascii="Arial" w:hAnsi="Arial"/>
              <w:rtl/>
            </w:rPr>
            <w:t xml:space="preserve"> </w:t>
          </w:r>
          <w:r w:rsidR="000165D5" w:rsidRPr="00B4188A">
            <w:rPr>
              <w:rStyle w:val="Hyperlink"/>
              <w:rFonts w:ascii="Arial" w:hAnsi="Arial" w:hint="eastAsia"/>
              <w:rtl/>
            </w:rPr>
            <w:t>לקרן</w:t>
          </w:r>
          <w:r w:rsidR="000165D5" w:rsidRPr="00B4188A">
            <w:rPr>
              <w:rStyle w:val="Hyperlink"/>
              <w:rFonts w:ascii="Arial" w:hAnsi="Arial"/>
              <w:rtl/>
            </w:rPr>
            <w:t xml:space="preserve"> </w:t>
          </w:r>
          <w:r w:rsidR="000165D5" w:rsidRPr="00B4188A">
            <w:rPr>
              <w:rStyle w:val="Hyperlink"/>
              <w:rFonts w:ascii="Arial" w:hAnsi="Arial" w:hint="eastAsia"/>
              <w:rtl/>
            </w:rPr>
            <w:t>פנסיה</w:t>
          </w:r>
          <w:r w:rsidR="000165D5" w:rsidRPr="00B4188A">
            <w:rPr>
              <w:rStyle w:val="Hyperlink"/>
              <w:rFonts w:ascii="Arial" w:hAnsi="Arial"/>
              <w:rtl/>
            </w:rPr>
            <w:t xml:space="preserve"> </w:t>
          </w:r>
          <w:r w:rsidR="000165D5" w:rsidRPr="00B4188A">
            <w:rPr>
              <w:rStyle w:val="Hyperlink"/>
              <w:rFonts w:ascii="Arial" w:hAnsi="Arial" w:hint="eastAsia"/>
              <w:rtl/>
            </w:rPr>
            <w:t>קמה</w:t>
          </w:r>
          <w:r w:rsidR="000165D5" w:rsidRPr="00B4188A">
            <w:rPr>
              <w:rStyle w:val="Hyperlink"/>
              <w:rFonts w:ascii="Arial" w:hAnsi="Arial"/>
              <w:rtl/>
            </w:rPr>
            <w:t xml:space="preserve"> </w:t>
          </w:r>
          <w:r w:rsidR="000165D5" w:rsidRPr="00B4188A">
            <w:rPr>
              <w:rStyle w:val="Hyperlink"/>
              <w:rFonts w:ascii="Arial" w:hAnsi="Arial" w:hint="eastAsia"/>
              <w:rtl/>
            </w:rPr>
            <w:t>במועד</w:t>
          </w:r>
          <w:r w:rsidR="000165D5" w:rsidRPr="00B4188A">
            <w:rPr>
              <w:rStyle w:val="Hyperlink"/>
              <w:rFonts w:ascii="Arial" w:hAnsi="Arial"/>
              <w:rtl/>
            </w:rPr>
            <w:t xml:space="preserve"> </w:t>
          </w:r>
          <w:r w:rsidR="000165D5" w:rsidRPr="00B4188A">
            <w:rPr>
              <w:rStyle w:val="Hyperlink"/>
              <w:rFonts w:ascii="Arial" w:hAnsi="Arial" w:hint="eastAsia"/>
              <w:rtl/>
            </w:rPr>
            <w:t>בו</w:t>
          </w:r>
          <w:r w:rsidR="000165D5" w:rsidRPr="00B4188A">
            <w:rPr>
              <w:rStyle w:val="Hyperlink"/>
              <w:rFonts w:ascii="Arial" w:hAnsi="Arial"/>
              <w:rtl/>
            </w:rPr>
            <w:t xml:space="preserve"> </w:t>
          </w:r>
          <w:r w:rsidR="000165D5" w:rsidRPr="00B4188A">
            <w:rPr>
              <w:rStyle w:val="Hyperlink"/>
              <w:rFonts w:ascii="Arial" w:hAnsi="Arial" w:hint="eastAsia"/>
              <w:rtl/>
            </w:rPr>
            <w:t>היה</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המעסיק</w:t>
          </w:r>
          <w:r w:rsidR="000165D5" w:rsidRPr="00B4188A">
            <w:rPr>
              <w:rStyle w:val="Hyperlink"/>
              <w:rFonts w:ascii="Arial" w:hAnsi="Arial"/>
              <w:rtl/>
            </w:rPr>
            <w:t xml:space="preserve"> </w:t>
          </w:r>
          <w:r w:rsidR="000165D5" w:rsidRPr="00B4188A">
            <w:rPr>
              <w:rStyle w:val="Hyperlink"/>
              <w:rFonts w:ascii="Arial" w:hAnsi="Arial" w:hint="eastAsia"/>
              <w:rtl/>
            </w:rPr>
            <w:t>לבצע</w:t>
          </w:r>
          <w:r w:rsidR="000165D5" w:rsidRPr="00B4188A">
            <w:rPr>
              <w:rStyle w:val="Hyperlink"/>
              <w:rFonts w:ascii="Arial" w:hAnsi="Arial"/>
              <w:rtl/>
            </w:rPr>
            <w:t xml:space="preserve"> </w:t>
          </w:r>
          <w:r w:rsidR="000165D5" w:rsidRPr="00B4188A">
            <w:rPr>
              <w:rStyle w:val="Hyperlink"/>
              <w:rFonts w:ascii="Arial" w:hAnsi="Arial" w:hint="eastAsia"/>
              <w:rtl/>
            </w:rPr>
            <w:t>הפרשות</w:t>
          </w:r>
          <w:r w:rsidR="000165D5" w:rsidRPr="00B4188A">
            <w:rPr>
              <w:rStyle w:val="Hyperlink"/>
              <w:rFonts w:ascii="Arial" w:hAnsi="Arial"/>
              <w:rtl/>
            </w:rPr>
            <w:t xml:space="preserve"> </w:t>
          </w:r>
          <w:r w:rsidR="000165D5" w:rsidRPr="00B4188A">
            <w:rPr>
              <w:rStyle w:val="Hyperlink"/>
              <w:rFonts w:ascii="Arial" w:hAnsi="Arial" w:hint="eastAsia"/>
              <w:rtl/>
            </w:rPr>
            <w:t>ולא</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פי</w:t>
          </w:r>
          <w:r w:rsidR="000165D5" w:rsidRPr="00B4188A">
            <w:rPr>
              <w:rStyle w:val="Hyperlink"/>
              <w:rFonts w:ascii="Arial" w:hAnsi="Arial"/>
              <w:rtl/>
            </w:rPr>
            <w:t xml:space="preserve"> </w:t>
          </w:r>
          <w:r w:rsidR="000165D5" w:rsidRPr="00B4188A">
            <w:rPr>
              <w:rStyle w:val="Hyperlink"/>
              <w:rFonts w:ascii="Arial" w:hAnsi="Arial" w:hint="eastAsia"/>
              <w:rtl/>
            </w:rPr>
            <w:t>מועד</w:t>
          </w:r>
          <w:r w:rsidR="000165D5" w:rsidRPr="00B4188A">
            <w:rPr>
              <w:rStyle w:val="Hyperlink"/>
              <w:rFonts w:ascii="Arial" w:hAnsi="Arial"/>
              <w:rtl/>
            </w:rPr>
            <w:t xml:space="preserve"> </w:t>
          </w:r>
          <w:r w:rsidR="000165D5" w:rsidRPr="00B4188A">
            <w:rPr>
              <w:rStyle w:val="Hyperlink"/>
              <w:rFonts w:ascii="Arial" w:hAnsi="Arial" w:hint="eastAsia"/>
              <w:rtl/>
            </w:rPr>
            <w:t>קרות</w:t>
          </w:r>
          <w:r w:rsidR="000165D5" w:rsidRPr="00B4188A">
            <w:rPr>
              <w:rStyle w:val="Hyperlink"/>
              <w:rFonts w:ascii="Arial" w:hAnsi="Arial"/>
              <w:rtl/>
            </w:rPr>
            <w:t xml:space="preserve"> </w:t>
          </w:r>
          <w:r w:rsidR="000165D5" w:rsidRPr="00B4188A">
            <w:rPr>
              <w:rStyle w:val="Hyperlink"/>
              <w:rFonts w:ascii="Arial" w:hAnsi="Arial" w:hint="eastAsia"/>
              <w:rtl/>
            </w:rPr>
            <w:t>האירוע</w:t>
          </w:r>
          <w:r w:rsidR="000165D5" w:rsidRPr="00B4188A">
            <w:rPr>
              <w:rStyle w:val="Hyperlink"/>
              <w:rFonts w:ascii="Arial" w:hAnsi="Arial"/>
              <w:rtl/>
            </w:rPr>
            <w:t xml:space="preserve"> </w:t>
          </w:r>
          <w:r w:rsidR="000165D5" w:rsidRPr="00B4188A">
            <w:rPr>
              <w:rStyle w:val="Hyperlink"/>
              <w:rFonts w:ascii="Arial" w:hAnsi="Arial" w:hint="eastAsia"/>
              <w:rtl/>
            </w:rPr>
            <w:t>המזכה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17</w:t>
          </w:r>
          <w:r w:rsidR="000165D5">
            <w:rPr>
              <w:rStyle w:val="Hyperlink"/>
            </w:rPr>
            <w:fldChar w:fldCharType="end"/>
          </w:r>
          <w:r>
            <w:rPr>
              <w:rStyle w:val="Hyperlink"/>
            </w:rPr>
            <w:fldChar w:fldCharType="end"/>
          </w:r>
        </w:p>
        <w:p w:rsidR="000165D5" w:rsidRDefault="00276668" w:rsidP="001B4372">
          <w:pPr>
            <w:pStyle w:val="TOC3"/>
            <w:numPr>
              <w:ilvl w:val="0"/>
              <w:numId w:val="0"/>
            </w:numPr>
            <w:tabs>
              <w:tab w:val="left" w:pos="2306"/>
            </w:tabs>
            <w:ind w:left="360"/>
            <w:rPr>
              <w:rFonts w:asciiTheme="minorHAnsi" w:eastAsiaTheme="minorEastAsia" w:hAnsiTheme="minorHAnsi" w:cstheme="minorBidi"/>
              <w:b w:val="0"/>
              <w:bCs w:val="0"/>
              <w:sz w:val="22"/>
              <w:szCs w:val="22"/>
              <w:rtl/>
            </w:rPr>
          </w:pPr>
          <w:hyperlink w:anchor="_Toc511138809" w:history="1">
            <w:r w:rsidR="003371E8">
              <w:rPr>
                <w:rStyle w:val="Hyperlink"/>
                <w:rFonts w:ascii="Arial" w:hAnsi="Arial"/>
              </w:rPr>
              <w:t>11</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עמלות</w:t>
            </w:r>
            <w:r w:rsidR="000165D5" w:rsidRPr="00B4188A">
              <w:rPr>
                <w:rStyle w:val="Hyperlink"/>
                <w:rFonts w:ascii="Arial" w:hAnsi="Arial"/>
                <w:rtl/>
              </w:rPr>
              <w:t xml:space="preserve"> </w:t>
            </w:r>
            <w:r w:rsidR="000165D5" w:rsidRPr="00B4188A">
              <w:rPr>
                <w:rStyle w:val="Hyperlink"/>
                <w:rFonts w:ascii="Arial" w:hAnsi="Arial" w:hint="eastAsia"/>
                <w:rtl/>
              </w:rPr>
              <w:t>ששולמו</w:t>
            </w:r>
            <w:r w:rsidR="000165D5" w:rsidRPr="00B4188A">
              <w:rPr>
                <w:rStyle w:val="Hyperlink"/>
                <w:rFonts w:ascii="Arial" w:hAnsi="Arial"/>
                <w:rtl/>
              </w:rPr>
              <w:t xml:space="preserve"> </w:t>
            </w:r>
            <w:r w:rsidR="000165D5" w:rsidRPr="00B4188A">
              <w:rPr>
                <w:rStyle w:val="Hyperlink"/>
                <w:rFonts w:ascii="Arial" w:hAnsi="Arial" w:hint="eastAsia"/>
                <w:rtl/>
              </w:rPr>
              <w:t>למנהל</w:t>
            </w:r>
            <w:r w:rsidR="000165D5" w:rsidRPr="00B4188A">
              <w:rPr>
                <w:rStyle w:val="Hyperlink"/>
                <w:rFonts w:ascii="Arial" w:hAnsi="Arial"/>
                <w:rtl/>
              </w:rPr>
              <w:t xml:space="preserve"> </w:t>
            </w:r>
            <w:r w:rsidR="000165D5" w:rsidRPr="00B4188A">
              <w:rPr>
                <w:rStyle w:val="Hyperlink"/>
                <w:rFonts w:ascii="Arial" w:hAnsi="Arial" w:hint="eastAsia"/>
                <w:rtl/>
              </w:rPr>
              <w:t>מכירות</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מכירות</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אנשי</w:t>
            </w:r>
            <w:r w:rsidR="000165D5" w:rsidRPr="00B4188A">
              <w:rPr>
                <w:rStyle w:val="Hyperlink"/>
                <w:rFonts w:ascii="Arial" w:hAnsi="Arial"/>
                <w:rtl/>
              </w:rPr>
              <w:t xml:space="preserve"> </w:t>
            </w:r>
            <w:r w:rsidR="000165D5" w:rsidRPr="00B4188A">
              <w:rPr>
                <w:rStyle w:val="Hyperlink"/>
                <w:rFonts w:ascii="Arial" w:hAnsi="Arial" w:hint="eastAsia"/>
                <w:rtl/>
              </w:rPr>
              <w:t>מכירות</w:t>
            </w:r>
            <w:r w:rsidR="000165D5" w:rsidRPr="00B4188A">
              <w:rPr>
                <w:rStyle w:val="Hyperlink"/>
                <w:rFonts w:ascii="Arial" w:hAnsi="Arial"/>
                <w:rtl/>
              </w:rPr>
              <w:t xml:space="preserve"> </w:t>
            </w:r>
            <w:r w:rsidR="000165D5" w:rsidRPr="00B4188A">
              <w:rPr>
                <w:rStyle w:val="Hyperlink"/>
                <w:rFonts w:ascii="Arial" w:hAnsi="Arial" w:hint="eastAsia"/>
                <w:rtl/>
              </w:rPr>
              <w:t>הוכרו</w:t>
            </w:r>
            <w:r w:rsidR="000165D5" w:rsidRPr="00B4188A">
              <w:rPr>
                <w:rStyle w:val="Hyperlink"/>
                <w:rFonts w:ascii="Arial" w:hAnsi="Arial"/>
                <w:rtl/>
              </w:rPr>
              <w:t xml:space="preserve"> </w:t>
            </w:r>
            <w:r w:rsidR="000165D5" w:rsidRPr="00B4188A">
              <w:rPr>
                <w:rStyle w:val="Hyperlink"/>
                <w:rFonts w:ascii="Arial" w:hAnsi="Arial" w:hint="eastAsia"/>
                <w:rtl/>
              </w:rPr>
              <w:t>כשכר</w:t>
            </w:r>
            <w:r w:rsidR="000165D5" w:rsidRPr="00B4188A">
              <w:rPr>
                <w:rStyle w:val="Hyperlink"/>
                <w:rFonts w:ascii="Arial" w:hAnsi="Arial"/>
                <w:rtl/>
              </w:rPr>
              <w:t xml:space="preserve"> </w:t>
            </w:r>
            <w:r w:rsidR="000165D5" w:rsidRPr="00B4188A">
              <w:rPr>
                <w:rStyle w:val="Hyperlink"/>
                <w:rFonts w:ascii="Arial" w:hAnsi="Arial" w:hint="eastAsia"/>
                <w:rtl/>
              </w:rPr>
              <w:t>רגיל</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Toc511138809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17</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0" w:history="1">
            <w:r w:rsidR="000165D5" w:rsidRPr="00B4188A">
              <w:rPr>
                <w:rStyle w:val="Hyperlink"/>
                <w:rFonts w:ascii="Arial" w:hAnsi="Arial"/>
                <w:rtl/>
              </w:rPr>
              <w:t>12.</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העסקת</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שאינו</w:t>
            </w:r>
            <w:r w:rsidR="000165D5" w:rsidRPr="00B4188A">
              <w:rPr>
                <w:rStyle w:val="Hyperlink"/>
                <w:rFonts w:ascii="Arial" w:hAnsi="Arial"/>
                <w:rtl/>
              </w:rPr>
              <w:t xml:space="preserve"> </w:t>
            </w:r>
            <w:r w:rsidR="000165D5" w:rsidRPr="00B4188A">
              <w:rPr>
                <w:rStyle w:val="Hyperlink"/>
                <w:rFonts w:ascii="Arial" w:hAnsi="Arial" w:hint="eastAsia"/>
                <w:rtl/>
              </w:rPr>
              <w:t>יהודי</w:t>
            </w:r>
            <w:r w:rsidR="000165D5" w:rsidRPr="00B4188A">
              <w:rPr>
                <w:rStyle w:val="Hyperlink"/>
                <w:rFonts w:ascii="Arial" w:hAnsi="Arial"/>
                <w:rtl/>
              </w:rPr>
              <w:t xml:space="preserve"> </w:t>
            </w:r>
            <w:r w:rsidR="000165D5" w:rsidRPr="00B4188A">
              <w:rPr>
                <w:rStyle w:val="Hyperlink"/>
                <w:rFonts w:ascii="Arial" w:hAnsi="Arial" w:hint="eastAsia"/>
                <w:rtl/>
              </w:rPr>
              <w:t>בשבת</w:t>
            </w:r>
            <w:r w:rsidR="000165D5" w:rsidRPr="00B4188A">
              <w:rPr>
                <w:rStyle w:val="Hyperlink"/>
                <w:rFonts w:ascii="Arial" w:hAnsi="Arial"/>
                <w:rtl/>
              </w:rPr>
              <w:t xml:space="preserve"> </w:t>
            </w:r>
            <w:r w:rsidR="000165D5" w:rsidRPr="00B4188A">
              <w:rPr>
                <w:rStyle w:val="Hyperlink"/>
                <w:rFonts w:ascii="Arial" w:hAnsi="Arial" w:hint="eastAsia"/>
                <w:rtl/>
              </w:rPr>
              <w:t>נחשבת</w:t>
            </w:r>
            <w:r w:rsidR="000165D5" w:rsidRPr="00B4188A">
              <w:rPr>
                <w:rStyle w:val="Hyperlink"/>
                <w:rFonts w:ascii="Arial" w:hAnsi="Arial"/>
                <w:rtl/>
              </w:rPr>
              <w:t xml:space="preserve"> </w:t>
            </w:r>
            <w:r w:rsidR="000165D5" w:rsidRPr="00B4188A">
              <w:rPr>
                <w:rStyle w:val="Hyperlink"/>
                <w:rFonts w:ascii="Arial" w:hAnsi="Arial" w:hint="eastAsia"/>
                <w:rtl/>
              </w:rPr>
              <w:t>כהעסקה</w:t>
            </w:r>
            <w:r w:rsidR="000165D5" w:rsidRPr="00B4188A">
              <w:rPr>
                <w:rStyle w:val="Hyperlink"/>
                <w:rFonts w:ascii="Arial" w:hAnsi="Arial"/>
                <w:rtl/>
              </w:rPr>
              <w:t xml:space="preserve"> </w:t>
            </w:r>
            <w:r w:rsidR="000165D5" w:rsidRPr="00B4188A">
              <w:rPr>
                <w:rStyle w:val="Hyperlink"/>
                <w:rFonts w:ascii="Arial" w:hAnsi="Arial" w:hint="eastAsia"/>
                <w:rtl/>
              </w:rPr>
              <w:t>ביום</w:t>
            </w:r>
            <w:r w:rsidR="000165D5" w:rsidRPr="00B4188A">
              <w:rPr>
                <w:rStyle w:val="Hyperlink"/>
                <w:rFonts w:ascii="Arial" w:hAnsi="Arial"/>
                <w:rtl/>
              </w:rPr>
              <w:t xml:space="preserve"> </w:t>
            </w:r>
            <w:r w:rsidR="000165D5" w:rsidRPr="00B4188A">
              <w:rPr>
                <w:rStyle w:val="Hyperlink"/>
                <w:rFonts w:ascii="Arial" w:hAnsi="Arial" w:hint="eastAsia"/>
                <w:rtl/>
              </w:rPr>
              <w:t>המנוחה</w:t>
            </w:r>
            <w:r w:rsidR="000165D5" w:rsidRPr="00B4188A">
              <w:rPr>
                <w:rStyle w:val="Hyperlink"/>
                <w:rFonts w:ascii="Arial" w:hAnsi="Arial"/>
                <w:rtl/>
              </w:rPr>
              <w:t xml:space="preserve"> </w:t>
            </w:r>
            <w:r w:rsidR="000165D5" w:rsidRPr="00B4188A">
              <w:rPr>
                <w:rStyle w:val="Hyperlink"/>
                <w:rFonts w:ascii="Arial" w:hAnsi="Arial" w:hint="eastAsia"/>
                <w:rtl/>
              </w:rPr>
              <w:t>השבועי</w:t>
            </w:r>
            <w:r w:rsidR="003371E8">
              <w:rPr>
                <w:rStyle w:val="Hyperlink"/>
                <w:rFonts w:ascii="Arial" w:hAnsi="Arial" w:hint="cs"/>
                <w:rtl/>
              </w:rPr>
              <w:t>..........</w:t>
            </w:r>
            <w:r w:rsidR="000165D5" w:rsidRPr="00B4188A">
              <w:rPr>
                <w:rStyle w:val="Hyperlink"/>
                <w:rFonts w:ascii="Arial" w:hAnsi="Arial"/>
                <w:rtl/>
              </w:rPr>
              <w:t>.</w:t>
            </w:r>
            <w:r w:rsidR="003371E8">
              <w:rPr>
                <w:rStyle w:val="Hyperlink"/>
                <w:rFonts w:ascii="Arial" w:hAnsi="Arial" w:hint="cs"/>
                <w:rtl/>
              </w:rPr>
              <w:t>.</w:t>
            </w:r>
            <w:r w:rsidR="003371E8">
              <w:rPr>
                <w:rStyle w:val="Hyperlink"/>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18</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1" w:history="1">
            <w:r w:rsidR="000165D5" w:rsidRPr="00B4188A">
              <w:rPr>
                <w:rStyle w:val="Hyperlink"/>
                <w:rFonts w:ascii="Arial" w:hAnsi="Arial"/>
              </w:rPr>
              <w:t>13</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התובע</w:t>
            </w:r>
            <w:r w:rsidR="000165D5" w:rsidRPr="00B4188A">
              <w:rPr>
                <w:rStyle w:val="Hyperlink"/>
                <w:rFonts w:ascii="Arial" w:hAnsi="Arial"/>
                <w:rtl/>
              </w:rPr>
              <w:t xml:space="preserve"> </w:t>
            </w:r>
            <w:r w:rsidR="000165D5" w:rsidRPr="00B4188A">
              <w:rPr>
                <w:rStyle w:val="Hyperlink"/>
                <w:rFonts w:ascii="Arial" w:hAnsi="Arial" w:hint="eastAsia"/>
                <w:rtl/>
              </w:rPr>
              <w:t>שכר</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ושעות</w:t>
            </w:r>
            <w:r w:rsidR="000165D5" w:rsidRPr="00B4188A">
              <w:rPr>
                <w:rStyle w:val="Hyperlink"/>
                <w:rFonts w:ascii="Arial" w:hAnsi="Arial"/>
                <w:rtl/>
              </w:rPr>
              <w:t xml:space="preserve"> </w:t>
            </w:r>
            <w:r w:rsidR="000165D5" w:rsidRPr="00B4188A">
              <w:rPr>
                <w:rStyle w:val="Hyperlink"/>
                <w:rFonts w:ascii="Arial" w:hAnsi="Arial" w:hint="eastAsia"/>
                <w:rtl/>
              </w:rPr>
              <w:t>נוספות</w:t>
            </w:r>
            <w:r w:rsidR="000165D5" w:rsidRPr="00B4188A">
              <w:rPr>
                <w:rStyle w:val="Hyperlink"/>
                <w:rFonts w:ascii="Arial" w:hAnsi="Arial"/>
                <w:rtl/>
              </w:rPr>
              <w:t xml:space="preserve"> </w:t>
            </w:r>
            <w:r w:rsidR="000165D5" w:rsidRPr="00B4188A">
              <w:rPr>
                <w:rStyle w:val="Hyperlink"/>
                <w:rFonts w:ascii="Arial" w:hAnsi="Arial" w:hint="eastAsia"/>
                <w:rtl/>
              </w:rPr>
              <w:t>צריך</w:t>
            </w:r>
            <w:r w:rsidR="000165D5" w:rsidRPr="00B4188A">
              <w:rPr>
                <w:rStyle w:val="Hyperlink"/>
                <w:rFonts w:ascii="Arial" w:hAnsi="Arial"/>
                <w:rtl/>
              </w:rPr>
              <w:t xml:space="preserve"> </w:t>
            </w:r>
            <w:r w:rsidR="000165D5" w:rsidRPr="00B4188A">
              <w:rPr>
                <w:rStyle w:val="Hyperlink"/>
                <w:rFonts w:ascii="Arial" w:hAnsi="Arial" w:hint="eastAsia"/>
                <w:rtl/>
              </w:rPr>
              <w:t>להציג</w:t>
            </w:r>
            <w:r w:rsidR="000165D5" w:rsidRPr="00B4188A">
              <w:rPr>
                <w:rStyle w:val="Hyperlink"/>
                <w:rFonts w:ascii="Arial" w:hAnsi="Arial"/>
                <w:rtl/>
              </w:rPr>
              <w:t xml:space="preserve"> </w:t>
            </w:r>
            <w:r w:rsidR="000165D5" w:rsidRPr="00B4188A">
              <w:rPr>
                <w:rStyle w:val="Hyperlink"/>
                <w:rFonts w:ascii="Arial" w:hAnsi="Arial" w:hint="eastAsia"/>
                <w:rtl/>
              </w:rPr>
              <w:t>גרסה</w:t>
            </w:r>
            <w:r w:rsidR="000165D5" w:rsidRPr="00B4188A">
              <w:rPr>
                <w:rStyle w:val="Hyperlink"/>
                <w:rFonts w:ascii="Arial" w:hAnsi="Arial"/>
                <w:rtl/>
              </w:rPr>
              <w:t xml:space="preserve"> </w:t>
            </w:r>
            <w:r w:rsidR="000165D5" w:rsidRPr="00B4188A">
              <w:rPr>
                <w:rStyle w:val="Hyperlink"/>
                <w:rFonts w:ascii="Arial" w:hAnsi="Arial" w:hint="eastAsia"/>
                <w:rtl/>
              </w:rPr>
              <w:t>עובדתית</w:t>
            </w:r>
            <w:r w:rsidR="000165D5" w:rsidRPr="00B4188A">
              <w:rPr>
                <w:rStyle w:val="Hyperlink"/>
                <w:rFonts w:ascii="Arial" w:hAnsi="Arial"/>
                <w:rtl/>
              </w:rPr>
              <w:t xml:space="preserve"> </w:t>
            </w:r>
            <w:r w:rsidR="000165D5" w:rsidRPr="00B4188A">
              <w:rPr>
                <w:rStyle w:val="Hyperlink"/>
                <w:rFonts w:ascii="Arial" w:hAnsi="Arial" w:hint="eastAsia"/>
                <w:rtl/>
              </w:rPr>
              <w:t>ראויה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18</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2" w:history="1">
            <w:r w:rsidR="000165D5" w:rsidRPr="00B4188A">
              <w:rPr>
                <w:rStyle w:val="Hyperlink"/>
                <w:rFonts w:ascii="Arial" w:hAnsi="Arial"/>
                <w:rtl/>
              </w:rPr>
              <w:t>14.</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עובדי</w:t>
            </w:r>
            <w:r w:rsidR="000165D5" w:rsidRPr="00B4188A">
              <w:rPr>
                <w:rStyle w:val="Hyperlink"/>
                <w:rFonts w:ascii="Arial" w:hAnsi="Arial"/>
                <w:rtl/>
              </w:rPr>
              <w:t xml:space="preserve"> </w:t>
            </w:r>
            <w:r w:rsidR="000165D5" w:rsidRPr="00B4188A">
              <w:rPr>
                <w:rStyle w:val="Hyperlink"/>
                <w:rFonts w:ascii="Arial" w:hAnsi="Arial" w:hint="eastAsia"/>
                <w:rtl/>
              </w:rPr>
              <w:t>הוראה</w:t>
            </w:r>
            <w:r w:rsidR="000165D5" w:rsidRPr="00B4188A">
              <w:rPr>
                <w:rStyle w:val="Hyperlink"/>
                <w:rFonts w:ascii="Arial" w:hAnsi="Arial"/>
                <w:rtl/>
              </w:rPr>
              <w:t xml:space="preserve"> </w:t>
            </w:r>
            <w:r w:rsidR="000165D5" w:rsidRPr="00B4188A">
              <w:rPr>
                <w:rStyle w:val="Hyperlink"/>
                <w:rFonts w:ascii="Arial" w:hAnsi="Arial" w:hint="eastAsia"/>
                <w:rtl/>
              </w:rPr>
              <w:t>ותיקים</w:t>
            </w:r>
            <w:r w:rsidR="000165D5" w:rsidRPr="00B4188A">
              <w:rPr>
                <w:rStyle w:val="Hyperlink"/>
                <w:rFonts w:ascii="Arial" w:hAnsi="Arial"/>
                <w:rtl/>
              </w:rPr>
              <w:t xml:space="preserve"> </w:t>
            </w:r>
            <w:r w:rsidR="000165D5" w:rsidRPr="00B4188A">
              <w:rPr>
                <w:rStyle w:val="Hyperlink"/>
                <w:rFonts w:ascii="Arial" w:hAnsi="Arial" w:hint="eastAsia"/>
                <w:rtl/>
              </w:rPr>
              <w:t>שיצאו</w:t>
            </w:r>
            <w:r w:rsidR="000165D5" w:rsidRPr="00B4188A">
              <w:rPr>
                <w:rStyle w:val="Hyperlink"/>
                <w:rFonts w:ascii="Arial" w:hAnsi="Arial"/>
                <w:rtl/>
              </w:rPr>
              <w:t xml:space="preserve"> </w:t>
            </w:r>
            <w:r w:rsidR="000165D5" w:rsidRPr="00B4188A">
              <w:rPr>
                <w:rStyle w:val="Hyperlink"/>
                <w:rFonts w:ascii="Arial" w:hAnsi="Arial" w:hint="eastAsia"/>
                <w:rtl/>
              </w:rPr>
              <w:t>לפנסיה</w:t>
            </w:r>
            <w:r w:rsidR="000165D5" w:rsidRPr="00B4188A">
              <w:rPr>
                <w:rStyle w:val="Hyperlink"/>
                <w:rFonts w:ascii="Arial" w:hAnsi="Arial"/>
                <w:rtl/>
              </w:rPr>
              <w:t xml:space="preserve"> </w:t>
            </w:r>
            <w:r w:rsidR="000165D5" w:rsidRPr="00B4188A">
              <w:rPr>
                <w:rStyle w:val="Hyperlink"/>
                <w:rFonts w:ascii="Arial" w:hAnsi="Arial" w:hint="eastAsia"/>
                <w:rtl/>
              </w:rPr>
              <w:t>מוקדמת</w:t>
            </w:r>
            <w:r w:rsidR="000165D5" w:rsidRPr="00B4188A">
              <w:rPr>
                <w:rStyle w:val="Hyperlink"/>
                <w:rFonts w:ascii="Arial" w:hAnsi="Arial"/>
                <w:rtl/>
              </w:rPr>
              <w:t xml:space="preserve"> </w:t>
            </w:r>
            <w:r w:rsidR="000165D5" w:rsidRPr="00B4188A">
              <w:rPr>
                <w:rStyle w:val="Hyperlink"/>
                <w:rFonts w:ascii="Arial" w:hAnsi="Arial" w:hint="eastAsia"/>
                <w:rtl/>
              </w:rPr>
              <w:t>זוכו</w:t>
            </w:r>
            <w:r w:rsidR="000165D5" w:rsidRPr="00B4188A">
              <w:rPr>
                <w:rStyle w:val="Hyperlink"/>
                <w:rFonts w:ascii="Arial" w:hAnsi="Arial"/>
                <w:rtl/>
              </w:rPr>
              <w:t xml:space="preserve"> </w:t>
            </w:r>
            <w:r w:rsidR="000165D5" w:rsidRPr="00B4188A">
              <w:rPr>
                <w:rStyle w:val="Hyperlink"/>
                <w:rFonts w:ascii="Arial" w:hAnsi="Arial" w:hint="eastAsia"/>
                <w:rtl/>
              </w:rPr>
              <w:t>בהפרשי</w:t>
            </w:r>
            <w:r w:rsidR="000165D5" w:rsidRPr="00B4188A">
              <w:rPr>
                <w:rStyle w:val="Hyperlink"/>
                <w:rFonts w:ascii="Arial" w:hAnsi="Arial"/>
                <w:rtl/>
              </w:rPr>
              <w:t xml:space="preserve"> </w:t>
            </w:r>
            <w:r w:rsidR="000165D5" w:rsidRPr="00B4188A">
              <w:rPr>
                <w:rStyle w:val="Hyperlink"/>
                <w:rFonts w:ascii="Arial" w:hAnsi="Arial" w:hint="eastAsia"/>
                <w:rtl/>
              </w:rPr>
              <w:t>פנסיה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18</w:t>
            </w:r>
            <w:r w:rsidR="000165D5">
              <w:rPr>
                <w:rStyle w:val="Hyperlink"/>
              </w:rPr>
              <w:fldChar w:fldCharType="end"/>
            </w:r>
          </w:hyperlink>
        </w:p>
        <w:p w:rsidR="003371E8" w:rsidRPr="00E313CD"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3" w:history="1">
            <w:r w:rsidR="003371E8">
              <w:rPr>
                <w:rStyle w:val="Hyperlink"/>
                <w:rFonts w:ascii="Arial" w:hAnsi="Arial"/>
              </w:rPr>
              <w:t>15</w:t>
            </w:r>
            <w:r w:rsidR="003371E8">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תשלום</w:t>
            </w:r>
            <w:r w:rsidR="000165D5" w:rsidRPr="00B4188A">
              <w:rPr>
                <w:rStyle w:val="Hyperlink"/>
                <w:rFonts w:ascii="Arial" w:hAnsi="Arial"/>
                <w:rtl/>
              </w:rPr>
              <w:t xml:space="preserve"> </w:t>
            </w:r>
            <w:r w:rsidR="000165D5" w:rsidRPr="00B4188A">
              <w:rPr>
                <w:rStyle w:val="Hyperlink"/>
                <w:rFonts w:ascii="Arial" w:hAnsi="Arial" w:hint="eastAsia"/>
                <w:rtl/>
              </w:rPr>
              <w:t>טיפים</w:t>
            </w:r>
            <w:r w:rsidR="000165D5" w:rsidRPr="00B4188A">
              <w:rPr>
                <w:rStyle w:val="Hyperlink"/>
                <w:rFonts w:ascii="Arial" w:hAnsi="Arial"/>
                <w:rtl/>
              </w:rPr>
              <w:t xml:space="preserve"> </w:t>
            </w:r>
            <w:r w:rsidR="000165D5" w:rsidRPr="00B4188A">
              <w:rPr>
                <w:rStyle w:val="Hyperlink"/>
                <w:rFonts w:ascii="Arial" w:hAnsi="Arial" w:hint="eastAsia"/>
                <w:rtl/>
              </w:rPr>
              <w:t>למלצרים</w:t>
            </w:r>
            <w:r w:rsidR="000165D5" w:rsidRPr="00B4188A">
              <w:rPr>
                <w:rStyle w:val="Hyperlink"/>
                <w:rFonts w:ascii="Arial" w:hAnsi="Arial"/>
                <w:rtl/>
              </w:rPr>
              <w:t xml:space="preserve"> </w:t>
            </w:r>
            <w:r w:rsidR="000165D5" w:rsidRPr="00B4188A">
              <w:rPr>
                <w:rStyle w:val="Hyperlink"/>
                <w:rFonts w:ascii="Arial" w:hAnsi="Arial" w:hint="eastAsia"/>
                <w:rtl/>
              </w:rPr>
              <w:t>בעסק</w:t>
            </w:r>
            <w:r w:rsidR="000165D5" w:rsidRPr="00B4188A">
              <w:rPr>
                <w:rStyle w:val="Hyperlink"/>
                <w:rFonts w:ascii="Arial" w:hAnsi="Arial"/>
                <w:rtl/>
              </w:rPr>
              <w:t xml:space="preserve"> </w:t>
            </w:r>
            <w:r w:rsidR="000165D5" w:rsidRPr="00B4188A">
              <w:rPr>
                <w:rStyle w:val="Hyperlink"/>
                <w:rFonts w:ascii="Arial" w:hAnsi="Arial" w:hint="eastAsia"/>
                <w:rtl/>
              </w:rPr>
              <w:t>שעיקרו</w:t>
            </w:r>
            <w:r w:rsidR="000165D5" w:rsidRPr="00B4188A">
              <w:rPr>
                <w:rStyle w:val="Hyperlink"/>
                <w:rFonts w:ascii="Arial" w:hAnsi="Arial"/>
                <w:rtl/>
              </w:rPr>
              <w:t xml:space="preserve"> </w:t>
            </w:r>
            <w:r w:rsidR="000165D5" w:rsidRPr="00B4188A">
              <w:rPr>
                <w:rStyle w:val="Hyperlink"/>
                <w:rFonts w:ascii="Arial" w:hAnsi="Arial" w:hint="eastAsia"/>
                <w:rtl/>
              </w:rPr>
              <w:t>מסעדה</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מהווה</w:t>
            </w:r>
            <w:r w:rsidR="000165D5" w:rsidRPr="00B4188A">
              <w:rPr>
                <w:rStyle w:val="Hyperlink"/>
                <w:rFonts w:ascii="Arial" w:hAnsi="Arial"/>
                <w:rtl/>
              </w:rPr>
              <w:t xml:space="preserve"> </w:t>
            </w:r>
            <w:r w:rsidR="000165D5" w:rsidRPr="00B4188A">
              <w:rPr>
                <w:rStyle w:val="Hyperlink"/>
                <w:rFonts w:ascii="Arial" w:hAnsi="Arial" w:hint="eastAsia"/>
                <w:rtl/>
              </w:rPr>
              <w:t>חלק</w:t>
            </w:r>
            <w:r w:rsidR="000165D5" w:rsidRPr="00B4188A">
              <w:rPr>
                <w:rStyle w:val="Hyperlink"/>
                <w:rFonts w:ascii="Arial" w:hAnsi="Arial"/>
                <w:rtl/>
              </w:rPr>
              <w:t xml:space="preserve"> </w:t>
            </w:r>
            <w:r w:rsidR="000165D5" w:rsidRPr="00B4188A">
              <w:rPr>
                <w:rStyle w:val="Hyperlink"/>
                <w:rFonts w:ascii="Arial" w:hAnsi="Arial" w:hint="eastAsia"/>
                <w:rtl/>
              </w:rPr>
              <w:t>מהשכר</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19</w:t>
            </w:r>
            <w:r w:rsidR="000165D5">
              <w:rPr>
                <w:rStyle w:val="Hyperlink"/>
              </w:rPr>
              <w:fldChar w:fldCharType="end"/>
            </w:r>
          </w:hyperlink>
        </w:p>
        <w:p w:rsidR="00E313CD" w:rsidRDefault="00E313CD"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14" w:history="1">
            <w:r w:rsidR="000165D5" w:rsidRPr="00B4188A">
              <w:rPr>
                <w:rStyle w:val="Hyperlink"/>
                <w:rFonts w:hint="eastAsia"/>
                <w:rtl/>
              </w:rPr>
              <w:t>ג</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הרמת</w:t>
            </w:r>
            <w:r w:rsidR="000165D5" w:rsidRPr="00B4188A">
              <w:rPr>
                <w:rStyle w:val="Hyperlink"/>
                <w:rtl/>
              </w:rPr>
              <w:t xml:space="preserve"> </w:t>
            </w:r>
            <w:r w:rsidR="000165D5" w:rsidRPr="00B4188A">
              <w:rPr>
                <w:rStyle w:val="Hyperlink"/>
                <w:rFonts w:hint="eastAsia"/>
                <w:rtl/>
              </w:rPr>
              <w:t>מסך</w:t>
            </w:r>
            <w:r w:rsidR="000165D5" w:rsidRPr="00B4188A">
              <w:rPr>
                <w:rStyle w:val="Hyperlink"/>
                <w:rtl/>
              </w:rPr>
              <w:t xml:space="preserve"> </w:t>
            </w:r>
            <w:r w:rsidR="000165D5" w:rsidRPr="00B4188A">
              <w:rPr>
                <w:rStyle w:val="Hyperlink"/>
                <w:rFonts w:hint="eastAsia"/>
                <w:rtl/>
              </w:rPr>
              <w:t>ההתאגדות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20</w:t>
            </w:r>
            <w:r w:rsidR="000165D5">
              <w:rPr>
                <w:rStyle w:val="Hyperlink"/>
              </w:rPr>
              <w:fldChar w:fldCharType="end"/>
            </w:r>
          </w:hyperlink>
        </w:p>
        <w:p w:rsidR="000165D5" w:rsidRPr="00E313CD"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15" w:history="1">
            <w:r w:rsidR="000165D5" w:rsidRPr="00B4188A">
              <w:rPr>
                <w:rStyle w:val="Hyperlink"/>
                <w:rFonts w:ascii="Arial" w:hAnsi="Arial"/>
                <w:rtl/>
              </w:rPr>
              <w:t>1.</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שימוש</w:t>
            </w:r>
            <w:r w:rsidR="000165D5" w:rsidRPr="00B4188A">
              <w:rPr>
                <w:rStyle w:val="Hyperlink"/>
                <w:rFonts w:ascii="Arial" w:hAnsi="Arial"/>
                <w:rtl/>
              </w:rPr>
              <w:t xml:space="preserve"> </w:t>
            </w:r>
            <w:r w:rsidR="000165D5" w:rsidRPr="00B4188A">
              <w:rPr>
                <w:rStyle w:val="Hyperlink"/>
                <w:rFonts w:ascii="Arial" w:hAnsi="Arial" w:hint="eastAsia"/>
                <w:rtl/>
              </w:rPr>
              <w:t>לרעה</w:t>
            </w:r>
            <w:r w:rsidR="000165D5" w:rsidRPr="00B4188A">
              <w:rPr>
                <w:rStyle w:val="Hyperlink"/>
                <w:rFonts w:ascii="Arial" w:hAnsi="Arial"/>
                <w:rtl/>
              </w:rPr>
              <w:t xml:space="preserve"> </w:t>
            </w:r>
            <w:r w:rsidR="000165D5" w:rsidRPr="00B4188A">
              <w:rPr>
                <w:rStyle w:val="Hyperlink"/>
                <w:rFonts w:ascii="Arial" w:hAnsi="Arial" w:hint="eastAsia"/>
                <w:rtl/>
              </w:rPr>
              <w:t>באישיות</w:t>
            </w:r>
            <w:r w:rsidR="000165D5" w:rsidRPr="00B4188A">
              <w:rPr>
                <w:rStyle w:val="Hyperlink"/>
                <w:rFonts w:ascii="Arial" w:hAnsi="Arial"/>
                <w:rtl/>
              </w:rPr>
              <w:t xml:space="preserve"> </w:t>
            </w:r>
            <w:r w:rsidR="000165D5" w:rsidRPr="00B4188A">
              <w:rPr>
                <w:rStyle w:val="Hyperlink"/>
                <w:rFonts w:ascii="Arial" w:hAnsi="Arial" w:hint="eastAsia"/>
                <w:rtl/>
              </w:rPr>
              <w:t>המשפטית</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חברה</w:t>
            </w:r>
            <w:r w:rsidR="000165D5" w:rsidRPr="00B4188A">
              <w:rPr>
                <w:rStyle w:val="Hyperlink"/>
                <w:rFonts w:ascii="Arial" w:hAnsi="Arial"/>
                <w:rtl/>
              </w:rPr>
              <w:t xml:space="preserve"> </w:t>
            </w:r>
            <w:r w:rsidR="000165D5" w:rsidRPr="00B4188A">
              <w:rPr>
                <w:rStyle w:val="Hyperlink"/>
                <w:rFonts w:ascii="Arial" w:hAnsi="Arial" w:hint="eastAsia"/>
                <w:rtl/>
              </w:rPr>
              <w:t>כלפי</w:t>
            </w:r>
            <w:r w:rsidR="000165D5" w:rsidRPr="00B4188A">
              <w:rPr>
                <w:rStyle w:val="Hyperlink"/>
                <w:rFonts w:ascii="Arial" w:hAnsi="Arial"/>
                <w:rtl/>
              </w:rPr>
              <w:t xml:space="preserve"> </w:t>
            </w:r>
            <w:r w:rsidR="000165D5" w:rsidRPr="00B4188A">
              <w:rPr>
                <w:rStyle w:val="Hyperlink"/>
                <w:rFonts w:ascii="Arial" w:hAnsi="Arial" w:hint="eastAsia"/>
                <w:rtl/>
              </w:rPr>
              <w:t>העובדים</w:t>
            </w:r>
            <w:r w:rsidR="000165D5" w:rsidRPr="00B4188A">
              <w:rPr>
                <w:rStyle w:val="Hyperlink"/>
                <w:rFonts w:ascii="Arial" w:hAnsi="Arial"/>
                <w:rtl/>
              </w:rPr>
              <w:t xml:space="preserve"> </w:t>
            </w:r>
            <w:r w:rsidR="000165D5" w:rsidRPr="00B4188A">
              <w:rPr>
                <w:rStyle w:val="Hyperlink"/>
                <w:rFonts w:ascii="Arial" w:hAnsi="Arial" w:hint="eastAsia"/>
                <w:rtl/>
              </w:rPr>
              <w:t>שהם</w:t>
            </w:r>
            <w:r w:rsidR="000165D5" w:rsidRPr="00B4188A">
              <w:rPr>
                <w:rStyle w:val="Hyperlink"/>
                <w:rFonts w:ascii="Arial" w:hAnsi="Arial"/>
                <w:rtl/>
              </w:rPr>
              <w:t xml:space="preserve"> </w:t>
            </w:r>
            <w:r w:rsidR="000165D5" w:rsidRPr="00B4188A">
              <w:rPr>
                <w:rStyle w:val="Hyperlink"/>
                <w:rFonts w:ascii="Arial" w:hAnsi="Arial" w:hint="eastAsia"/>
                <w:rtl/>
              </w:rPr>
              <w:t>נושים</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מרצון</w:t>
            </w:r>
            <w:r w:rsidR="000165D5" w:rsidRPr="00B4188A">
              <w:rPr>
                <w:rStyle w:val="Hyperlink"/>
                <w:rFonts w:ascii="Arial" w:hAnsi="Arial"/>
                <w:rtl/>
              </w:rPr>
              <w:t xml:space="preserve"> </w:t>
            </w:r>
            <w:r w:rsidR="000165D5" w:rsidRPr="00B4188A">
              <w:rPr>
                <w:rStyle w:val="Hyperlink"/>
                <w:rFonts w:ascii="Arial" w:hAnsi="Arial" w:hint="eastAsia"/>
                <w:rtl/>
              </w:rPr>
              <w:t>תצדיק</w:t>
            </w:r>
            <w:r w:rsidR="000165D5" w:rsidRPr="00B4188A">
              <w:rPr>
                <w:rStyle w:val="Hyperlink"/>
                <w:rFonts w:ascii="Arial" w:hAnsi="Arial"/>
                <w:rtl/>
              </w:rPr>
              <w:t xml:space="preserve"> </w:t>
            </w:r>
            <w:r w:rsidR="000165D5" w:rsidRPr="00B4188A">
              <w:rPr>
                <w:rStyle w:val="Hyperlink"/>
                <w:rFonts w:ascii="Arial" w:hAnsi="Arial" w:hint="eastAsia"/>
                <w:rtl/>
              </w:rPr>
              <w:t>הרמת</w:t>
            </w:r>
            <w:r w:rsidR="000165D5" w:rsidRPr="00B4188A">
              <w:rPr>
                <w:rStyle w:val="Hyperlink"/>
                <w:rFonts w:ascii="Arial" w:hAnsi="Arial"/>
                <w:rtl/>
              </w:rPr>
              <w:t xml:space="preserve"> </w:t>
            </w:r>
            <w:r w:rsidR="000165D5" w:rsidRPr="00B4188A">
              <w:rPr>
                <w:rStyle w:val="Hyperlink"/>
                <w:rFonts w:ascii="Arial" w:hAnsi="Arial" w:hint="eastAsia"/>
                <w:rtl/>
              </w:rPr>
              <w:t>מסך</w:t>
            </w:r>
            <w:r w:rsidR="00E313CD">
              <w:rPr>
                <w:webHidden/>
                <w:rtl/>
              </w:rPr>
              <w:tab/>
            </w:r>
            <w:r w:rsidR="00E313CD">
              <w:rPr>
                <w:rFonts w:hint="cs"/>
                <w:webHidden/>
                <w:rtl/>
              </w:rPr>
              <w:t>.................</w:t>
            </w:r>
            <w:r w:rsidR="00E313CD">
              <w:rPr>
                <w:rStyle w:val="Hyperlink"/>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20</w:t>
            </w:r>
            <w:r w:rsidR="000165D5">
              <w:rPr>
                <w:rStyle w:val="Hyperlink"/>
              </w:rPr>
              <w:fldChar w:fldCharType="end"/>
            </w:r>
          </w:hyperlink>
        </w:p>
        <w:p w:rsidR="000165D5" w:rsidRDefault="00276668" w:rsidP="001B4372">
          <w:pPr>
            <w:pStyle w:val="TOC3"/>
            <w:numPr>
              <w:ilvl w:val="0"/>
              <w:numId w:val="0"/>
            </w:numPr>
            <w:tabs>
              <w:tab w:val="left" w:pos="2172"/>
            </w:tabs>
            <w:ind w:left="360"/>
            <w:rPr>
              <w:rFonts w:asciiTheme="minorHAnsi" w:eastAsiaTheme="minorEastAsia" w:hAnsiTheme="minorHAnsi" w:cstheme="minorBidi"/>
              <w:b w:val="0"/>
              <w:bCs w:val="0"/>
              <w:sz w:val="22"/>
              <w:szCs w:val="22"/>
              <w:rtl/>
            </w:rPr>
          </w:pPr>
          <w:hyperlink w:anchor="_Toc511138816" w:history="1">
            <w:r w:rsidR="00E313CD">
              <w:rPr>
                <w:rStyle w:val="Hyperlink"/>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תביעת</w:t>
            </w:r>
            <w:r w:rsidR="000165D5" w:rsidRPr="00B4188A">
              <w:rPr>
                <w:rStyle w:val="Hyperlink"/>
                <w:rFonts w:ascii="Arial" w:hAnsi="Arial"/>
                <w:rtl/>
              </w:rPr>
              <w:t xml:space="preserve"> </w:t>
            </w:r>
            <w:r w:rsidR="000165D5" w:rsidRPr="00B4188A">
              <w:rPr>
                <w:rStyle w:val="Hyperlink"/>
                <w:rFonts w:ascii="Arial" w:hAnsi="Arial" w:hint="eastAsia"/>
                <w:rtl/>
              </w:rPr>
              <w:t>בן</w:t>
            </w:r>
            <w:r w:rsidR="000165D5" w:rsidRPr="00B4188A">
              <w:rPr>
                <w:rStyle w:val="Hyperlink"/>
                <w:rFonts w:ascii="Arial" w:hAnsi="Arial"/>
                <w:rtl/>
              </w:rPr>
              <w:t xml:space="preserve"> </w:t>
            </w:r>
            <w:r w:rsidR="000165D5" w:rsidRPr="00B4188A">
              <w:rPr>
                <w:rStyle w:val="Hyperlink"/>
                <w:rFonts w:ascii="Arial" w:hAnsi="Arial" w:hint="eastAsia"/>
                <w:rtl/>
              </w:rPr>
              <w:t>שעבד</w:t>
            </w:r>
            <w:r w:rsidR="000165D5" w:rsidRPr="00B4188A">
              <w:rPr>
                <w:rStyle w:val="Hyperlink"/>
                <w:rFonts w:ascii="Arial" w:hAnsi="Arial"/>
                <w:rtl/>
              </w:rPr>
              <w:t xml:space="preserve"> </w:t>
            </w:r>
            <w:r w:rsidR="000165D5" w:rsidRPr="00B4188A">
              <w:rPr>
                <w:rStyle w:val="Hyperlink"/>
                <w:rFonts w:ascii="Arial" w:hAnsi="Arial" w:hint="eastAsia"/>
                <w:rtl/>
              </w:rPr>
              <w:t>בחברה</w:t>
            </w:r>
            <w:r w:rsidR="000165D5" w:rsidRPr="00B4188A">
              <w:rPr>
                <w:rStyle w:val="Hyperlink"/>
                <w:rFonts w:ascii="Arial" w:hAnsi="Arial"/>
                <w:rtl/>
              </w:rPr>
              <w:t xml:space="preserve"> </w:t>
            </w:r>
            <w:r w:rsidR="000165D5" w:rsidRPr="00B4188A">
              <w:rPr>
                <w:rStyle w:val="Hyperlink"/>
                <w:rFonts w:ascii="Arial" w:hAnsi="Arial" w:hint="eastAsia"/>
                <w:rtl/>
              </w:rPr>
              <w:t>משפחתית</w:t>
            </w:r>
            <w:r w:rsidR="000165D5" w:rsidRPr="00B4188A">
              <w:rPr>
                <w:rStyle w:val="Hyperlink"/>
                <w:rFonts w:ascii="Arial" w:hAnsi="Arial"/>
                <w:rtl/>
              </w:rPr>
              <w:t xml:space="preserve"> </w:t>
            </w:r>
            <w:r w:rsidR="000165D5" w:rsidRPr="00B4188A">
              <w:rPr>
                <w:rStyle w:val="Hyperlink"/>
                <w:rFonts w:ascii="Arial" w:hAnsi="Arial" w:hint="eastAsia"/>
                <w:rtl/>
              </w:rPr>
              <w:t>להרים</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מסך</w:t>
            </w:r>
            <w:r w:rsidR="000165D5" w:rsidRPr="00B4188A">
              <w:rPr>
                <w:rStyle w:val="Hyperlink"/>
                <w:rFonts w:ascii="Arial" w:hAnsi="Arial"/>
                <w:rtl/>
              </w:rPr>
              <w:t xml:space="preserve"> </w:t>
            </w:r>
            <w:r w:rsidR="000165D5" w:rsidRPr="00B4188A">
              <w:rPr>
                <w:rStyle w:val="Hyperlink"/>
                <w:rFonts w:ascii="Arial" w:hAnsi="Arial" w:hint="eastAsia"/>
                <w:rtl/>
              </w:rPr>
              <w:t>ההתאגדות</w:t>
            </w:r>
            <w:r w:rsidR="000165D5" w:rsidRPr="00B4188A">
              <w:rPr>
                <w:rStyle w:val="Hyperlink"/>
                <w:rFonts w:ascii="Arial" w:hAnsi="Arial"/>
                <w:rtl/>
              </w:rPr>
              <w:t xml:space="preserve"> </w:t>
            </w:r>
            <w:r w:rsidR="000165D5" w:rsidRPr="00B4188A">
              <w:rPr>
                <w:rStyle w:val="Hyperlink"/>
                <w:rFonts w:ascii="Arial" w:hAnsi="Arial" w:hint="eastAsia"/>
                <w:rtl/>
              </w:rPr>
              <w:t>נגד</w:t>
            </w:r>
            <w:r w:rsidR="000165D5" w:rsidRPr="00B4188A">
              <w:rPr>
                <w:rStyle w:val="Hyperlink"/>
                <w:rFonts w:ascii="Arial" w:hAnsi="Arial"/>
                <w:rtl/>
              </w:rPr>
              <w:t xml:space="preserve"> </w:t>
            </w:r>
            <w:r w:rsidR="000165D5" w:rsidRPr="00B4188A">
              <w:rPr>
                <w:rStyle w:val="Hyperlink"/>
                <w:rFonts w:ascii="Arial" w:hAnsi="Arial" w:hint="eastAsia"/>
                <w:rtl/>
              </w:rPr>
              <w:t>אביו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20</w:t>
            </w:r>
            <w:r w:rsidR="000165D5">
              <w:rPr>
                <w:rStyle w:val="Hyperlink"/>
              </w:rPr>
              <w:fldChar w:fldCharType="end"/>
            </w:r>
          </w:hyperlink>
        </w:p>
        <w:p w:rsidR="000165D5" w:rsidRDefault="00276668" w:rsidP="001B4372">
          <w:pPr>
            <w:pStyle w:val="TOC3"/>
            <w:numPr>
              <w:ilvl w:val="0"/>
              <w:numId w:val="0"/>
            </w:numPr>
            <w:tabs>
              <w:tab w:val="left" w:pos="2201"/>
            </w:tabs>
            <w:ind w:left="360"/>
            <w:rPr>
              <w:rFonts w:asciiTheme="minorHAnsi" w:eastAsiaTheme="minorEastAsia" w:hAnsiTheme="minorHAnsi" w:cstheme="minorBidi"/>
              <w:b w:val="0"/>
              <w:bCs w:val="0"/>
              <w:sz w:val="22"/>
              <w:szCs w:val="22"/>
              <w:rtl/>
            </w:rPr>
          </w:pPr>
          <w:hyperlink w:anchor="_Toc511138817" w:history="1">
            <w:r w:rsidR="000165D5" w:rsidRPr="00B4188A">
              <w:rPr>
                <w:rStyle w:val="Hyperlink"/>
                <w:rFonts w:ascii="Arial" w:hAnsi="Arial"/>
                <w:rtl/>
              </w:rPr>
              <w:t>3.</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מנהל</w:t>
            </w:r>
            <w:r w:rsidR="000165D5" w:rsidRPr="00B4188A">
              <w:rPr>
                <w:rStyle w:val="Hyperlink"/>
                <w:rFonts w:ascii="Arial" w:hAnsi="Arial"/>
                <w:rtl/>
              </w:rPr>
              <w:t xml:space="preserve"> </w:t>
            </w:r>
            <w:r w:rsidR="000165D5" w:rsidRPr="00B4188A">
              <w:rPr>
                <w:rStyle w:val="Hyperlink"/>
                <w:rFonts w:ascii="Arial" w:hAnsi="Arial" w:hint="eastAsia"/>
                <w:rtl/>
              </w:rPr>
              <w:t>בכיר</w:t>
            </w:r>
            <w:r w:rsidR="000165D5" w:rsidRPr="00B4188A">
              <w:rPr>
                <w:rStyle w:val="Hyperlink"/>
                <w:rFonts w:ascii="Arial" w:hAnsi="Arial"/>
                <w:rtl/>
              </w:rPr>
              <w:t xml:space="preserve"> </w:t>
            </w:r>
            <w:r w:rsidR="000165D5" w:rsidRPr="00B4188A">
              <w:rPr>
                <w:rStyle w:val="Hyperlink"/>
                <w:rFonts w:ascii="Arial" w:hAnsi="Arial" w:hint="eastAsia"/>
                <w:rtl/>
              </w:rPr>
              <w:t>ברשות</w:t>
            </w:r>
            <w:r w:rsidR="000165D5" w:rsidRPr="00B4188A">
              <w:rPr>
                <w:rStyle w:val="Hyperlink"/>
                <w:rFonts w:ascii="Arial" w:hAnsi="Arial"/>
                <w:rtl/>
              </w:rPr>
              <w:t xml:space="preserve"> </w:t>
            </w:r>
            <w:r w:rsidR="000165D5" w:rsidRPr="00B4188A">
              <w:rPr>
                <w:rStyle w:val="Hyperlink"/>
                <w:rFonts w:ascii="Arial" w:hAnsi="Arial" w:hint="eastAsia"/>
                <w:rtl/>
              </w:rPr>
              <w:t>השידור</w:t>
            </w:r>
            <w:r w:rsidR="000165D5" w:rsidRPr="00B4188A">
              <w:rPr>
                <w:rStyle w:val="Hyperlink"/>
                <w:rFonts w:ascii="Arial" w:hAnsi="Arial"/>
                <w:rtl/>
              </w:rPr>
              <w:t xml:space="preserve"> </w:t>
            </w:r>
            <w:r w:rsidR="000165D5" w:rsidRPr="00B4188A">
              <w:rPr>
                <w:rStyle w:val="Hyperlink"/>
                <w:rFonts w:ascii="Arial" w:hAnsi="Arial" w:hint="eastAsia"/>
                <w:rtl/>
              </w:rPr>
              <w:t>שהטריד</w:t>
            </w:r>
            <w:r w:rsidR="000165D5" w:rsidRPr="00B4188A">
              <w:rPr>
                <w:rStyle w:val="Hyperlink"/>
                <w:rFonts w:ascii="Arial" w:hAnsi="Arial"/>
                <w:rtl/>
              </w:rPr>
              <w:t xml:space="preserve"> </w:t>
            </w:r>
            <w:r w:rsidR="000165D5" w:rsidRPr="00B4188A">
              <w:rPr>
                <w:rStyle w:val="Hyperlink"/>
                <w:rFonts w:ascii="Arial" w:hAnsi="Arial" w:hint="eastAsia"/>
                <w:rtl/>
              </w:rPr>
              <w:t>מגיש</w:t>
            </w:r>
            <w:r w:rsidR="000165D5" w:rsidRPr="00B4188A">
              <w:rPr>
                <w:rStyle w:val="Hyperlink"/>
                <w:rFonts w:ascii="Arial" w:hAnsi="Arial"/>
                <w:rtl/>
              </w:rPr>
              <w:t xml:space="preserve"> </w:t>
            </w:r>
            <w:r w:rsidR="000165D5" w:rsidRPr="00B4188A">
              <w:rPr>
                <w:rStyle w:val="Hyperlink"/>
                <w:rFonts w:ascii="Arial" w:hAnsi="Arial" w:hint="eastAsia"/>
                <w:rtl/>
              </w:rPr>
              <w:t>יפצה</w:t>
            </w:r>
            <w:r w:rsidR="000165D5" w:rsidRPr="00B4188A">
              <w:rPr>
                <w:rStyle w:val="Hyperlink"/>
                <w:rFonts w:ascii="Arial" w:hAnsi="Arial"/>
                <w:rtl/>
              </w:rPr>
              <w:t xml:space="preserve"> </w:t>
            </w:r>
            <w:r w:rsidR="000165D5" w:rsidRPr="00B4188A">
              <w:rPr>
                <w:rStyle w:val="Hyperlink"/>
                <w:rFonts w:ascii="Arial" w:hAnsi="Arial" w:hint="eastAsia"/>
                <w:rtl/>
              </w:rPr>
              <w:t>אותו</w:t>
            </w:r>
            <w:r w:rsidR="00AF3FF3">
              <w:rPr>
                <w:rStyle w:val="Hyperlink"/>
                <w:rFonts w:ascii="Arial" w:hAnsi="Arial" w:hint="cs"/>
              </w:rPr>
              <w:t xml:space="preserve"> </w:t>
            </w:r>
            <w:r w:rsidR="00AF3FF3">
              <w:rPr>
                <w:rStyle w:val="Hyperlink"/>
                <w:rFonts w:ascii="Arial" w:hAnsi="Arial" w:hint="cs"/>
                <w:rtl/>
              </w:rPr>
              <w:t>אישית</w:t>
            </w:r>
            <w:r w:rsidR="000165D5" w:rsidRPr="00B4188A">
              <w:rPr>
                <w:rStyle w:val="Hyperlink"/>
                <w:rFonts w:ascii="Arial" w:hAnsi="Arial"/>
                <w:rtl/>
              </w:rPr>
              <w:t xml:space="preserve"> </w:t>
            </w:r>
            <w:r w:rsidR="000165D5" w:rsidRPr="00B4188A">
              <w:rPr>
                <w:rStyle w:val="Hyperlink"/>
                <w:rFonts w:ascii="Arial" w:hAnsi="Arial" w:hint="eastAsia"/>
                <w:rtl/>
              </w:rPr>
              <w:t>ב</w:t>
            </w:r>
            <w:r w:rsidR="000165D5" w:rsidRPr="00B4188A">
              <w:rPr>
                <w:rStyle w:val="Hyperlink"/>
                <w:rFonts w:ascii="Arial" w:hAnsi="Arial"/>
                <w:rtl/>
              </w:rPr>
              <w:t xml:space="preserve">-125,000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21</w:t>
            </w:r>
            <w:r w:rsidR="000165D5">
              <w:rPr>
                <w:rStyle w:val="Hyperlink"/>
              </w:rPr>
              <w:fldChar w:fldCharType="end"/>
            </w:r>
          </w:hyperlink>
        </w:p>
        <w:p w:rsidR="00E313CD" w:rsidRDefault="00E313CD"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18" w:history="1">
            <w:r w:rsidR="000165D5" w:rsidRPr="00B4188A">
              <w:rPr>
                <w:rStyle w:val="Hyperlink"/>
                <w:rFonts w:hint="eastAsia"/>
                <w:rtl/>
              </w:rPr>
              <w:t>ד</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הגנה</w:t>
            </w:r>
            <w:r w:rsidR="000165D5" w:rsidRPr="00B4188A">
              <w:rPr>
                <w:rStyle w:val="Hyperlink"/>
                <w:rtl/>
              </w:rPr>
              <w:t xml:space="preserve"> </w:t>
            </w:r>
            <w:r w:rsidR="000165D5" w:rsidRPr="00B4188A">
              <w:rPr>
                <w:rStyle w:val="Hyperlink"/>
                <w:rFonts w:hint="eastAsia"/>
                <w:rtl/>
              </w:rPr>
              <w:t>על</w:t>
            </w:r>
            <w:r w:rsidR="000165D5" w:rsidRPr="00B4188A">
              <w:rPr>
                <w:rStyle w:val="Hyperlink"/>
                <w:rtl/>
              </w:rPr>
              <w:t xml:space="preserve"> </w:t>
            </w:r>
            <w:r w:rsidR="000165D5" w:rsidRPr="00B4188A">
              <w:rPr>
                <w:rStyle w:val="Hyperlink"/>
                <w:rFonts w:hint="eastAsia"/>
                <w:rtl/>
              </w:rPr>
              <w:t>עובדים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22</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19"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התקבל</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במוסד</w:t>
            </w:r>
            <w:r w:rsidR="000165D5" w:rsidRPr="00B4188A">
              <w:rPr>
                <w:rStyle w:val="Hyperlink"/>
                <w:rFonts w:ascii="Arial" w:hAnsi="Arial"/>
                <w:rtl/>
              </w:rPr>
              <w:t xml:space="preserve"> </w:t>
            </w:r>
            <w:r w:rsidR="000165D5" w:rsidRPr="00B4188A">
              <w:rPr>
                <w:rStyle w:val="Hyperlink"/>
                <w:rFonts w:ascii="Arial" w:hAnsi="Arial" w:hint="eastAsia"/>
                <w:rtl/>
              </w:rPr>
              <w:t>לביטוח</w:t>
            </w:r>
            <w:r w:rsidR="000165D5" w:rsidRPr="00B4188A">
              <w:rPr>
                <w:rStyle w:val="Hyperlink"/>
                <w:rFonts w:ascii="Arial" w:hAnsi="Arial"/>
                <w:rtl/>
              </w:rPr>
              <w:t xml:space="preserve"> </w:t>
            </w:r>
            <w:r w:rsidR="000165D5" w:rsidRPr="00B4188A">
              <w:rPr>
                <w:rStyle w:val="Hyperlink"/>
                <w:rFonts w:ascii="Arial" w:hAnsi="Arial" w:hint="eastAsia"/>
                <w:rtl/>
              </w:rPr>
              <w:t>לאומי</w:t>
            </w:r>
            <w:r w:rsidR="000165D5" w:rsidRPr="00B4188A">
              <w:rPr>
                <w:rStyle w:val="Hyperlink"/>
                <w:rFonts w:ascii="Arial" w:hAnsi="Arial"/>
                <w:rtl/>
              </w:rPr>
              <w:t xml:space="preserve"> </w:t>
            </w:r>
            <w:r w:rsidR="000165D5" w:rsidRPr="00B4188A">
              <w:rPr>
                <w:rStyle w:val="Hyperlink"/>
                <w:rFonts w:ascii="Arial" w:hAnsi="Arial" w:hint="eastAsia"/>
                <w:rtl/>
              </w:rPr>
              <w:t>פוצה</w:t>
            </w:r>
            <w:r w:rsidR="000165D5" w:rsidRPr="00B4188A">
              <w:rPr>
                <w:rStyle w:val="Hyperlink"/>
                <w:rFonts w:ascii="Arial" w:hAnsi="Arial"/>
                <w:rtl/>
              </w:rPr>
              <w:t xml:space="preserve"> </w:t>
            </w:r>
            <w:r w:rsidR="000165D5" w:rsidRPr="00B4188A">
              <w:rPr>
                <w:rStyle w:val="Hyperlink"/>
                <w:rFonts w:ascii="Arial" w:hAnsi="Arial" w:hint="eastAsia"/>
                <w:rtl/>
              </w:rPr>
              <w:t>ב</w:t>
            </w:r>
            <w:r w:rsidR="000165D5" w:rsidRPr="00B4188A">
              <w:rPr>
                <w:rStyle w:val="Hyperlink"/>
                <w:rFonts w:ascii="Arial" w:hAnsi="Arial"/>
                <w:rtl/>
              </w:rPr>
              <w:t xml:space="preserve">- 50,000 </w:t>
            </w:r>
            <w:r w:rsidR="000165D5" w:rsidRPr="00B4188A">
              <w:rPr>
                <w:rStyle w:val="Hyperlink"/>
                <w:rFonts w:ascii="Arial" w:hAnsi="Arial" w:hint="eastAsia"/>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Toc511138819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22</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20"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אין</w:t>
            </w:r>
            <w:r w:rsidR="000165D5" w:rsidRPr="00B4188A">
              <w:rPr>
                <w:rStyle w:val="Hyperlink"/>
                <w:rFonts w:ascii="Arial" w:hAnsi="Arial"/>
                <w:rtl/>
              </w:rPr>
              <w:t xml:space="preserve"> </w:t>
            </w:r>
            <w:r w:rsidR="000165D5" w:rsidRPr="00B4188A">
              <w:rPr>
                <w:rStyle w:val="Hyperlink"/>
                <w:rFonts w:ascii="Arial" w:hAnsi="Arial" w:hint="eastAsia"/>
                <w:rtl/>
              </w:rPr>
              <w:t>לחייב</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להחזיר</w:t>
            </w:r>
            <w:r w:rsidR="000165D5" w:rsidRPr="00B4188A">
              <w:rPr>
                <w:rStyle w:val="Hyperlink"/>
                <w:rFonts w:ascii="Arial" w:hAnsi="Arial"/>
                <w:rtl/>
              </w:rPr>
              <w:t xml:space="preserve"> </w:t>
            </w:r>
            <w:r w:rsidR="000165D5" w:rsidRPr="00B4188A">
              <w:rPr>
                <w:rStyle w:val="Hyperlink"/>
                <w:rFonts w:ascii="Arial" w:hAnsi="Arial" w:hint="eastAsia"/>
                <w:rtl/>
              </w:rPr>
              <w:t>למעסיק</w:t>
            </w:r>
            <w:r w:rsidR="000165D5" w:rsidRPr="00B4188A">
              <w:rPr>
                <w:rStyle w:val="Hyperlink"/>
                <w:rFonts w:ascii="Arial" w:hAnsi="Arial"/>
                <w:rtl/>
              </w:rPr>
              <w:t xml:space="preserve"> </w:t>
            </w:r>
            <w:r w:rsidR="000165D5" w:rsidRPr="00B4188A">
              <w:rPr>
                <w:rStyle w:val="Hyperlink"/>
                <w:rFonts w:ascii="Arial" w:hAnsi="Arial" w:hint="eastAsia"/>
                <w:rtl/>
              </w:rPr>
              <w:t>דמי</w:t>
            </w:r>
            <w:r w:rsidR="000165D5" w:rsidRPr="00B4188A">
              <w:rPr>
                <w:rStyle w:val="Hyperlink"/>
                <w:rFonts w:ascii="Arial" w:hAnsi="Arial"/>
                <w:rtl/>
              </w:rPr>
              <w:t xml:space="preserve"> </w:t>
            </w:r>
            <w:r w:rsidR="000165D5" w:rsidRPr="00B4188A">
              <w:rPr>
                <w:rStyle w:val="Hyperlink"/>
                <w:rFonts w:ascii="Arial" w:hAnsi="Arial" w:hint="eastAsia"/>
                <w:rtl/>
              </w:rPr>
              <w:t>הכשרה</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סבירים</w:t>
            </w:r>
            <w:r w:rsidR="000165D5" w:rsidRPr="00B4188A">
              <w:rPr>
                <w:rStyle w:val="Hyperlink"/>
                <w:rFonts w:ascii="Arial" w:hAnsi="Arial"/>
                <w:rtl/>
              </w:rPr>
              <w:t xml:space="preserve"> </w:t>
            </w:r>
            <w:r w:rsidR="000165D5" w:rsidRPr="00B4188A">
              <w:rPr>
                <w:rStyle w:val="Hyperlink"/>
                <w:rFonts w:ascii="Arial" w:hAnsi="Arial" w:hint="eastAsia"/>
                <w:rtl/>
              </w:rPr>
              <w:t>ולא</w:t>
            </w:r>
            <w:r w:rsidR="000165D5" w:rsidRPr="00B4188A">
              <w:rPr>
                <w:rStyle w:val="Hyperlink"/>
                <w:rFonts w:ascii="Arial" w:hAnsi="Arial"/>
                <w:rtl/>
              </w:rPr>
              <w:t xml:space="preserve"> </w:t>
            </w:r>
            <w:r w:rsidR="000165D5" w:rsidRPr="00B4188A">
              <w:rPr>
                <w:rStyle w:val="Hyperlink"/>
                <w:rFonts w:ascii="Arial" w:hAnsi="Arial" w:hint="eastAsia"/>
                <w:rtl/>
              </w:rPr>
              <w:t>מידתיים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22</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21" w:history="1">
            <w:r w:rsidR="000165D5" w:rsidRPr="00B4188A">
              <w:rPr>
                <w:rStyle w:val="Hyperlink"/>
                <w:rFonts w:ascii="Arial" w:hAnsi="Arial"/>
                <w:rtl/>
              </w:rPr>
              <w:t>3.</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זכה</w:t>
            </w:r>
            <w:r w:rsidR="000165D5" w:rsidRPr="00B4188A">
              <w:rPr>
                <w:rStyle w:val="Hyperlink"/>
                <w:rFonts w:ascii="Arial" w:hAnsi="Arial"/>
                <w:rtl/>
              </w:rPr>
              <w:t xml:space="preserve"> </w:t>
            </w:r>
            <w:r w:rsidR="000165D5" w:rsidRPr="00B4188A">
              <w:rPr>
                <w:rStyle w:val="Hyperlink"/>
                <w:rFonts w:ascii="Arial" w:hAnsi="Arial" w:hint="eastAsia"/>
                <w:rtl/>
              </w:rPr>
              <w:t>ב</w:t>
            </w:r>
            <w:r w:rsidR="000165D5" w:rsidRPr="00B4188A">
              <w:rPr>
                <w:rStyle w:val="Hyperlink"/>
                <w:rFonts w:ascii="Arial" w:hAnsi="Arial"/>
                <w:rtl/>
              </w:rPr>
              <w:t xml:space="preserve"> 70,000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תוספת</w:t>
            </w:r>
            <w:r w:rsidR="000165D5" w:rsidRPr="00B4188A">
              <w:rPr>
                <w:rStyle w:val="Hyperlink"/>
                <w:rFonts w:ascii="Arial" w:hAnsi="Arial"/>
                <w:rtl/>
              </w:rPr>
              <w:t xml:space="preserve"> </w:t>
            </w:r>
            <w:r w:rsidR="000165D5" w:rsidRPr="00B4188A">
              <w:rPr>
                <w:rStyle w:val="Hyperlink"/>
                <w:rFonts w:ascii="Arial" w:hAnsi="Arial" w:hint="eastAsia"/>
                <w:rtl/>
              </w:rPr>
              <w:t>ותק</w:t>
            </w:r>
            <w:r w:rsidR="000165D5" w:rsidRPr="00B4188A">
              <w:rPr>
                <w:rStyle w:val="Hyperlink"/>
                <w:rFonts w:ascii="Arial" w:hAnsi="Arial"/>
                <w:rtl/>
              </w:rPr>
              <w:t xml:space="preserve"> </w:t>
            </w:r>
            <w:r w:rsidR="000165D5" w:rsidRPr="00B4188A">
              <w:rPr>
                <w:rStyle w:val="Hyperlink"/>
                <w:rFonts w:ascii="Arial" w:hAnsi="Arial" w:hint="eastAsia"/>
                <w:rtl/>
              </w:rPr>
              <w:t>מעבר</w:t>
            </w:r>
            <w:r w:rsidR="000165D5" w:rsidRPr="00B4188A">
              <w:rPr>
                <w:rStyle w:val="Hyperlink"/>
                <w:rFonts w:ascii="Arial" w:hAnsi="Arial"/>
                <w:rtl/>
              </w:rPr>
              <w:t xml:space="preserve"> </w:t>
            </w:r>
            <w:r w:rsidR="000165D5" w:rsidRPr="00B4188A">
              <w:rPr>
                <w:rStyle w:val="Hyperlink"/>
                <w:rFonts w:ascii="Arial" w:hAnsi="Arial" w:hint="eastAsia"/>
                <w:rtl/>
              </w:rPr>
              <w:t>לתקופת</w:t>
            </w:r>
            <w:r w:rsidR="000165D5" w:rsidRPr="00B4188A">
              <w:rPr>
                <w:rStyle w:val="Hyperlink"/>
                <w:rFonts w:ascii="Arial" w:hAnsi="Arial"/>
                <w:rtl/>
              </w:rPr>
              <w:t xml:space="preserve"> </w:t>
            </w:r>
            <w:r w:rsidR="000165D5" w:rsidRPr="00B4188A">
              <w:rPr>
                <w:rStyle w:val="Hyperlink"/>
                <w:rFonts w:ascii="Arial" w:hAnsi="Arial" w:hint="eastAsia"/>
                <w:rtl/>
              </w:rPr>
              <w:t>ההתיישנות</w:t>
            </w:r>
            <w:r w:rsidR="000165D5" w:rsidRPr="00B4188A">
              <w:rPr>
                <w:rStyle w:val="Hyperlink"/>
                <w:rFonts w:ascii="Arial" w:hAnsi="Arial"/>
                <w:rtl/>
              </w:rPr>
              <w:t xml:space="preserve"> </w:t>
            </w:r>
            <w:r w:rsidR="000165D5" w:rsidRPr="00B4188A">
              <w:rPr>
                <w:rStyle w:val="Hyperlink"/>
                <w:rFonts w:ascii="Arial" w:hAnsi="Arial" w:hint="eastAsia"/>
                <w:rtl/>
              </w:rPr>
              <w:t>בגלל</w:t>
            </w:r>
            <w:r w:rsidR="000165D5" w:rsidRPr="00B4188A">
              <w:rPr>
                <w:rStyle w:val="Hyperlink"/>
                <w:rFonts w:ascii="Arial" w:hAnsi="Arial"/>
                <w:rtl/>
              </w:rPr>
              <w:t xml:space="preserve"> </w:t>
            </w:r>
            <w:r w:rsidR="000165D5" w:rsidRPr="00B4188A">
              <w:rPr>
                <w:rStyle w:val="Hyperlink"/>
                <w:rFonts w:ascii="Arial" w:hAnsi="Arial" w:hint="eastAsia"/>
                <w:rtl/>
              </w:rPr>
              <w:t>פגמים</w:t>
            </w:r>
            <w:r w:rsidR="000165D5" w:rsidRPr="00B4188A">
              <w:rPr>
                <w:rStyle w:val="Hyperlink"/>
                <w:rFonts w:ascii="Arial" w:hAnsi="Arial"/>
                <w:rtl/>
              </w:rPr>
              <w:t xml:space="preserve"> </w:t>
            </w:r>
            <w:r w:rsidR="000165D5" w:rsidRPr="00B4188A">
              <w:rPr>
                <w:rStyle w:val="Hyperlink"/>
                <w:rFonts w:ascii="Arial" w:hAnsi="Arial" w:hint="eastAsia"/>
                <w:rtl/>
              </w:rPr>
              <w:t>בהתנהלות</w:t>
            </w:r>
            <w:r w:rsidR="00E313CD">
              <w:rPr>
                <w:rStyle w:val="Hyperlink"/>
                <w:rFonts w:ascii="Arial" w:hAnsi="Arial" w:hint="cs"/>
                <w:rtl/>
              </w:rPr>
              <w:t xml:space="preserve">                   </w:t>
            </w:r>
            <w:r w:rsidR="000165D5" w:rsidRPr="00B4188A">
              <w:rPr>
                <w:rStyle w:val="Hyperlink"/>
                <w:rFonts w:ascii="Arial" w:hAnsi="Arial" w:hint="eastAsia"/>
                <w:rtl/>
              </w:rPr>
              <w:t>המעסיק</w:t>
            </w:r>
            <w:r w:rsidR="00E313CD">
              <w:rPr>
                <w:rStyle w:val="Hyperlink"/>
                <w:rFonts w:hint="cs"/>
                <w:rtl/>
              </w:rPr>
              <w:t>............</w:t>
            </w:r>
            <w:r w:rsidR="00E313CD">
              <w:rPr>
                <w:rStyle w:val="Hyperlink"/>
                <w:rtl/>
              </w:rPr>
              <w:tab/>
            </w:r>
            <w:r w:rsidR="00E313CD">
              <w:rPr>
                <w:rStyle w:val="Hyperlink"/>
                <w:rtl/>
              </w:rPr>
              <w:tab/>
            </w:r>
            <w:r w:rsidR="00E313CD">
              <w:rPr>
                <w:rStyle w:val="Hyperlink"/>
                <w:rFonts w:hint="cs"/>
                <w:rtl/>
              </w:rPr>
              <w:t xml:space="preserve"> </w:t>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23</w:t>
            </w:r>
            <w:r w:rsidR="000165D5">
              <w:rPr>
                <w:rStyle w:val="Hyperlink"/>
              </w:rPr>
              <w:fldChar w:fldCharType="end"/>
            </w:r>
          </w:hyperlink>
        </w:p>
        <w:p w:rsidR="000165D5" w:rsidRPr="00E313CD"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22" w:history="1">
            <w:r w:rsidR="00E313CD">
              <w:rPr>
                <w:rStyle w:val="Hyperlink"/>
                <w:rFonts w:ascii="Arial" w:hAnsi="Arial"/>
              </w:rPr>
              <w:t>4</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ניס</w:t>
            </w:r>
            <w:r w:rsidR="00AF3FF3">
              <w:rPr>
                <w:rStyle w:val="Hyperlink"/>
                <w:rFonts w:ascii="Arial" w:hAnsi="Arial" w:hint="cs"/>
                <w:rtl/>
              </w:rPr>
              <w:t>י</w:t>
            </w:r>
            <w:r w:rsidR="000165D5" w:rsidRPr="00B4188A">
              <w:rPr>
                <w:rStyle w:val="Hyperlink"/>
                <w:rFonts w:ascii="Arial" w:hAnsi="Arial" w:hint="eastAsia"/>
                <w:rtl/>
              </w:rPr>
              <w:t>ון</w:t>
            </w:r>
            <w:r w:rsidR="000165D5" w:rsidRPr="00B4188A">
              <w:rPr>
                <w:rStyle w:val="Hyperlink"/>
                <w:rFonts w:ascii="Arial" w:hAnsi="Arial"/>
                <w:rtl/>
              </w:rPr>
              <w:t xml:space="preserve"> </w:t>
            </w:r>
            <w:r w:rsidR="000165D5" w:rsidRPr="00B4188A">
              <w:rPr>
                <w:rStyle w:val="Hyperlink"/>
                <w:rFonts w:ascii="Arial" w:hAnsi="Arial" w:hint="eastAsia"/>
                <w:rtl/>
              </w:rPr>
              <w:t>לנייד</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מתפקידו</w:t>
            </w:r>
            <w:r w:rsidR="000165D5" w:rsidRPr="00B4188A">
              <w:rPr>
                <w:rStyle w:val="Hyperlink"/>
                <w:rFonts w:ascii="Arial" w:hAnsi="Arial"/>
                <w:rtl/>
              </w:rPr>
              <w:t xml:space="preserve"> </w:t>
            </w:r>
            <w:r w:rsidR="000165D5" w:rsidRPr="00B4188A">
              <w:rPr>
                <w:rStyle w:val="Hyperlink"/>
                <w:rFonts w:ascii="Arial" w:hAnsi="Arial" w:hint="eastAsia"/>
                <w:rtl/>
              </w:rPr>
              <w:t>בחוסר</w:t>
            </w:r>
            <w:r w:rsidR="000165D5" w:rsidRPr="00B4188A">
              <w:rPr>
                <w:rStyle w:val="Hyperlink"/>
                <w:rFonts w:ascii="Arial" w:hAnsi="Arial"/>
                <w:rtl/>
              </w:rPr>
              <w:t xml:space="preserve"> </w:t>
            </w:r>
            <w:r w:rsidR="000165D5" w:rsidRPr="00B4188A">
              <w:rPr>
                <w:rStyle w:val="Hyperlink"/>
                <w:rFonts w:ascii="Arial" w:hAnsi="Arial" w:hint="eastAsia"/>
                <w:rtl/>
              </w:rPr>
              <w:t>תום</w:t>
            </w:r>
            <w:r w:rsidR="000165D5" w:rsidRPr="00B4188A">
              <w:rPr>
                <w:rStyle w:val="Hyperlink"/>
                <w:rFonts w:ascii="Arial" w:hAnsi="Arial"/>
                <w:rtl/>
              </w:rPr>
              <w:t xml:space="preserve"> </w:t>
            </w:r>
            <w:r w:rsidR="000165D5" w:rsidRPr="00B4188A">
              <w:rPr>
                <w:rStyle w:val="Hyperlink"/>
                <w:rFonts w:ascii="Arial" w:hAnsi="Arial" w:hint="eastAsia"/>
                <w:rtl/>
              </w:rPr>
              <w:t>לב</w:t>
            </w:r>
            <w:r w:rsidR="000165D5" w:rsidRPr="00B4188A">
              <w:rPr>
                <w:rStyle w:val="Hyperlink"/>
                <w:rFonts w:ascii="Arial" w:hAnsi="Arial"/>
                <w:rtl/>
              </w:rPr>
              <w:t xml:space="preserve">, </w:t>
            </w:r>
            <w:r w:rsidR="000165D5" w:rsidRPr="00B4188A">
              <w:rPr>
                <w:rStyle w:val="Hyperlink"/>
                <w:rFonts w:ascii="Arial" w:hAnsi="Arial" w:hint="eastAsia"/>
                <w:rtl/>
              </w:rPr>
              <w:t>זיכה</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העובד</w:t>
            </w:r>
            <w:r w:rsidR="000165D5" w:rsidRPr="00B4188A">
              <w:rPr>
                <w:rStyle w:val="Hyperlink"/>
                <w:rFonts w:ascii="Arial" w:hAnsi="Arial"/>
                <w:rtl/>
              </w:rPr>
              <w:t xml:space="preserve"> </w:t>
            </w:r>
            <w:r w:rsidR="000165D5" w:rsidRPr="00B4188A">
              <w:rPr>
                <w:rStyle w:val="Hyperlink"/>
                <w:rFonts w:ascii="Arial" w:hAnsi="Arial" w:hint="eastAsia"/>
                <w:rtl/>
              </w:rPr>
              <w:t>בפיצוי</w:t>
            </w:r>
            <w:r w:rsidR="000165D5" w:rsidRPr="00B4188A">
              <w:rPr>
                <w:rStyle w:val="Hyperlink"/>
                <w:rFonts w:ascii="Arial" w:hAnsi="Arial"/>
                <w:rtl/>
              </w:rPr>
              <w:t xml:space="preserve"> </w:t>
            </w:r>
            <w:r w:rsidR="000165D5" w:rsidRPr="00B4188A">
              <w:rPr>
                <w:rStyle w:val="Hyperlink"/>
                <w:rFonts w:ascii="Arial" w:hAnsi="Arial" w:hint="eastAsia"/>
                <w:rtl/>
              </w:rPr>
              <w:t>בעד</w:t>
            </w:r>
            <w:r w:rsidR="000165D5" w:rsidRPr="00B4188A">
              <w:rPr>
                <w:rStyle w:val="Hyperlink"/>
                <w:rFonts w:ascii="Arial" w:hAnsi="Arial"/>
                <w:rtl/>
              </w:rPr>
              <w:t xml:space="preserve"> </w:t>
            </w:r>
            <w:r w:rsidR="000165D5" w:rsidRPr="00B4188A">
              <w:rPr>
                <w:rStyle w:val="Hyperlink"/>
                <w:rFonts w:ascii="Arial" w:hAnsi="Arial" w:hint="eastAsia"/>
                <w:rtl/>
              </w:rPr>
              <w:t>נזק</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ממוני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23</w:t>
            </w:r>
            <w:r w:rsidR="000165D5">
              <w:rPr>
                <w:rStyle w:val="Hyperlink"/>
              </w:rPr>
              <w:fldChar w:fldCharType="end"/>
            </w:r>
          </w:hyperlink>
        </w:p>
        <w:p w:rsidR="00E313CD" w:rsidRDefault="00E313CD"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23" w:history="1">
            <w:r w:rsidR="000165D5" w:rsidRPr="00B4188A">
              <w:rPr>
                <w:rStyle w:val="Hyperlink"/>
                <w:rFonts w:hint="eastAsia"/>
                <w:rtl/>
              </w:rPr>
              <w:t>ה</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הגנת</w:t>
            </w:r>
            <w:r w:rsidR="000165D5" w:rsidRPr="00B4188A">
              <w:rPr>
                <w:rStyle w:val="Hyperlink"/>
                <w:rtl/>
              </w:rPr>
              <w:t xml:space="preserve"> </w:t>
            </w:r>
            <w:r w:rsidR="000165D5" w:rsidRPr="00B4188A">
              <w:rPr>
                <w:rStyle w:val="Hyperlink"/>
                <w:rFonts w:hint="eastAsia"/>
                <w:rtl/>
              </w:rPr>
              <w:t>הפרטיות</w:t>
            </w:r>
            <w:r w:rsidR="000165D5" w:rsidRPr="00B4188A">
              <w:rPr>
                <w:rStyle w:val="Hyperlink"/>
                <w:rtl/>
              </w:rPr>
              <w:t xml:space="preserve"> </w:t>
            </w:r>
            <w:r w:rsidR="000165D5" w:rsidRPr="00B4188A">
              <w:rPr>
                <w:rStyle w:val="Hyperlink"/>
                <w:rFonts w:hint="eastAsia"/>
                <w:rtl/>
              </w:rPr>
              <w:t>ולשון</w:t>
            </w:r>
            <w:r w:rsidR="000165D5" w:rsidRPr="00B4188A">
              <w:rPr>
                <w:rStyle w:val="Hyperlink"/>
                <w:rtl/>
              </w:rPr>
              <w:t xml:space="preserve"> </w:t>
            </w:r>
            <w:r w:rsidR="000165D5" w:rsidRPr="00B4188A">
              <w:rPr>
                <w:rStyle w:val="Hyperlink"/>
                <w:rFonts w:hint="eastAsia"/>
                <w:rtl/>
              </w:rPr>
              <w:t>הרע</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24</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24"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טענות</w:t>
            </w:r>
            <w:r w:rsidR="000165D5" w:rsidRPr="00B4188A">
              <w:rPr>
                <w:rStyle w:val="Hyperlink"/>
                <w:rFonts w:ascii="Arial" w:hAnsi="Arial"/>
                <w:rtl/>
              </w:rPr>
              <w:t xml:space="preserve"> </w:t>
            </w:r>
            <w:r w:rsidR="000165D5" w:rsidRPr="00B4188A">
              <w:rPr>
                <w:rStyle w:val="Hyperlink"/>
                <w:rFonts w:ascii="Arial" w:hAnsi="Arial" w:hint="eastAsia"/>
                <w:rtl/>
              </w:rPr>
              <w:t>שנטענו</w:t>
            </w:r>
            <w:r w:rsidR="000165D5" w:rsidRPr="00B4188A">
              <w:rPr>
                <w:rStyle w:val="Hyperlink"/>
                <w:rFonts w:ascii="Arial" w:hAnsi="Arial"/>
                <w:rtl/>
              </w:rPr>
              <w:t xml:space="preserve"> </w:t>
            </w:r>
            <w:r w:rsidR="000165D5" w:rsidRPr="00B4188A">
              <w:rPr>
                <w:rStyle w:val="Hyperlink"/>
                <w:rFonts w:ascii="Arial" w:hAnsi="Arial" w:hint="eastAsia"/>
                <w:rtl/>
              </w:rPr>
              <w:t>במסגרת</w:t>
            </w:r>
            <w:r w:rsidR="000165D5" w:rsidRPr="00B4188A">
              <w:rPr>
                <w:rStyle w:val="Hyperlink"/>
                <w:rFonts w:ascii="Arial" w:hAnsi="Arial"/>
                <w:rtl/>
              </w:rPr>
              <w:t xml:space="preserve"> </w:t>
            </w:r>
            <w:r w:rsidR="000165D5" w:rsidRPr="00B4188A">
              <w:rPr>
                <w:rStyle w:val="Hyperlink"/>
                <w:rFonts w:ascii="Arial" w:hAnsi="Arial" w:hint="eastAsia"/>
                <w:rtl/>
              </w:rPr>
              <w:t>דיון</w:t>
            </w:r>
            <w:r w:rsidR="000165D5" w:rsidRPr="00B4188A">
              <w:rPr>
                <w:rStyle w:val="Hyperlink"/>
                <w:rFonts w:ascii="Arial" w:hAnsi="Arial"/>
                <w:rtl/>
              </w:rPr>
              <w:t xml:space="preserve"> </w:t>
            </w:r>
            <w:r w:rsidR="000165D5" w:rsidRPr="00B4188A">
              <w:rPr>
                <w:rStyle w:val="Hyperlink"/>
                <w:rFonts w:ascii="Arial" w:hAnsi="Arial" w:hint="eastAsia"/>
                <w:rtl/>
              </w:rPr>
              <w:t>משפטי</w:t>
            </w:r>
            <w:r w:rsidR="000165D5" w:rsidRPr="00B4188A">
              <w:rPr>
                <w:rStyle w:val="Hyperlink"/>
                <w:rFonts w:ascii="Arial" w:hAnsi="Arial"/>
                <w:rtl/>
              </w:rPr>
              <w:t xml:space="preserve"> </w:t>
            </w:r>
            <w:r w:rsidR="000165D5" w:rsidRPr="00B4188A">
              <w:rPr>
                <w:rStyle w:val="Hyperlink"/>
                <w:rFonts w:ascii="Arial" w:hAnsi="Arial" w:hint="eastAsia"/>
                <w:rtl/>
              </w:rPr>
              <w:t>וסוכמו</w:t>
            </w:r>
            <w:r w:rsidR="000165D5" w:rsidRPr="00B4188A">
              <w:rPr>
                <w:rStyle w:val="Hyperlink"/>
                <w:rFonts w:ascii="Arial" w:hAnsi="Arial"/>
                <w:rtl/>
              </w:rPr>
              <w:t xml:space="preserve"> </w:t>
            </w:r>
            <w:r w:rsidR="000165D5" w:rsidRPr="00B4188A">
              <w:rPr>
                <w:rStyle w:val="Hyperlink"/>
                <w:rFonts w:ascii="Arial" w:hAnsi="Arial" w:hint="eastAsia"/>
                <w:rtl/>
              </w:rPr>
              <w:t>מחוץ</w:t>
            </w:r>
            <w:r w:rsidR="000165D5" w:rsidRPr="00B4188A">
              <w:rPr>
                <w:rStyle w:val="Hyperlink"/>
                <w:rFonts w:ascii="Arial" w:hAnsi="Arial"/>
                <w:rtl/>
              </w:rPr>
              <w:t xml:space="preserve"> </w:t>
            </w:r>
            <w:r w:rsidR="000165D5" w:rsidRPr="00B4188A">
              <w:rPr>
                <w:rStyle w:val="Hyperlink"/>
                <w:rFonts w:ascii="Arial" w:hAnsi="Arial" w:hint="eastAsia"/>
                <w:rtl/>
              </w:rPr>
              <w:t>לבית</w:t>
            </w:r>
            <w:r w:rsidR="000165D5" w:rsidRPr="00B4188A">
              <w:rPr>
                <w:rStyle w:val="Hyperlink"/>
                <w:rFonts w:ascii="Arial" w:hAnsi="Arial"/>
                <w:rtl/>
              </w:rPr>
              <w:t xml:space="preserve"> </w:t>
            </w:r>
            <w:r w:rsidR="000165D5" w:rsidRPr="00B4188A">
              <w:rPr>
                <w:rStyle w:val="Hyperlink"/>
                <w:rFonts w:ascii="Arial" w:hAnsi="Arial" w:hint="eastAsia"/>
                <w:rtl/>
              </w:rPr>
              <w:t>הדין</w:t>
            </w:r>
            <w:r w:rsidR="000165D5" w:rsidRPr="00B4188A">
              <w:rPr>
                <w:rStyle w:val="Hyperlink"/>
                <w:rFonts w:ascii="Arial" w:hAnsi="Arial"/>
                <w:rtl/>
              </w:rPr>
              <w:t xml:space="preserve"> </w:t>
            </w:r>
            <w:r w:rsidR="000165D5" w:rsidRPr="00B4188A">
              <w:rPr>
                <w:rStyle w:val="Hyperlink"/>
                <w:rFonts w:ascii="Arial" w:hAnsi="Arial" w:hint="eastAsia"/>
                <w:rtl/>
              </w:rPr>
              <w:t>נכנסים</w:t>
            </w:r>
            <w:r w:rsidR="000165D5" w:rsidRPr="00B4188A">
              <w:rPr>
                <w:rStyle w:val="Hyperlink"/>
                <w:rFonts w:ascii="Arial" w:hAnsi="Arial"/>
                <w:rtl/>
              </w:rPr>
              <w:t xml:space="preserve"> </w:t>
            </w:r>
            <w:r w:rsidR="000165D5" w:rsidRPr="00B4188A">
              <w:rPr>
                <w:rStyle w:val="Hyperlink"/>
                <w:rFonts w:ascii="Arial" w:hAnsi="Arial" w:hint="eastAsia"/>
                <w:rtl/>
              </w:rPr>
              <w:t>לגדר</w:t>
            </w:r>
            <w:r w:rsidR="000165D5" w:rsidRPr="00B4188A">
              <w:rPr>
                <w:rStyle w:val="Hyperlink"/>
                <w:rFonts w:ascii="Arial" w:hAnsi="Arial"/>
                <w:rtl/>
              </w:rPr>
              <w:t xml:space="preserve"> </w:t>
            </w:r>
            <w:r w:rsidR="000165D5" w:rsidRPr="00B4188A">
              <w:rPr>
                <w:rStyle w:val="Hyperlink"/>
                <w:rFonts w:ascii="Arial" w:hAnsi="Arial" w:hint="eastAsia"/>
                <w:rtl/>
              </w:rPr>
              <w:t>ההגנות</w:t>
            </w:r>
            <w:r w:rsidR="000165D5" w:rsidRPr="00B4188A">
              <w:rPr>
                <w:rStyle w:val="Hyperlink"/>
                <w:rFonts w:ascii="Arial" w:hAnsi="Arial"/>
                <w:rtl/>
              </w:rPr>
              <w:t xml:space="preserve"> </w:t>
            </w:r>
            <w:r w:rsidR="000165D5" w:rsidRPr="00B4188A">
              <w:rPr>
                <w:rStyle w:val="Hyperlink"/>
                <w:rFonts w:ascii="Arial" w:hAnsi="Arial" w:hint="eastAsia"/>
                <w:rtl/>
              </w:rPr>
              <w:t>בחוק</w:t>
            </w:r>
            <w:r w:rsidR="000165D5" w:rsidRPr="00B4188A">
              <w:rPr>
                <w:rStyle w:val="Hyperlink"/>
                <w:rFonts w:ascii="Arial" w:hAnsi="Arial"/>
                <w:rtl/>
              </w:rPr>
              <w:t xml:space="preserve"> </w:t>
            </w:r>
            <w:r w:rsidR="000165D5" w:rsidRPr="00B4188A">
              <w:rPr>
                <w:rStyle w:val="Hyperlink"/>
                <w:rFonts w:ascii="Arial" w:hAnsi="Arial" w:hint="eastAsia"/>
                <w:rtl/>
              </w:rPr>
              <w:t>איסור</w:t>
            </w:r>
            <w:r w:rsidR="000165D5" w:rsidRPr="00B4188A">
              <w:rPr>
                <w:rStyle w:val="Hyperlink"/>
                <w:rFonts w:ascii="Arial" w:hAnsi="Arial"/>
                <w:rtl/>
              </w:rPr>
              <w:t xml:space="preserve"> </w:t>
            </w:r>
            <w:r w:rsidR="000165D5" w:rsidRPr="00B4188A">
              <w:rPr>
                <w:rStyle w:val="Hyperlink"/>
                <w:rFonts w:ascii="Arial" w:hAnsi="Arial" w:hint="eastAsia"/>
                <w:rtl/>
              </w:rPr>
              <w:t>לשון</w:t>
            </w:r>
            <w:r w:rsidR="000165D5" w:rsidRPr="00B4188A">
              <w:rPr>
                <w:rStyle w:val="Hyperlink"/>
                <w:rFonts w:ascii="Arial" w:hAnsi="Arial"/>
                <w:rtl/>
              </w:rPr>
              <w:t xml:space="preserve"> </w:t>
            </w:r>
            <w:r w:rsidR="000165D5" w:rsidRPr="00B4188A">
              <w:rPr>
                <w:rStyle w:val="Hyperlink"/>
                <w:rFonts w:ascii="Arial" w:hAnsi="Arial" w:hint="eastAsia"/>
                <w:rtl/>
              </w:rPr>
              <w:t>הרע</w:t>
            </w:r>
            <w:r w:rsidR="000165D5" w:rsidRPr="00B4188A">
              <w:rPr>
                <w:rStyle w:val="Hyperlink"/>
                <w:rFonts w:ascii="Arial" w:hAnsi="Arial"/>
                <w:rtl/>
              </w:rPr>
              <w:t xml:space="preserve">, </w:t>
            </w:r>
            <w:r w:rsidR="000165D5" w:rsidRPr="00B4188A">
              <w:rPr>
                <w:rStyle w:val="Hyperlink"/>
                <w:rFonts w:ascii="Arial" w:hAnsi="Arial" w:hint="eastAsia"/>
                <w:rtl/>
              </w:rPr>
              <w:t>והם</w:t>
            </w:r>
            <w:r w:rsidR="000165D5" w:rsidRPr="00B4188A">
              <w:rPr>
                <w:rStyle w:val="Hyperlink"/>
                <w:rFonts w:ascii="Arial" w:hAnsi="Arial"/>
                <w:rtl/>
              </w:rPr>
              <w:t xml:space="preserve"> </w:t>
            </w:r>
            <w:r w:rsidR="000165D5" w:rsidRPr="00B4188A">
              <w:rPr>
                <w:rStyle w:val="Hyperlink"/>
                <w:rFonts w:ascii="Arial" w:hAnsi="Arial" w:hint="eastAsia"/>
                <w:rtl/>
              </w:rPr>
              <w:t>בגדר</w:t>
            </w:r>
            <w:r w:rsidR="000165D5" w:rsidRPr="00B4188A">
              <w:rPr>
                <w:rStyle w:val="Hyperlink"/>
                <w:rFonts w:ascii="Arial" w:hAnsi="Arial"/>
                <w:rtl/>
              </w:rPr>
              <w:t xml:space="preserve"> </w:t>
            </w:r>
            <w:r w:rsidR="000165D5" w:rsidRPr="00B4188A">
              <w:rPr>
                <w:rStyle w:val="Hyperlink"/>
                <w:rFonts w:ascii="Arial" w:hAnsi="Arial" w:hint="eastAsia"/>
                <w:rtl/>
              </w:rPr>
              <w:t>פרסום</w:t>
            </w:r>
            <w:r w:rsidR="000165D5" w:rsidRPr="00B4188A">
              <w:rPr>
                <w:rStyle w:val="Hyperlink"/>
                <w:rFonts w:ascii="Arial" w:hAnsi="Arial"/>
                <w:rtl/>
              </w:rPr>
              <w:t xml:space="preserve"> </w:t>
            </w:r>
            <w:r w:rsidR="000165D5" w:rsidRPr="00B4188A">
              <w:rPr>
                <w:rStyle w:val="Hyperlink"/>
                <w:rFonts w:ascii="Arial" w:hAnsi="Arial" w:hint="eastAsia"/>
                <w:rtl/>
              </w:rPr>
              <w:t>מותר</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24</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25"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ממונה</w:t>
            </w:r>
            <w:r w:rsidR="000165D5" w:rsidRPr="00B4188A">
              <w:rPr>
                <w:rStyle w:val="Hyperlink"/>
                <w:rFonts w:ascii="Arial" w:hAnsi="Arial"/>
                <w:rtl/>
              </w:rPr>
              <w:t xml:space="preserve"> </w:t>
            </w:r>
            <w:r w:rsidR="000165D5" w:rsidRPr="00B4188A">
              <w:rPr>
                <w:rStyle w:val="Hyperlink"/>
                <w:rFonts w:ascii="Arial" w:hAnsi="Arial" w:hint="eastAsia"/>
                <w:rtl/>
              </w:rPr>
              <w:t>עקיף</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יכול</w:t>
            </w:r>
            <w:r w:rsidR="000165D5" w:rsidRPr="00B4188A">
              <w:rPr>
                <w:rStyle w:val="Hyperlink"/>
                <w:rFonts w:ascii="Arial" w:hAnsi="Arial"/>
                <w:rtl/>
              </w:rPr>
              <w:t xml:space="preserve"> </w:t>
            </w:r>
            <w:r w:rsidR="000165D5" w:rsidRPr="00B4188A">
              <w:rPr>
                <w:rStyle w:val="Hyperlink"/>
                <w:rFonts w:ascii="Arial" w:hAnsi="Arial" w:hint="eastAsia"/>
                <w:rtl/>
              </w:rPr>
              <w:t>להתבע</w:t>
            </w:r>
            <w:r w:rsidR="000165D5" w:rsidRPr="00B4188A">
              <w:rPr>
                <w:rStyle w:val="Hyperlink"/>
                <w:rFonts w:ascii="Arial" w:hAnsi="Arial"/>
                <w:rtl/>
              </w:rPr>
              <w:t xml:space="preserve"> </w:t>
            </w:r>
            <w:r w:rsidR="000165D5" w:rsidRPr="00B4188A">
              <w:rPr>
                <w:rStyle w:val="Hyperlink"/>
                <w:rFonts w:ascii="Arial" w:hAnsi="Arial" w:hint="eastAsia"/>
                <w:rtl/>
              </w:rPr>
              <w:t>אישית</w:t>
            </w:r>
            <w:r w:rsidR="000165D5" w:rsidRPr="00B4188A">
              <w:rPr>
                <w:rStyle w:val="Hyperlink"/>
                <w:rFonts w:ascii="Arial" w:hAnsi="Arial"/>
                <w:rtl/>
              </w:rPr>
              <w:t xml:space="preserve"> </w:t>
            </w:r>
            <w:r w:rsidR="000165D5" w:rsidRPr="00B4188A">
              <w:rPr>
                <w:rStyle w:val="Hyperlink"/>
                <w:rFonts w:ascii="Arial" w:hAnsi="Arial" w:hint="eastAsia"/>
                <w:rtl/>
              </w:rPr>
              <w:t>בעילת</w:t>
            </w:r>
            <w:r w:rsidR="000165D5" w:rsidRPr="00B4188A">
              <w:rPr>
                <w:rStyle w:val="Hyperlink"/>
                <w:rFonts w:ascii="Arial" w:hAnsi="Arial"/>
                <w:rtl/>
              </w:rPr>
              <w:t xml:space="preserve"> </w:t>
            </w:r>
            <w:r w:rsidR="000165D5" w:rsidRPr="00B4188A">
              <w:rPr>
                <w:rStyle w:val="Hyperlink"/>
                <w:rFonts w:ascii="Arial" w:hAnsi="Arial" w:hint="eastAsia"/>
                <w:rtl/>
              </w:rPr>
              <w:t>לשון</w:t>
            </w:r>
            <w:r w:rsidR="000165D5" w:rsidRPr="00B4188A">
              <w:rPr>
                <w:rStyle w:val="Hyperlink"/>
                <w:rFonts w:ascii="Arial" w:hAnsi="Arial"/>
                <w:rtl/>
              </w:rPr>
              <w:t xml:space="preserve"> </w:t>
            </w:r>
            <w:r w:rsidR="000165D5" w:rsidRPr="00B4188A">
              <w:rPr>
                <w:rStyle w:val="Hyperlink"/>
                <w:rFonts w:ascii="Arial" w:hAnsi="Arial" w:hint="eastAsia"/>
                <w:rtl/>
              </w:rPr>
              <w:t>הרע</w:t>
            </w:r>
            <w:r w:rsidR="000165D5" w:rsidRPr="00B4188A">
              <w:rPr>
                <w:rStyle w:val="Hyperlink"/>
                <w:rFonts w:ascii="Arial" w:hAnsi="Arial"/>
                <w:rtl/>
              </w:rPr>
              <w:t xml:space="preserve"> </w:t>
            </w:r>
            <w:r w:rsidR="000165D5" w:rsidRPr="00B4188A">
              <w:rPr>
                <w:rStyle w:val="Hyperlink"/>
                <w:rFonts w:ascii="Arial" w:hAnsi="Arial" w:hint="eastAsia"/>
                <w:rtl/>
              </w:rPr>
              <w:t>אך</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פגיעה</w:t>
            </w:r>
            <w:r w:rsidR="000165D5" w:rsidRPr="00B4188A">
              <w:rPr>
                <w:rStyle w:val="Hyperlink"/>
                <w:rFonts w:ascii="Arial" w:hAnsi="Arial"/>
                <w:rtl/>
              </w:rPr>
              <w:t xml:space="preserve"> </w:t>
            </w:r>
            <w:r w:rsidR="000165D5" w:rsidRPr="00B4188A">
              <w:rPr>
                <w:rStyle w:val="Hyperlink"/>
                <w:rFonts w:ascii="Arial" w:hAnsi="Arial" w:hint="eastAsia"/>
                <w:rtl/>
              </w:rPr>
              <w:t>בפרטיות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24</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26" w:history="1">
            <w:r w:rsidR="00E313CD">
              <w:rPr>
                <w:rStyle w:val="Hyperlink"/>
                <w:rFonts w:ascii="Arial" w:hAnsi="Arial"/>
              </w:rPr>
              <w:t>3</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תקדים</w:t>
            </w:r>
            <w:r w:rsidR="000165D5" w:rsidRPr="00B4188A">
              <w:rPr>
                <w:rStyle w:val="Hyperlink"/>
                <w:rFonts w:ascii="Arial" w:hAnsi="Arial"/>
                <w:rtl/>
              </w:rPr>
              <w:t xml:space="preserve">: </w:t>
            </w:r>
            <w:r w:rsidR="000165D5" w:rsidRPr="00B4188A">
              <w:rPr>
                <w:rStyle w:val="Hyperlink"/>
                <w:rFonts w:ascii="Arial" w:hAnsi="Arial" w:hint="eastAsia"/>
                <w:rtl/>
              </w:rPr>
              <w:t>הקלטת</w:t>
            </w:r>
            <w:r w:rsidR="000165D5" w:rsidRPr="00B4188A">
              <w:rPr>
                <w:rStyle w:val="Hyperlink"/>
                <w:rFonts w:ascii="Arial" w:hAnsi="Arial"/>
                <w:rtl/>
              </w:rPr>
              <w:t xml:space="preserve"> </w:t>
            </w:r>
            <w:r w:rsidR="000165D5" w:rsidRPr="00B4188A">
              <w:rPr>
                <w:rStyle w:val="Hyperlink"/>
                <w:rFonts w:ascii="Arial" w:hAnsi="Arial" w:hint="eastAsia"/>
                <w:rtl/>
              </w:rPr>
              <w:t>ממונה</w:t>
            </w:r>
            <w:r w:rsidR="000165D5" w:rsidRPr="00B4188A">
              <w:rPr>
                <w:rStyle w:val="Hyperlink"/>
                <w:rFonts w:ascii="Arial" w:hAnsi="Arial"/>
                <w:rtl/>
              </w:rPr>
              <w:t xml:space="preserve"> </w:t>
            </w:r>
            <w:r w:rsidR="000165D5" w:rsidRPr="00B4188A">
              <w:rPr>
                <w:rStyle w:val="Hyperlink"/>
                <w:rFonts w:ascii="Arial" w:hAnsi="Arial" w:hint="eastAsia"/>
                <w:rtl/>
              </w:rPr>
              <w:t>או</w:t>
            </w:r>
            <w:r w:rsidR="000165D5" w:rsidRPr="00B4188A">
              <w:rPr>
                <w:rStyle w:val="Hyperlink"/>
                <w:rFonts w:ascii="Arial" w:hAnsi="Arial"/>
                <w:rtl/>
              </w:rPr>
              <w:t xml:space="preserve"> </w:t>
            </w:r>
            <w:r w:rsidR="000165D5" w:rsidRPr="00B4188A">
              <w:rPr>
                <w:rStyle w:val="Hyperlink"/>
                <w:rFonts w:ascii="Arial" w:hAnsi="Arial" w:hint="eastAsia"/>
                <w:rtl/>
              </w:rPr>
              <w:t>עמית</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אינה</w:t>
            </w:r>
            <w:r w:rsidR="000165D5" w:rsidRPr="00B4188A">
              <w:rPr>
                <w:rStyle w:val="Hyperlink"/>
                <w:rFonts w:ascii="Arial" w:hAnsi="Arial"/>
                <w:rtl/>
              </w:rPr>
              <w:t xml:space="preserve"> </w:t>
            </w:r>
            <w:r w:rsidR="000165D5" w:rsidRPr="00B4188A">
              <w:rPr>
                <w:rStyle w:val="Hyperlink"/>
                <w:rFonts w:ascii="Arial" w:hAnsi="Arial" w:hint="eastAsia"/>
                <w:rtl/>
              </w:rPr>
              <w:t>מלמדת</w:t>
            </w:r>
            <w:r w:rsidR="000165D5" w:rsidRPr="00B4188A">
              <w:rPr>
                <w:rStyle w:val="Hyperlink"/>
                <w:rFonts w:ascii="Arial" w:hAnsi="Arial"/>
                <w:rtl/>
              </w:rPr>
              <w:t xml:space="preserve"> </w:t>
            </w:r>
            <w:r w:rsidR="000165D5" w:rsidRPr="00B4188A">
              <w:rPr>
                <w:rStyle w:val="Hyperlink"/>
                <w:rFonts w:ascii="Arial" w:hAnsi="Arial" w:hint="eastAsia"/>
                <w:rtl/>
              </w:rPr>
              <w:t>בהכרח</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חוסר</w:t>
            </w:r>
            <w:r w:rsidR="000165D5" w:rsidRPr="00B4188A">
              <w:rPr>
                <w:rStyle w:val="Hyperlink"/>
                <w:rFonts w:ascii="Arial" w:hAnsi="Arial"/>
                <w:rtl/>
              </w:rPr>
              <w:t xml:space="preserve"> </w:t>
            </w:r>
            <w:r w:rsidR="000165D5" w:rsidRPr="00B4188A">
              <w:rPr>
                <w:rStyle w:val="Hyperlink"/>
                <w:rFonts w:ascii="Arial" w:hAnsi="Arial" w:hint="eastAsia"/>
                <w:rtl/>
              </w:rPr>
              <w:t>תום</w:t>
            </w:r>
            <w:r w:rsidR="000165D5" w:rsidRPr="00B4188A">
              <w:rPr>
                <w:rStyle w:val="Hyperlink"/>
                <w:rFonts w:ascii="Arial" w:hAnsi="Arial"/>
                <w:rtl/>
              </w:rPr>
              <w:t xml:space="preserve"> </w:t>
            </w:r>
            <w:r w:rsidR="000165D5" w:rsidRPr="00B4188A">
              <w:rPr>
                <w:rStyle w:val="Hyperlink"/>
                <w:rFonts w:ascii="Arial" w:hAnsi="Arial" w:hint="eastAsia"/>
                <w:rtl/>
              </w:rPr>
              <w:t>לב</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המקליט</w:t>
            </w:r>
            <w:r w:rsidR="000165D5" w:rsidRPr="00B4188A">
              <w:rPr>
                <w:rStyle w:val="Hyperlink"/>
                <w:rFonts w:ascii="Arial" w:hAnsi="Arial"/>
                <w:rtl/>
              </w:rPr>
              <w:t xml:space="preserve"> </w:t>
            </w:r>
            <w:r w:rsidR="000165D5" w:rsidRPr="00B4188A">
              <w:rPr>
                <w:rStyle w:val="Hyperlink"/>
                <w:rFonts w:ascii="Arial" w:hAnsi="Arial" w:hint="eastAsia"/>
                <w:rtl/>
              </w:rPr>
              <w:t>אלא</w:t>
            </w:r>
            <w:r w:rsidR="000165D5" w:rsidRPr="00B4188A">
              <w:rPr>
                <w:rStyle w:val="Hyperlink"/>
                <w:rFonts w:ascii="Arial" w:hAnsi="Arial"/>
                <w:rtl/>
              </w:rPr>
              <w:t xml:space="preserve"> </w:t>
            </w:r>
            <w:r w:rsidR="000165D5" w:rsidRPr="00B4188A">
              <w:rPr>
                <w:rStyle w:val="Hyperlink"/>
                <w:rFonts w:ascii="Arial" w:hAnsi="Arial" w:hint="eastAsia"/>
                <w:rtl/>
              </w:rPr>
              <w:t>תלוי</w:t>
            </w:r>
            <w:r w:rsidR="000165D5" w:rsidRPr="00B4188A">
              <w:rPr>
                <w:rStyle w:val="Hyperlink"/>
                <w:rFonts w:ascii="Arial" w:hAnsi="Arial"/>
                <w:rtl/>
              </w:rPr>
              <w:t xml:space="preserve"> </w:t>
            </w:r>
            <w:r w:rsidR="000165D5" w:rsidRPr="00B4188A">
              <w:rPr>
                <w:rStyle w:val="Hyperlink"/>
                <w:rFonts w:ascii="Arial" w:hAnsi="Arial" w:hint="eastAsia"/>
                <w:rtl/>
              </w:rPr>
              <w:t>בנסיבות</w:t>
            </w:r>
            <w:r w:rsidR="000165D5" w:rsidRPr="00B4188A">
              <w:rPr>
                <w:rStyle w:val="Hyperlink"/>
                <w:rFonts w:ascii="Arial" w:hAnsi="Arial"/>
                <w:rtl/>
              </w:rPr>
              <w:t>.</w:t>
            </w:r>
            <w:r w:rsidR="00E313CD">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24</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27" w:history="1">
            <w:r w:rsidR="00E313CD">
              <w:rPr>
                <w:rStyle w:val="Hyperlink"/>
                <w:rFonts w:ascii="Arial" w:hAnsi="Arial"/>
              </w:rPr>
              <w:t>4</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ראש</w:t>
            </w:r>
            <w:r w:rsidR="000165D5" w:rsidRPr="00B4188A">
              <w:rPr>
                <w:rStyle w:val="Hyperlink"/>
                <w:rFonts w:ascii="Arial" w:hAnsi="Arial"/>
                <w:rtl/>
              </w:rPr>
              <w:t xml:space="preserve"> </w:t>
            </w:r>
            <w:r w:rsidR="000165D5" w:rsidRPr="00B4188A">
              <w:rPr>
                <w:rStyle w:val="Hyperlink"/>
                <w:rFonts w:ascii="Arial" w:hAnsi="Arial" w:hint="eastAsia"/>
                <w:rtl/>
              </w:rPr>
              <w:t>מועצה</w:t>
            </w:r>
            <w:r w:rsidR="000165D5" w:rsidRPr="00B4188A">
              <w:rPr>
                <w:rStyle w:val="Hyperlink"/>
                <w:rFonts w:ascii="Arial" w:hAnsi="Arial"/>
                <w:rtl/>
              </w:rPr>
              <w:t xml:space="preserve"> </w:t>
            </w:r>
            <w:r w:rsidR="000165D5" w:rsidRPr="00B4188A">
              <w:rPr>
                <w:rStyle w:val="Hyperlink"/>
                <w:rFonts w:ascii="Arial" w:hAnsi="Arial" w:hint="eastAsia"/>
                <w:rtl/>
              </w:rPr>
              <w:t>חויב</w:t>
            </w:r>
            <w:r w:rsidR="000165D5" w:rsidRPr="00B4188A">
              <w:rPr>
                <w:rStyle w:val="Hyperlink"/>
                <w:rFonts w:ascii="Arial" w:hAnsi="Arial"/>
                <w:rtl/>
              </w:rPr>
              <w:t xml:space="preserve"> </w:t>
            </w:r>
            <w:r w:rsidR="000165D5" w:rsidRPr="00B4188A">
              <w:rPr>
                <w:rStyle w:val="Hyperlink"/>
                <w:rFonts w:ascii="Arial" w:hAnsi="Arial" w:hint="eastAsia"/>
                <w:rtl/>
              </w:rPr>
              <w:t>אישית</w:t>
            </w:r>
            <w:r w:rsidR="000165D5" w:rsidRPr="00B4188A">
              <w:rPr>
                <w:rStyle w:val="Hyperlink"/>
                <w:rFonts w:ascii="Arial" w:hAnsi="Arial"/>
                <w:rtl/>
              </w:rPr>
              <w:t xml:space="preserve"> </w:t>
            </w:r>
            <w:r w:rsidR="000165D5" w:rsidRPr="00B4188A">
              <w:rPr>
                <w:rStyle w:val="Hyperlink"/>
                <w:rFonts w:ascii="Arial" w:hAnsi="Arial" w:hint="eastAsia"/>
                <w:rtl/>
              </w:rPr>
              <w:t>לשלם</w:t>
            </w:r>
            <w:r w:rsidR="000165D5" w:rsidRPr="00B4188A">
              <w:rPr>
                <w:rStyle w:val="Hyperlink"/>
                <w:rFonts w:ascii="Arial" w:hAnsi="Arial"/>
                <w:rtl/>
              </w:rPr>
              <w:t xml:space="preserve"> 30,000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לעובדת</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פגיעה</w:t>
            </w:r>
            <w:r w:rsidR="000165D5" w:rsidRPr="00B4188A">
              <w:rPr>
                <w:rStyle w:val="Hyperlink"/>
                <w:rFonts w:ascii="Arial" w:hAnsi="Arial"/>
                <w:rtl/>
              </w:rPr>
              <w:t xml:space="preserve"> </w:t>
            </w:r>
            <w:r w:rsidR="000165D5" w:rsidRPr="00B4188A">
              <w:rPr>
                <w:rStyle w:val="Hyperlink"/>
                <w:rFonts w:ascii="Arial" w:hAnsi="Arial" w:hint="eastAsia"/>
                <w:rtl/>
              </w:rPr>
              <w:t>בפרטיות</w:t>
            </w:r>
            <w:r w:rsidR="000165D5" w:rsidRPr="00B4188A">
              <w:rPr>
                <w:rStyle w:val="Hyperlink"/>
                <w:rFonts w:ascii="Arial" w:hAnsi="Arial"/>
                <w:rtl/>
              </w:rPr>
              <w:t xml:space="preserve"> </w:t>
            </w:r>
            <w:r w:rsidR="000165D5" w:rsidRPr="00B4188A">
              <w:rPr>
                <w:rStyle w:val="Hyperlink"/>
                <w:rFonts w:ascii="Arial" w:hAnsi="Arial" w:hint="eastAsia"/>
                <w:rtl/>
              </w:rPr>
              <w:t>ולשון</w:t>
            </w:r>
            <w:r w:rsidR="000165D5" w:rsidRPr="00B4188A">
              <w:rPr>
                <w:rStyle w:val="Hyperlink"/>
                <w:rFonts w:ascii="Arial" w:hAnsi="Arial"/>
                <w:rtl/>
              </w:rPr>
              <w:t xml:space="preserve"> </w:t>
            </w:r>
            <w:r w:rsidR="000165D5" w:rsidRPr="00B4188A">
              <w:rPr>
                <w:rStyle w:val="Hyperlink"/>
                <w:rFonts w:ascii="Arial" w:hAnsi="Arial" w:hint="eastAsia"/>
                <w:rtl/>
              </w:rPr>
              <w:t>הרע</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25</w:t>
            </w:r>
            <w:r w:rsidR="000165D5">
              <w:rPr>
                <w:rStyle w:val="Hyperlink"/>
              </w:rPr>
              <w:fldChar w:fldCharType="end"/>
            </w:r>
          </w:hyperlink>
        </w:p>
        <w:p w:rsidR="000165D5" w:rsidRDefault="00276668" w:rsidP="001B4372">
          <w:pPr>
            <w:pStyle w:val="TOC3"/>
            <w:numPr>
              <w:ilvl w:val="0"/>
              <w:numId w:val="0"/>
            </w:numPr>
            <w:tabs>
              <w:tab w:val="left" w:pos="2201"/>
            </w:tabs>
            <w:ind w:left="360"/>
            <w:rPr>
              <w:rFonts w:asciiTheme="minorHAnsi" w:eastAsiaTheme="minorEastAsia" w:hAnsiTheme="minorHAnsi" w:cstheme="minorBidi"/>
              <w:b w:val="0"/>
              <w:bCs w:val="0"/>
              <w:sz w:val="22"/>
              <w:szCs w:val="22"/>
              <w:rtl/>
            </w:rPr>
          </w:pPr>
          <w:hyperlink w:anchor="_Toc511138828" w:history="1">
            <w:r w:rsidR="000165D5" w:rsidRPr="00B4188A">
              <w:rPr>
                <w:rStyle w:val="Hyperlink"/>
                <w:rFonts w:ascii="Arial" w:hAnsi="Arial"/>
                <w:rtl/>
              </w:rPr>
              <w:t>5.</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חייב</w:t>
            </w:r>
            <w:r w:rsidR="000165D5" w:rsidRPr="00B4188A">
              <w:rPr>
                <w:rStyle w:val="Hyperlink"/>
                <w:rFonts w:ascii="Arial" w:hAnsi="Arial"/>
                <w:rtl/>
              </w:rPr>
              <w:t xml:space="preserve"> </w:t>
            </w:r>
            <w:r w:rsidR="000165D5" w:rsidRPr="00B4188A">
              <w:rPr>
                <w:rStyle w:val="Hyperlink"/>
                <w:rFonts w:ascii="Arial" w:hAnsi="Arial" w:hint="eastAsia"/>
                <w:rtl/>
              </w:rPr>
              <w:t>למסור</w:t>
            </w:r>
            <w:r w:rsidR="000165D5" w:rsidRPr="00B4188A">
              <w:rPr>
                <w:rStyle w:val="Hyperlink"/>
                <w:rFonts w:ascii="Arial" w:hAnsi="Arial"/>
                <w:rtl/>
              </w:rPr>
              <w:t xml:space="preserve"> </w:t>
            </w:r>
            <w:r w:rsidR="000165D5" w:rsidRPr="00B4188A">
              <w:rPr>
                <w:rStyle w:val="Hyperlink"/>
                <w:rFonts w:ascii="Arial" w:hAnsi="Arial" w:hint="eastAsia"/>
                <w:rtl/>
              </w:rPr>
              <w:t>טביעת</w:t>
            </w:r>
            <w:r w:rsidR="000165D5" w:rsidRPr="00B4188A">
              <w:rPr>
                <w:rStyle w:val="Hyperlink"/>
                <w:rFonts w:ascii="Arial" w:hAnsi="Arial"/>
                <w:rtl/>
              </w:rPr>
              <w:t xml:space="preserve"> </w:t>
            </w:r>
            <w:r w:rsidR="000165D5" w:rsidRPr="00B4188A">
              <w:rPr>
                <w:rStyle w:val="Hyperlink"/>
                <w:rFonts w:ascii="Arial" w:hAnsi="Arial" w:hint="eastAsia"/>
                <w:rtl/>
              </w:rPr>
              <w:t>אצבע</w:t>
            </w:r>
            <w:r w:rsidR="000165D5" w:rsidRPr="00B4188A">
              <w:rPr>
                <w:rStyle w:val="Hyperlink"/>
                <w:rFonts w:ascii="Arial" w:hAnsi="Arial"/>
                <w:rtl/>
              </w:rPr>
              <w:t xml:space="preserve"> </w:t>
            </w:r>
            <w:r w:rsidR="000165D5" w:rsidRPr="00B4188A">
              <w:rPr>
                <w:rStyle w:val="Hyperlink"/>
                <w:rFonts w:ascii="Arial" w:hAnsi="Arial" w:hint="eastAsia"/>
                <w:rtl/>
              </w:rPr>
              <w:t>פרטית</w:t>
            </w:r>
            <w:r w:rsidR="000165D5" w:rsidRPr="00B4188A">
              <w:rPr>
                <w:rStyle w:val="Hyperlink"/>
                <w:rFonts w:ascii="Arial" w:hAnsi="Arial"/>
                <w:rtl/>
              </w:rPr>
              <w:t xml:space="preserve"> </w:t>
            </w:r>
            <w:r w:rsidR="000165D5" w:rsidRPr="00B4188A">
              <w:rPr>
                <w:rStyle w:val="Hyperlink"/>
                <w:rFonts w:ascii="Arial" w:hAnsi="Arial" w:hint="eastAsia"/>
                <w:rtl/>
              </w:rPr>
              <w:t>בשעון</w:t>
            </w:r>
            <w:r w:rsidR="000165D5" w:rsidRPr="00B4188A">
              <w:rPr>
                <w:rStyle w:val="Hyperlink"/>
                <w:rFonts w:ascii="Arial" w:hAnsi="Arial"/>
                <w:rtl/>
              </w:rPr>
              <w:t xml:space="preserve"> </w:t>
            </w:r>
            <w:r w:rsidR="000165D5" w:rsidRPr="00B4188A">
              <w:rPr>
                <w:rStyle w:val="Hyperlink"/>
                <w:rFonts w:ascii="Arial" w:hAnsi="Arial" w:hint="eastAsia"/>
                <w:rtl/>
              </w:rPr>
              <w:t>נוכחות</w:t>
            </w:r>
            <w:r w:rsidR="000165D5" w:rsidRPr="00B4188A">
              <w:rPr>
                <w:rStyle w:val="Hyperlink"/>
                <w:rFonts w:ascii="Arial" w:hAnsi="Arial"/>
                <w:rtl/>
              </w:rPr>
              <w:t xml:space="preserve"> </w:t>
            </w:r>
            <w:r w:rsidR="000165D5" w:rsidRPr="00B4188A">
              <w:rPr>
                <w:rStyle w:val="Hyperlink"/>
                <w:rFonts w:ascii="Arial" w:hAnsi="Arial" w:hint="eastAsia"/>
                <w:rtl/>
              </w:rPr>
              <w:t>ביומטרי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25</w:t>
            </w:r>
            <w:r w:rsidR="000165D5">
              <w:rPr>
                <w:rStyle w:val="Hyperlink"/>
              </w:rPr>
              <w:fldChar w:fldCharType="end"/>
            </w:r>
          </w:hyperlink>
        </w:p>
        <w:p w:rsidR="00E313CD" w:rsidRDefault="00E313CD"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29" w:history="1">
            <w:r w:rsidR="000165D5" w:rsidRPr="00B4188A">
              <w:rPr>
                <w:rStyle w:val="Hyperlink"/>
                <w:rFonts w:hint="eastAsia"/>
                <w:rtl/>
              </w:rPr>
              <w:t>ו</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אפליה</w:t>
            </w:r>
            <w:r w:rsidR="000165D5" w:rsidRPr="00B4188A">
              <w:rPr>
                <w:rStyle w:val="Hyperlink"/>
                <w:rtl/>
              </w:rPr>
              <w:t xml:space="preserve"> </w:t>
            </w:r>
            <w:r w:rsidR="000165D5" w:rsidRPr="00B4188A">
              <w:rPr>
                <w:rStyle w:val="Hyperlink"/>
                <w:rFonts w:hint="eastAsia"/>
                <w:rtl/>
              </w:rPr>
              <w:t>בעבודה</w:t>
            </w:r>
            <w:r w:rsidR="00147A39">
              <w:rPr>
                <w:rFonts w:hint="cs"/>
                <w:webHidden/>
                <w:rtl/>
              </w:rPr>
              <w:t xml:space="preserve"> ופיצוי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Toc511138829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27</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0"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דובק</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בהגיעה</w:t>
            </w:r>
            <w:r w:rsidR="000165D5" w:rsidRPr="00B4188A">
              <w:rPr>
                <w:rStyle w:val="Hyperlink"/>
                <w:rFonts w:ascii="Arial" w:hAnsi="Arial"/>
                <w:rtl/>
              </w:rPr>
              <w:t xml:space="preserve"> </w:t>
            </w:r>
            <w:r w:rsidR="000165D5" w:rsidRPr="00B4188A">
              <w:rPr>
                <w:rStyle w:val="Hyperlink"/>
                <w:rFonts w:ascii="Arial" w:hAnsi="Arial" w:hint="eastAsia"/>
                <w:rtl/>
              </w:rPr>
              <w:t>לגיל</w:t>
            </w:r>
            <w:r w:rsidR="000165D5" w:rsidRPr="00B4188A">
              <w:rPr>
                <w:rStyle w:val="Hyperlink"/>
                <w:rFonts w:ascii="Arial" w:hAnsi="Arial"/>
                <w:rtl/>
              </w:rPr>
              <w:t xml:space="preserve"> 65 </w:t>
            </w:r>
            <w:r w:rsidR="000165D5" w:rsidRPr="00B4188A">
              <w:rPr>
                <w:rStyle w:val="Hyperlink"/>
                <w:rFonts w:ascii="Arial" w:hAnsi="Arial" w:hint="eastAsia"/>
                <w:rtl/>
              </w:rPr>
              <w:t>פוצתה</w:t>
            </w:r>
            <w:r w:rsidR="000165D5" w:rsidRPr="00B4188A">
              <w:rPr>
                <w:rStyle w:val="Hyperlink"/>
                <w:rFonts w:ascii="Arial" w:hAnsi="Arial"/>
                <w:rtl/>
              </w:rPr>
              <w:t xml:space="preserve"> </w:t>
            </w:r>
            <w:r w:rsidR="000165D5" w:rsidRPr="00B4188A">
              <w:rPr>
                <w:rStyle w:val="Hyperlink"/>
                <w:rFonts w:ascii="Arial" w:hAnsi="Arial" w:hint="eastAsia"/>
                <w:rtl/>
              </w:rPr>
              <w:t>בלמעלה</w:t>
            </w:r>
            <w:r w:rsidR="000165D5" w:rsidRPr="00B4188A">
              <w:rPr>
                <w:rStyle w:val="Hyperlink"/>
                <w:rFonts w:ascii="Arial" w:hAnsi="Arial"/>
                <w:rtl/>
              </w:rPr>
              <w:t xml:space="preserve"> </w:t>
            </w:r>
            <w:r w:rsidR="000165D5" w:rsidRPr="00B4188A">
              <w:rPr>
                <w:rStyle w:val="Hyperlink"/>
                <w:rFonts w:ascii="Arial" w:hAnsi="Arial" w:hint="eastAsia"/>
                <w:rtl/>
              </w:rPr>
              <w:t>מרבע</w:t>
            </w:r>
            <w:r w:rsidR="000165D5" w:rsidRPr="00B4188A">
              <w:rPr>
                <w:rStyle w:val="Hyperlink"/>
                <w:rFonts w:ascii="Arial" w:hAnsi="Arial"/>
                <w:rtl/>
              </w:rPr>
              <w:t xml:space="preserve"> </w:t>
            </w:r>
            <w:r w:rsidR="000165D5" w:rsidRPr="00B4188A">
              <w:rPr>
                <w:rStyle w:val="Hyperlink"/>
                <w:rFonts w:ascii="Arial" w:hAnsi="Arial" w:hint="eastAsia"/>
                <w:rtl/>
              </w:rPr>
              <w:t>מיליון</w:t>
            </w:r>
            <w:r w:rsidR="000165D5" w:rsidRPr="00B4188A">
              <w:rPr>
                <w:rStyle w:val="Hyperlink"/>
                <w:rFonts w:ascii="Arial" w:hAnsi="Arial"/>
                <w:rtl/>
              </w:rPr>
              <w:t xml:space="preserve">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27</w:t>
            </w:r>
            <w:r w:rsidR="000165D5">
              <w:rPr>
                <w:rStyle w:val="Hyperlink"/>
              </w:rPr>
              <w:fldChar w:fldCharType="end"/>
            </w:r>
          </w:hyperlink>
        </w:p>
        <w:p w:rsidR="000165D5" w:rsidRPr="00E313CD"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31"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חויבה</w:t>
            </w:r>
            <w:r w:rsidR="000165D5" w:rsidRPr="00B4188A">
              <w:rPr>
                <w:rStyle w:val="Hyperlink"/>
                <w:rFonts w:ascii="Arial" w:hAnsi="Arial"/>
                <w:rtl/>
              </w:rPr>
              <w:t xml:space="preserve"> </w:t>
            </w:r>
            <w:r w:rsidR="000165D5" w:rsidRPr="00B4188A">
              <w:rPr>
                <w:rStyle w:val="Hyperlink"/>
                <w:rFonts w:ascii="Arial" w:hAnsi="Arial" w:hint="eastAsia"/>
                <w:rtl/>
              </w:rPr>
              <w:t>בהוצאות</w:t>
            </w:r>
            <w:r w:rsidR="000165D5" w:rsidRPr="00B4188A">
              <w:rPr>
                <w:rStyle w:val="Hyperlink"/>
                <w:rFonts w:ascii="Arial" w:hAnsi="Arial"/>
                <w:rtl/>
              </w:rPr>
              <w:t xml:space="preserve"> </w:t>
            </w:r>
            <w:r w:rsidR="000165D5" w:rsidRPr="00B4188A">
              <w:rPr>
                <w:rStyle w:val="Hyperlink"/>
                <w:rFonts w:ascii="Arial" w:hAnsi="Arial" w:hint="eastAsia"/>
                <w:rtl/>
              </w:rPr>
              <w:t>משפט</w:t>
            </w:r>
            <w:r w:rsidR="000165D5" w:rsidRPr="00B4188A">
              <w:rPr>
                <w:rStyle w:val="Hyperlink"/>
                <w:rFonts w:ascii="Arial" w:hAnsi="Arial"/>
                <w:rtl/>
              </w:rPr>
              <w:t xml:space="preserve"> </w:t>
            </w:r>
            <w:r w:rsidR="000165D5" w:rsidRPr="00B4188A">
              <w:rPr>
                <w:rStyle w:val="Hyperlink"/>
                <w:rFonts w:ascii="Arial" w:hAnsi="Arial" w:hint="eastAsia"/>
                <w:rtl/>
              </w:rPr>
              <w:t>כיוון</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כל</w:t>
            </w:r>
            <w:r w:rsidR="000165D5" w:rsidRPr="00B4188A">
              <w:rPr>
                <w:rStyle w:val="Hyperlink"/>
                <w:rFonts w:ascii="Arial" w:hAnsi="Arial"/>
                <w:rtl/>
              </w:rPr>
              <w:t xml:space="preserve"> </w:t>
            </w:r>
            <w:r w:rsidR="000165D5" w:rsidRPr="00B4188A">
              <w:rPr>
                <w:rStyle w:val="Hyperlink"/>
                <w:rFonts w:ascii="Arial" w:hAnsi="Arial" w:hint="eastAsia"/>
                <w:rtl/>
              </w:rPr>
              <w:t>יחסי</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עכורים</w:t>
            </w:r>
            <w:r w:rsidR="000165D5" w:rsidRPr="00B4188A">
              <w:rPr>
                <w:rStyle w:val="Hyperlink"/>
                <w:rFonts w:ascii="Arial" w:hAnsi="Arial"/>
                <w:rtl/>
              </w:rPr>
              <w:t xml:space="preserve"> </w:t>
            </w:r>
            <w:r w:rsidR="000165D5" w:rsidRPr="00B4188A">
              <w:rPr>
                <w:rStyle w:val="Hyperlink"/>
                <w:rFonts w:ascii="Arial" w:hAnsi="Arial" w:hint="eastAsia"/>
                <w:rtl/>
              </w:rPr>
              <w:t>עולים</w:t>
            </w:r>
            <w:r w:rsidR="000165D5" w:rsidRPr="00B4188A">
              <w:rPr>
                <w:rStyle w:val="Hyperlink"/>
                <w:rFonts w:ascii="Arial" w:hAnsi="Arial"/>
                <w:rtl/>
              </w:rPr>
              <w:t xml:space="preserve"> </w:t>
            </w:r>
            <w:r w:rsidR="000165D5" w:rsidRPr="00B4188A">
              <w:rPr>
                <w:rStyle w:val="Hyperlink"/>
                <w:rFonts w:ascii="Arial" w:hAnsi="Arial" w:hint="eastAsia"/>
                <w:rtl/>
              </w:rPr>
              <w:t>כדי</w:t>
            </w:r>
            <w:r w:rsidR="000165D5" w:rsidRPr="00B4188A">
              <w:rPr>
                <w:rStyle w:val="Hyperlink"/>
                <w:rFonts w:ascii="Arial" w:hAnsi="Arial"/>
                <w:rtl/>
              </w:rPr>
              <w:t xml:space="preserve"> </w:t>
            </w:r>
            <w:r w:rsidR="00E313CD">
              <w:rPr>
                <w:rStyle w:val="Hyperlink"/>
                <w:rFonts w:ascii="Arial" w:hAnsi="Arial" w:hint="cs"/>
                <w:rtl/>
              </w:rPr>
              <w:t xml:space="preserve">                 </w:t>
            </w:r>
            <w:r w:rsidR="000165D5" w:rsidRPr="00B4188A">
              <w:rPr>
                <w:rStyle w:val="Hyperlink"/>
                <w:rFonts w:ascii="Arial" w:hAnsi="Arial" w:hint="eastAsia"/>
                <w:rtl/>
              </w:rPr>
              <w:t>התעמרות</w:t>
            </w:r>
            <w:r w:rsidR="00E313CD">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27</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2" w:history="1">
            <w:r w:rsidR="00E313CD">
              <w:rPr>
                <w:rStyle w:val="Hyperlink"/>
                <w:rFonts w:ascii="Arial" w:hAnsi="Arial"/>
              </w:rPr>
              <w:t>3</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בהריון</w:t>
            </w:r>
            <w:r w:rsidR="000165D5" w:rsidRPr="00B4188A">
              <w:rPr>
                <w:rStyle w:val="Hyperlink"/>
                <w:rFonts w:ascii="Arial" w:hAnsi="Arial"/>
                <w:rtl/>
              </w:rPr>
              <w:t xml:space="preserve"> </w:t>
            </w:r>
            <w:r w:rsidR="000165D5" w:rsidRPr="00B4188A">
              <w:rPr>
                <w:rStyle w:val="Hyperlink"/>
                <w:rFonts w:ascii="Arial" w:hAnsi="Arial" w:hint="eastAsia"/>
                <w:rtl/>
              </w:rPr>
              <w:t>פוצתה</w:t>
            </w:r>
            <w:r w:rsidR="000165D5" w:rsidRPr="00B4188A">
              <w:rPr>
                <w:rStyle w:val="Hyperlink"/>
                <w:rFonts w:ascii="Arial" w:hAnsi="Arial"/>
                <w:rtl/>
              </w:rPr>
              <w:t xml:space="preserve"> </w:t>
            </w:r>
            <w:r w:rsidR="000165D5" w:rsidRPr="00B4188A">
              <w:rPr>
                <w:rStyle w:val="Hyperlink"/>
                <w:rFonts w:ascii="Arial" w:hAnsi="Arial" w:hint="eastAsia"/>
                <w:rtl/>
              </w:rPr>
              <w:t>בסך</w:t>
            </w:r>
            <w:r w:rsidR="000165D5" w:rsidRPr="00B4188A">
              <w:rPr>
                <w:rStyle w:val="Hyperlink"/>
                <w:rFonts w:ascii="Arial" w:hAnsi="Arial"/>
                <w:rtl/>
              </w:rPr>
              <w:t xml:space="preserve"> 70,000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עוגמת</w:t>
            </w:r>
            <w:r w:rsidR="000165D5" w:rsidRPr="00B4188A">
              <w:rPr>
                <w:rStyle w:val="Hyperlink"/>
                <w:rFonts w:ascii="Arial" w:hAnsi="Arial"/>
                <w:rtl/>
              </w:rPr>
              <w:t xml:space="preserve"> </w:t>
            </w:r>
            <w:r w:rsidR="000165D5" w:rsidRPr="00B4188A">
              <w:rPr>
                <w:rStyle w:val="Hyperlink"/>
                <w:rFonts w:ascii="Arial" w:hAnsi="Arial" w:hint="eastAsia"/>
                <w:rtl/>
              </w:rPr>
              <w:t>נפש</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אי</w:t>
            </w:r>
            <w:r w:rsidR="000165D5" w:rsidRPr="00B4188A">
              <w:rPr>
                <w:rStyle w:val="Hyperlink"/>
                <w:rFonts w:ascii="Arial" w:hAnsi="Arial"/>
                <w:rtl/>
              </w:rPr>
              <w:t xml:space="preserve"> </w:t>
            </w:r>
            <w:r w:rsidR="000165D5" w:rsidRPr="00B4188A">
              <w:rPr>
                <w:rStyle w:val="Hyperlink"/>
                <w:rFonts w:ascii="Arial" w:hAnsi="Arial" w:hint="eastAsia"/>
                <w:rtl/>
              </w:rPr>
              <w:t>קבלתה</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27</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3" w:history="1">
            <w:r w:rsidR="00E313CD">
              <w:rPr>
                <w:rStyle w:val="Hyperlink"/>
                <w:rFonts w:ascii="Arial" w:hAnsi="Arial"/>
              </w:rPr>
              <w:t>4</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עובדות</w:t>
            </w:r>
            <w:r w:rsidR="000165D5" w:rsidRPr="00B4188A">
              <w:rPr>
                <w:rStyle w:val="Hyperlink"/>
                <w:rFonts w:ascii="Arial" w:hAnsi="Arial"/>
                <w:rtl/>
              </w:rPr>
              <w:t xml:space="preserve"> </w:t>
            </w:r>
            <w:r w:rsidR="000165D5" w:rsidRPr="00B4188A">
              <w:rPr>
                <w:rStyle w:val="Hyperlink"/>
                <w:rFonts w:ascii="Arial" w:hAnsi="Arial" w:hint="eastAsia"/>
                <w:rtl/>
              </w:rPr>
              <w:t>בנמל</w:t>
            </w:r>
            <w:r w:rsidR="000165D5" w:rsidRPr="00B4188A">
              <w:rPr>
                <w:rStyle w:val="Hyperlink"/>
                <w:rFonts w:ascii="Arial" w:hAnsi="Arial"/>
                <w:rtl/>
              </w:rPr>
              <w:t xml:space="preserve"> </w:t>
            </w:r>
            <w:r w:rsidR="000165D5" w:rsidRPr="00B4188A">
              <w:rPr>
                <w:rStyle w:val="Hyperlink"/>
                <w:rFonts w:ascii="Arial" w:hAnsi="Arial" w:hint="eastAsia"/>
                <w:rtl/>
              </w:rPr>
              <w:t>אשדוד</w:t>
            </w:r>
            <w:r w:rsidR="000165D5" w:rsidRPr="00B4188A">
              <w:rPr>
                <w:rStyle w:val="Hyperlink"/>
                <w:rFonts w:ascii="Arial" w:hAnsi="Arial"/>
                <w:rtl/>
              </w:rPr>
              <w:t xml:space="preserve"> </w:t>
            </w:r>
            <w:r w:rsidR="000165D5" w:rsidRPr="00B4188A">
              <w:rPr>
                <w:rStyle w:val="Hyperlink"/>
                <w:rFonts w:ascii="Arial" w:hAnsi="Arial" w:hint="eastAsia"/>
                <w:rtl/>
              </w:rPr>
              <w:t>זכאיות</w:t>
            </w:r>
            <w:r w:rsidR="000165D5" w:rsidRPr="00B4188A">
              <w:rPr>
                <w:rStyle w:val="Hyperlink"/>
                <w:rFonts w:ascii="Arial" w:hAnsi="Arial"/>
                <w:rtl/>
              </w:rPr>
              <w:t xml:space="preserve"> </w:t>
            </w:r>
            <w:r w:rsidR="000165D5" w:rsidRPr="00B4188A">
              <w:rPr>
                <w:rStyle w:val="Hyperlink"/>
                <w:rFonts w:ascii="Arial" w:hAnsi="Arial" w:hint="eastAsia"/>
                <w:rtl/>
              </w:rPr>
              <w:t>לתקן</w:t>
            </w:r>
            <w:r w:rsidR="000165D5" w:rsidRPr="00B4188A">
              <w:rPr>
                <w:rStyle w:val="Hyperlink"/>
                <w:rFonts w:ascii="Arial" w:hAnsi="Arial"/>
                <w:rtl/>
              </w:rPr>
              <w:t xml:space="preserve"> </w:t>
            </w:r>
            <w:r w:rsidR="000165D5" w:rsidRPr="00B4188A">
              <w:rPr>
                <w:rStyle w:val="Hyperlink"/>
                <w:rFonts w:ascii="Arial" w:hAnsi="Arial" w:hint="eastAsia"/>
                <w:rtl/>
              </w:rPr>
              <w:t>ולשכר</w:t>
            </w:r>
            <w:r w:rsidR="000165D5" w:rsidRPr="00B4188A">
              <w:rPr>
                <w:rStyle w:val="Hyperlink"/>
                <w:rFonts w:ascii="Arial" w:hAnsi="Arial"/>
                <w:rtl/>
              </w:rPr>
              <w:t xml:space="preserve"> </w:t>
            </w:r>
            <w:r w:rsidR="000165D5" w:rsidRPr="00B4188A">
              <w:rPr>
                <w:rStyle w:val="Hyperlink"/>
                <w:rFonts w:ascii="Arial" w:hAnsi="Arial" w:hint="eastAsia"/>
                <w:rtl/>
              </w:rPr>
              <w:t>שווה</w:t>
            </w:r>
            <w:r w:rsidR="000165D5" w:rsidRPr="00B4188A">
              <w:rPr>
                <w:rStyle w:val="Hyperlink"/>
                <w:rFonts w:ascii="Arial" w:hAnsi="Arial"/>
                <w:rtl/>
              </w:rPr>
              <w:t xml:space="preserve"> </w:t>
            </w:r>
            <w:r w:rsidR="000165D5" w:rsidRPr="00B4188A">
              <w:rPr>
                <w:rStyle w:val="Hyperlink"/>
                <w:rFonts w:ascii="Arial" w:hAnsi="Arial" w:hint="eastAsia"/>
                <w:rtl/>
              </w:rPr>
              <w:t>לשכר</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אחר</w:t>
            </w:r>
            <w:r w:rsidR="000165D5" w:rsidRPr="00B4188A">
              <w:rPr>
                <w:rStyle w:val="Hyperlink"/>
                <w:rFonts w:ascii="Arial" w:hAnsi="Arial"/>
                <w:rtl/>
              </w:rPr>
              <w:t xml:space="preserve"> </w:t>
            </w:r>
            <w:r w:rsidR="000165D5" w:rsidRPr="00B4188A">
              <w:rPr>
                <w:rStyle w:val="Hyperlink"/>
                <w:rFonts w:ascii="Arial" w:hAnsi="Arial" w:hint="eastAsia"/>
                <w:rtl/>
              </w:rPr>
              <w:t>באותה</w:t>
            </w:r>
            <w:r w:rsidR="000165D5" w:rsidRPr="00B4188A">
              <w:rPr>
                <w:rStyle w:val="Hyperlink"/>
                <w:rFonts w:ascii="Arial" w:hAnsi="Arial"/>
                <w:rtl/>
              </w:rPr>
              <w:t xml:space="preserve"> </w:t>
            </w:r>
            <w:r w:rsidR="000165D5" w:rsidRPr="00B4188A">
              <w:rPr>
                <w:rStyle w:val="Hyperlink"/>
                <w:rFonts w:ascii="Arial" w:hAnsi="Arial" w:hint="eastAsia"/>
                <w:rtl/>
              </w:rPr>
              <w:t>חטיבה</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28</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4" w:history="1">
            <w:r w:rsidR="00E313CD">
              <w:rPr>
                <w:rStyle w:val="Hyperlink"/>
                <w:rFonts w:ascii="Arial" w:hAnsi="Arial"/>
              </w:rPr>
              <w:t>5</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ניתן</w:t>
            </w:r>
            <w:r w:rsidR="000165D5" w:rsidRPr="00B4188A">
              <w:rPr>
                <w:rStyle w:val="Hyperlink"/>
                <w:rFonts w:ascii="Arial" w:hAnsi="Arial"/>
                <w:rtl/>
              </w:rPr>
              <w:t xml:space="preserve"> </w:t>
            </w:r>
            <w:r w:rsidR="000165D5" w:rsidRPr="00B4188A">
              <w:rPr>
                <w:rStyle w:val="Hyperlink"/>
                <w:rFonts w:ascii="Arial" w:hAnsi="Arial" w:hint="eastAsia"/>
                <w:rtl/>
              </w:rPr>
              <w:t>לפטור</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מפנייה</w:t>
            </w:r>
            <w:r w:rsidR="000165D5" w:rsidRPr="00B4188A">
              <w:rPr>
                <w:rStyle w:val="Hyperlink"/>
                <w:rFonts w:ascii="Arial" w:hAnsi="Arial"/>
                <w:rtl/>
              </w:rPr>
              <w:t xml:space="preserve"> </w:t>
            </w:r>
            <w:r w:rsidR="000165D5" w:rsidRPr="00B4188A">
              <w:rPr>
                <w:rStyle w:val="Hyperlink"/>
                <w:rFonts w:ascii="Arial" w:hAnsi="Arial" w:hint="eastAsia"/>
                <w:rtl/>
              </w:rPr>
              <w:t>לקבלת</w:t>
            </w:r>
            <w:r w:rsidR="000165D5" w:rsidRPr="00B4188A">
              <w:rPr>
                <w:rStyle w:val="Hyperlink"/>
                <w:rFonts w:ascii="Arial" w:hAnsi="Arial"/>
                <w:rtl/>
              </w:rPr>
              <w:t xml:space="preserve"> </w:t>
            </w:r>
            <w:r w:rsidR="000165D5" w:rsidRPr="00B4188A">
              <w:rPr>
                <w:rStyle w:val="Hyperlink"/>
                <w:rFonts w:ascii="Arial" w:hAnsi="Arial" w:hint="eastAsia"/>
                <w:rtl/>
              </w:rPr>
              <w:t>היתר</w:t>
            </w:r>
            <w:r w:rsidR="000165D5" w:rsidRPr="00B4188A">
              <w:rPr>
                <w:rStyle w:val="Hyperlink"/>
                <w:rFonts w:ascii="Arial" w:hAnsi="Arial"/>
                <w:rtl/>
              </w:rPr>
              <w:t xml:space="preserve"> </w:t>
            </w:r>
            <w:r w:rsidR="000165D5" w:rsidRPr="00B4188A">
              <w:rPr>
                <w:rStyle w:val="Hyperlink"/>
                <w:rFonts w:ascii="Arial" w:hAnsi="Arial" w:hint="eastAsia"/>
                <w:rtl/>
              </w:rPr>
              <w:t>לפיטורי</w:t>
            </w:r>
            <w:r w:rsidR="000165D5" w:rsidRPr="00B4188A">
              <w:rPr>
                <w:rStyle w:val="Hyperlink"/>
                <w:rFonts w:ascii="Arial" w:hAnsi="Arial"/>
                <w:rtl/>
              </w:rPr>
              <w:t xml:space="preserve"> </w:t>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בהיריון</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28</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35" w:history="1">
            <w:r w:rsidR="00E313CD">
              <w:rPr>
                <w:rStyle w:val="Hyperlink"/>
                <w:rFonts w:ascii="Arial" w:hAnsi="Arial"/>
              </w:rPr>
              <w:t>6</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בעל</w:t>
            </w:r>
            <w:r w:rsidR="000165D5" w:rsidRPr="00B4188A">
              <w:rPr>
                <w:rStyle w:val="Hyperlink"/>
                <w:rFonts w:ascii="Arial" w:hAnsi="Arial"/>
                <w:rtl/>
              </w:rPr>
              <w:t xml:space="preserve"> </w:t>
            </w:r>
            <w:r w:rsidR="000165D5" w:rsidRPr="00B4188A">
              <w:rPr>
                <w:rStyle w:val="Hyperlink"/>
                <w:rFonts w:ascii="Arial" w:hAnsi="Arial" w:hint="eastAsia"/>
                <w:rtl/>
              </w:rPr>
              <w:t>מוגבלות</w:t>
            </w:r>
            <w:r w:rsidR="000165D5" w:rsidRPr="00B4188A">
              <w:rPr>
                <w:rStyle w:val="Hyperlink"/>
                <w:rFonts w:ascii="Arial" w:hAnsi="Arial"/>
                <w:rtl/>
              </w:rPr>
              <w:t xml:space="preserve"> </w:t>
            </w:r>
            <w:r w:rsidR="000165D5" w:rsidRPr="00B4188A">
              <w:rPr>
                <w:rStyle w:val="Hyperlink"/>
                <w:rFonts w:ascii="Arial" w:hAnsi="Arial" w:hint="eastAsia"/>
                <w:rtl/>
              </w:rPr>
              <w:t>בעיריית</w:t>
            </w:r>
            <w:r w:rsidR="000165D5" w:rsidRPr="00B4188A">
              <w:rPr>
                <w:rStyle w:val="Hyperlink"/>
                <w:rFonts w:ascii="Arial" w:hAnsi="Arial"/>
                <w:rtl/>
              </w:rPr>
              <w:t xml:space="preserve"> </w:t>
            </w:r>
            <w:r w:rsidR="000165D5" w:rsidRPr="00B4188A">
              <w:rPr>
                <w:rStyle w:val="Hyperlink"/>
                <w:rFonts w:ascii="Arial" w:hAnsi="Arial" w:hint="eastAsia"/>
                <w:rtl/>
              </w:rPr>
              <w:t>תל</w:t>
            </w:r>
            <w:r w:rsidR="000165D5" w:rsidRPr="00B4188A">
              <w:rPr>
                <w:rStyle w:val="Hyperlink"/>
                <w:rFonts w:ascii="Arial" w:hAnsi="Arial"/>
                <w:rtl/>
              </w:rPr>
              <w:t xml:space="preserve"> </w:t>
            </w:r>
            <w:r w:rsidR="000165D5" w:rsidRPr="00B4188A">
              <w:rPr>
                <w:rStyle w:val="Hyperlink"/>
                <w:rFonts w:ascii="Arial" w:hAnsi="Arial" w:hint="eastAsia"/>
                <w:rtl/>
              </w:rPr>
              <w:t>אביב</w:t>
            </w:r>
            <w:r w:rsidR="000165D5" w:rsidRPr="00B4188A">
              <w:rPr>
                <w:rStyle w:val="Hyperlink"/>
                <w:rFonts w:ascii="Arial" w:hAnsi="Arial"/>
                <w:rtl/>
              </w:rPr>
              <w:t xml:space="preserve"> </w:t>
            </w:r>
            <w:r w:rsidR="000165D5" w:rsidRPr="00B4188A">
              <w:rPr>
                <w:rStyle w:val="Hyperlink"/>
                <w:rFonts w:ascii="Arial" w:hAnsi="Arial" w:hint="eastAsia"/>
                <w:rtl/>
              </w:rPr>
              <w:t>פוצה</w:t>
            </w:r>
            <w:r w:rsidR="000165D5" w:rsidRPr="00B4188A">
              <w:rPr>
                <w:rStyle w:val="Hyperlink"/>
                <w:rFonts w:ascii="Arial" w:hAnsi="Arial"/>
                <w:rtl/>
              </w:rPr>
              <w:t xml:space="preserve"> </w:t>
            </w:r>
            <w:r w:rsidR="000165D5" w:rsidRPr="00B4188A">
              <w:rPr>
                <w:rStyle w:val="Hyperlink"/>
                <w:rFonts w:ascii="Arial" w:hAnsi="Arial" w:hint="eastAsia"/>
                <w:rtl/>
              </w:rPr>
              <w:t>ב</w:t>
            </w:r>
            <w:r w:rsidR="000165D5" w:rsidRPr="00B4188A">
              <w:rPr>
                <w:rStyle w:val="Hyperlink"/>
                <w:rFonts w:ascii="Arial" w:hAnsi="Arial"/>
                <w:rtl/>
              </w:rPr>
              <w:t xml:space="preserve">-75,000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לאחר</w:t>
            </w:r>
            <w:r w:rsidR="000165D5" w:rsidRPr="00B4188A">
              <w:rPr>
                <w:rStyle w:val="Hyperlink"/>
                <w:rFonts w:ascii="Arial" w:hAnsi="Arial"/>
                <w:rtl/>
              </w:rPr>
              <w:t xml:space="preserve"> </w:t>
            </w:r>
            <w:r w:rsidR="000165D5" w:rsidRPr="00B4188A">
              <w:rPr>
                <w:rStyle w:val="Hyperlink"/>
                <w:rFonts w:ascii="Arial" w:hAnsi="Arial" w:hint="eastAsia"/>
                <w:rtl/>
              </w:rPr>
              <w:t>שהוצא</w:t>
            </w:r>
            <w:r w:rsidR="000165D5" w:rsidRPr="00B4188A">
              <w:rPr>
                <w:rStyle w:val="Hyperlink"/>
                <w:rFonts w:ascii="Arial" w:hAnsi="Arial"/>
                <w:rtl/>
              </w:rPr>
              <w:t xml:space="preserve"> </w:t>
            </w:r>
            <w:r w:rsidR="000165D5" w:rsidRPr="00B4188A">
              <w:rPr>
                <w:rStyle w:val="Hyperlink"/>
                <w:rFonts w:ascii="Arial" w:hAnsi="Arial" w:hint="eastAsia"/>
                <w:rtl/>
              </w:rPr>
              <w:t>לפנסיית</w:t>
            </w:r>
            <w:r w:rsidR="000165D5" w:rsidRPr="00B4188A">
              <w:rPr>
                <w:rStyle w:val="Hyperlink"/>
                <w:rFonts w:ascii="Arial" w:hAnsi="Arial"/>
                <w:rtl/>
              </w:rPr>
              <w:t xml:space="preserve"> </w:t>
            </w:r>
            <w:r w:rsidR="000165D5" w:rsidRPr="00B4188A">
              <w:rPr>
                <w:rStyle w:val="Hyperlink"/>
                <w:rFonts w:ascii="Arial" w:hAnsi="Arial" w:hint="eastAsia"/>
                <w:rtl/>
              </w:rPr>
              <w:t>נכות</w:t>
            </w:r>
            <w:r w:rsidR="000165D5" w:rsidRPr="00B4188A">
              <w:rPr>
                <w:rStyle w:val="Hyperlink"/>
                <w:rFonts w:ascii="Arial" w:hAnsi="Arial"/>
                <w:rtl/>
              </w:rPr>
              <w:t xml:space="preserve"> </w:t>
            </w:r>
            <w:r w:rsidR="000165D5" w:rsidRPr="00B4188A">
              <w:rPr>
                <w:rStyle w:val="Hyperlink"/>
                <w:rFonts w:ascii="Arial" w:hAnsi="Arial" w:hint="eastAsia"/>
                <w:rtl/>
              </w:rPr>
              <w:t>מבלי</w:t>
            </w:r>
            <w:r w:rsidR="000165D5" w:rsidRPr="00B4188A">
              <w:rPr>
                <w:rStyle w:val="Hyperlink"/>
                <w:rFonts w:ascii="Arial" w:hAnsi="Arial"/>
                <w:rtl/>
              </w:rPr>
              <w:t xml:space="preserve"> </w:t>
            </w:r>
            <w:r w:rsidR="000165D5" w:rsidRPr="00B4188A">
              <w:rPr>
                <w:rStyle w:val="Hyperlink"/>
                <w:rFonts w:ascii="Arial" w:hAnsi="Arial" w:hint="eastAsia"/>
                <w:rtl/>
              </w:rPr>
              <w:t>לבחון</w:t>
            </w:r>
            <w:r w:rsidR="000165D5" w:rsidRPr="00B4188A">
              <w:rPr>
                <w:rStyle w:val="Hyperlink"/>
                <w:rFonts w:ascii="Arial" w:hAnsi="Arial"/>
                <w:rtl/>
              </w:rPr>
              <w:t xml:space="preserve"> </w:t>
            </w:r>
            <w:r w:rsidR="000165D5" w:rsidRPr="00B4188A">
              <w:rPr>
                <w:rStyle w:val="Hyperlink"/>
                <w:rFonts w:ascii="Arial" w:hAnsi="Arial" w:hint="eastAsia"/>
                <w:rtl/>
              </w:rPr>
              <w:t>התאמות</w:t>
            </w:r>
            <w:r w:rsidR="000165D5" w:rsidRPr="00B4188A">
              <w:rPr>
                <w:rStyle w:val="Hyperlink"/>
                <w:rFonts w:ascii="Arial" w:hAnsi="Arial"/>
                <w:rtl/>
              </w:rPr>
              <w:t xml:space="preserve"> </w:t>
            </w:r>
            <w:r w:rsidR="000165D5" w:rsidRPr="00B4188A">
              <w:rPr>
                <w:rStyle w:val="Hyperlink"/>
                <w:rFonts w:ascii="Arial" w:hAnsi="Arial" w:hint="eastAsia"/>
                <w:rtl/>
              </w:rPr>
              <w:t>סבירות</w:t>
            </w:r>
            <w:r w:rsidR="000165D5" w:rsidRPr="00B4188A">
              <w:rPr>
                <w:rStyle w:val="Hyperlink"/>
                <w:rFonts w:ascii="Arial" w:hAnsi="Arial"/>
                <w:rtl/>
              </w:rPr>
              <w:t xml:space="preserve"> </w:t>
            </w:r>
            <w:r w:rsidR="000165D5" w:rsidRPr="00B4188A">
              <w:rPr>
                <w:rStyle w:val="Hyperlink"/>
                <w:rFonts w:ascii="Arial" w:hAnsi="Arial" w:hint="eastAsia"/>
                <w:rtl/>
              </w:rPr>
              <w:t>לתפקידו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29</w:t>
            </w:r>
            <w:r w:rsidR="000165D5">
              <w:rPr>
                <w:rStyle w:val="Hyperlink"/>
              </w:rPr>
              <w:fldChar w:fldCharType="end"/>
            </w:r>
          </w:hyperlink>
        </w:p>
        <w:p w:rsidR="00E313CD" w:rsidRDefault="00E313CD"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36" w:history="1">
            <w:r w:rsidR="000165D5" w:rsidRPr="00B4188A">
              <w:rPr>
                <w:rStyle w:val="Hyperlink"/>
                <w:rFonts w:hint="eastAsia"/>
                <w:rtl/>
              </w:rPr>
              <w:t>ז</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משמעת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30</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7"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נגד</w:t>
            </w:r>
            <w:r w:rsidR="000165D5" w:rsidRPr="00B4188A">
              <w:rPr>
                <w:rStyle w:val="Hyperlink"/>
                <w:rFonts w:ascii="Arial" w:hAnsi="Arial"/>
                <w:rtl/>
              </w:rPr>
              <w:t xml:space="preserve"> </w:t>
            </w:r>
            <w:r w:rsidR="000165D5" w:rsidRPr="00B4188A">
              <w:rPr>
                <w:rStyle w:val="Hyperlink"/>
                <w:rFonts w:ascii="Arial" w:hAnsi="Arial" w:hint="eastAsia"/>
                <w:rtl/>
              </w:rPr>
              <w:t>עובדים</w:t>
            </w:r>
            <w:r w:rsidR="000165D5" w:rsidRPr="00B4188A">
              <w:rPr>
                <w:rStyle w:val="Hyperlink"/>
                <w:rFonts w:ascii="Arial" w:hAnsi="Arial"/>
                <w:rtl/>
              </w:rPr>
              <w:t xml:space="preserve"> </w:t>
            </w:r>
            <w:r w:rsidR="000165D5" w:rsidRPr="00B4188A">
              <w:rPr>
                <w:rStyle w:val="Hyperlink"/>
                <w:rFonts w:ascii="Arial" w:hAnsi="Arial" w:hint="eastAsia"/>
                <w:rtl/>
              </w:rPr>
              <w:t>שישנו</w:t>
            </w:r>
            <w:r w:rsidR="000165D5" w:rsidRPr="00B4188A">
              <w:rPr>
                <w:rStyle w:val="Hyperlink"/>
                <w:rFonts w:ascii="Arial" w:hAnsi="Arial"/>
                <w:rtl/>
              </w:rPr>
              <w:t xml:space="preserve"> </w:t>
            </w:r>
            <w:r w:rsidR="000165D5" w:rsidRPr="00B4188A">
              <w:rPr>
                <w:rStyle w:val="Hyperlink"/>
                <w:rFonts w:ascii="Arial" w:hAnsi="Arial" w:hint="eastAsia"/>
                <w:rtl/>
              </w:rPr>
              <w:t>במשמרתם</w:t>
            </w:r>
            <w:r w:rsidR="000165D5" w:rsidRPr="00B4188A">
              <w:rPr>
                <w:rStyle w:val="Hyperlink"/>
                <w:rFonts w:ascii="Arial" w:hAnsi="Arial"/>
                <w:rtl/>
              </w:rPr>
              <w:t xml:space="preserve"> </w:t>
            </w:r>
            <w:r w:rsidR="000165D5" w:rsidRPr="00B4188A">
              <w:rPr>
                <w:rStyle w:val="Hyperlink"/>
                <w:rFonts w:ascii="Arial" w:hAnsi="Arial" w:hint="eastAsia"/>
                <w:rtl/>
              </w:rPr>
              <w:t>ננקטו</w:t>
            </w:r>
            <w:r w:rsidR="000165D5" w:rsidRPr="00B4188A">
              <w:rPr>
                <w:rStyle w:val="Hyperlink"/>
                <w:rFonts w:ascii="Arial" w:hAnsi="Arial"/>
                <w:rtl/>
              </w:rPr>
              <w:t xml:space="preserve"> </w:t>
            </w:r>
            <w:r w:rsidR="000165D5" w:rsidRPr="00B4188A">
              <w:rPr>
                <w:rStyle w:val="Hyperlink"/>
                <w:rFonts w:ascii="Arial" w:hAnsi="Arial" w:hint="eastAsia"/>
                <w:rtl/>
              </w:rPr>
              <w:t>בצדק</w:t>
            </w:r>
            <w:r w:rsidR="000165D5" w:rsidRPr="00B4188A">
              <w:rPr>
                <w:rStyle w:val="Hyperlink"/>
                <w:rFonts w:ascii="Arial" w:hAnsi="Arial"/>
                <w:rtl/>
              </w:rPr>
              <w:t xml:space="preserve"> </w:t>
            </w:r>
            <w:r w:rsidR="000165D5" w:rsidRPr="00B4188A">
              <w:rPr>
                <w:rStyle w:val="Hyperlink"/>
                <w:rFonts w:ascii="Arial" w:hAnsi="Arial" w:hint="eastAsia"/>
                <w:rtl/>
              </w:rPr>
              <w:t>צעדים</w:t>
            </w:r>
            <w:r w:rsidR="000165D5" w:rsidRPr="00B4188A">
              <w:rPr>
                <w:rStyle w:val="Hyperlink"/>
                <w:rFonts w:ascii="Arial" w:hAnsi="Arial"/>
                <w:rtl/>
              </w:rPr>
              <w:t xml:space="preserve"> </w:t>
            </w:r>
            <w:r w:rsidR="000165D5" w:rsidRPr="00B4188A">
              <w:rPr>
                <w:rStyle w:val="Hyperlink"/>
                <w:rFonts w:ascii="Arial" w:hAnsi="Arial" w:hint="eastAsia"/>
                <w:rtl/>
              </w:rPr>
              <w:t>משמעתיים</w:t>
            </w:r>
            <w:r w:rsidR="000165D5" w:rsidRPr="00B4188A">
              <w:rPr>
                <w:rStyle w:val="Hyperlink"/>
                <w:rFonts w:ascii="Arial" w:hAnsi="Arial"/>
                <w:rtl/>
              </w:rPr>
              <w:t xml:space="preserve"> </w:t>
            </w:r>
            <w:r w:rsidR="000165D5" w:rsidRPr="00B4188A">
              <w:rPr>
                <w:rStyle w:val="Hyperlink"/>
                <w:rFonts w:ascii="Arial" w:hAnsi="Arial" w:hint="eastAsia"/>
                <w:rtl/>
              </w:rPr>
              <w:t>לרבות</w:t>
            </w:r>
            <w:r w:rsidR="000165D5" w:rsidRPr="00B4188A">
              <w:rPr>
                <w:rStyle w:val="Hyperlink"/>
                <w:rFonts w:ascii="Arial" w:hAnsi="Arial"/>
                <w:rtl/>
              </w:rPr>
              <w:t xml:space="preserve"> </w:t>
            </w:r>
            <w:r w:rsidR="000165D5" w:rsidRPr="00B4188A">
              <w:rPr>
                <w:rStyle w:val="Hyperlink"/>
                <w:rFonts w:ascii="Arial" w:hAnsi="Arial" w:hint="eastAsia"/>
                <w:rtl/>
              </w:rPr>
              <w:t>השעיה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30</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38"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הוארכה</w:t>
            </w:r>
            <w:r w:rsidR="000165D5" w:rsidRPr="00B4188A">
              <w:rPr>
                <w:rStyle w:val="Hyperlink"/>
                <w:rFonts w:ascii="Arial" w:hAnsi="Arial"/>
                <w:rtl/>
              </w:rPr>
              <w:t xml:space="preserve"> </w:t>
            </w:r>
            <w:r w:rsidR="000165D5" w:rsidRPr="00B4188A">
              <w:rPr>
                <w:rStyle w:val="Hyperlink"/>
                <w:rFonts w:ascii="Arial" w:hAnsi="Arial" w:hint="eastAsia"/>
                <w:rtl/>
              </w:rPr>
              <w:t>השעית</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ציבור</w:t>
            </w:r>
            <w:r w:rsidR="000165D5" w:rsidRPr="00B4188A">
              <w:rPr>
                <w:rStyle w:val="Hyperlink"/>
                <w:rFonts w:ascii="Arial" w:hAnsi="Arial"/>
                <w:rtl/>
              </w:rPr>
              <w:t xml:space="preserve"> </w:t>
            </w:r>
            <w:r w:rsidR="000165D5" w:rsidRPr="00B4188A">
              <w:rPr>
                <w:rStyle w:val="Hyperlink"/>
                <w:rFonts w:ascii="Arial" w:hAnsi="Arial" w:hint="eastAsia"/>
                <w:rtl/>
              </w:rPr>
              <w:t>שנחקר</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עבירות</w:t>
            </w:r>
            <w:r w:rsidR="000165D5" w:rsidRPr="00B4188A">
              <w:rPr>
                <w:rStyle w:val="Hyperlink"/>
                <w:rFonts w:ascii="Arial" w:hAnsi="Arial"/>
                <w:rtl/>
              </w:rPr>
              <w:t xml:space="preserve"> </w:t>
            </w:r>
            <w:r w:rsidR="000165D5" w:rsidRPr="00B4188A">
              <w:rPr>
                <w:rStyle w:val="Hyperlink"/>
                <w:rFonts w:ascii="Arial" w:hAnsi="Arial" w:hint="eastAsia"/>
                <w:rtl/>
              </w:rPr>
              <w:t>מרמה</w:t>
            </w:r>
            <w:r w:rsidR="000165D5" w:rsidRPr="00B4188A">
              <w:rPr>
                <w:rStyle w:val="Hyperlink"/>
                <w:rFonts w:ascii="Arial" w:hAnsi="Arial"/>
                <w:rtl/>
              </w:rPr>
              <w:t xml:space="preserve"> </w:t>
            </w:r>
            <w:r w:rsidR="000165D5" w:rsidRPr="00B4188A">
              <w:rPr>
                <w:rStyle w:val="Hyperlink"/>
                <w:rFonts w:ascii="Arial" w:hAnsi="Arial" w:hint="eastAsia"/>
                <w:rtl/>
              </w:rPr>
              <w:t>גם</w:t>
            </w:r>
            <w:r w:rsidR="000165D5" w:rsidRPr="00B4188A">
              <w:rPr>
                <w:rStyle w:val="Hyperlink"/>
                <w:rFonts w:ascii="Arial" w:hAnsi="Arial"/>
                <w:rtl/>
              </w:rPr>
              <w:t xml:space="preserve"> </w:t>
            </w:r>
            <w:r w:rsidR="000165D5" w:rsidRPr="00B4188A">
              <w:rPr>
                <w:rStyle w:val="Hyperlink"/>
                <w:rFonts w:ascii="Arial" w:hAnsi="Arial" w:hint="eastAsia"/>
                <w:rtl/>
              </w:rPr>
              <w:t>אחרי</w:t>
            </w:r>
            <w:r w:rsidR="000165D5" w:rsidRPr="00B4188A">
              <w:rPr>
                <w:rStyle w:val="Hyperlink"/>
                <w:rFonts w:ascii="Arial" w:hAnsi="Arial"/>
                <w:rtl/>
              </w:rPr>
              <w:t xml:space="preserve"> </w:t>
            </w:r>
            <w:r w:rsidR="000165D5" w:rsidRPr="00B4188A">
              <w:rPr>
                <w:rStyle w:val="Hyperlink"/>
                <w:rFonts w:ascii="Arial" w:hAnsi="Arial" w:hint="eastAsia"/>
                <w:rtl/>
              </w:rPr>
              <w:t>יותר</w:t>
            </w:r>
            <w:r w:rsidR="000165D5" w:rsidRPr="00B4188A">
              <w:rPr>
                <w:rStyle w:val="Hyperlink"/>
                <w:rFonts w:ascii="Arial" w:hAnsi="Arial"/>
                <w:rtl/>
              </w:rPr>
              <w:t xml:space="preserve"> </w:t>
            </w:r>
            <w:r w:rsidR="000165D5" w:rsidRPr="00B4188A">
              <w:rPr>
                <w:rStyle w:val="Hyperlink"/>
                <w:rFonts w:ascii="Arial" w:hAnsi="Arial" w:hint="eastAsia"/>
                <w:rtl/>
              </w:rPr>
              <w:t>מ</w:t>
            </w:r>
            <w:r w:rsidR="000165D5" w:rsidRPr="00B4188A">
              <w:rPr>
                <w:rStyle w:val="Hyperlink"/>
                <w:rFonts w:ascii="Arial" w:hAnsi="Arial"/>
                <w:rtl/>
              </w:rPr>
              <w:t xml:space="preserve">- 9 </w:t>
            </w:r>
            <w:r w:rsidR="000165D5" w:rsidRPr="00B4188A">
              <w:rPr>
                <w:rStyle w:val="Hyperlink"/>
                <w:rFonts w:ascii="Arial" w:hAnsi="Arial" w:hint="eastAsia"/>
                <w:rtl/>
              </w:rPr>
              <w:t>חודשים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30</w:t>
            </w:r>
            <w:r w:rsidR="000165D5">
              <w:rPr>
                <w:rStyle w:val="Hyperlink"/>
              </w:rPr>
              <w:fldChar w:fldCharType="end"/>
            </w:r>
          </w:hyperlink>
        </w:p>
        <w:p w:rsidR="00E313CD" w:rsidRDefault="00E313CD"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39" w:history="1">
            <w:r w:rsidR="000165D5" w:rsidRPr="00B4188A">
              <w:rPr>
                <w:rStyle w:val="Hyperlink"/>
                <w:rFonts w:hint="eastAsia"/>
                <w:rtl/>
              </w:rPr>
              <w:t>ח</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סיום</w:t>
            </w:r>
            <w:r w:rsidR="000165D5" w:rsidRPr="00B4188A">
              <w:rPr>
                <w:rStyle w:val="Hyperlink"/>
                <w:rtl/>
              </w:rPr>
              <w:t xml:space="preserve"> </w:t>
            </w:r>
            <w:r w:rsidR="000165D5" w:rsidRPr="00B4188A">
              <w:rPr>
                <w:rStyle w:val="Hyperlink"/>
                <w:rFonts w:hint="eastAsia"/>
                <w:rtl/>
              </w:rPr>
              <w:t>יחסי</w:t>
            </w:r>
            <w:r w:rsidR="000165D5" w:rsidRPr="00B4188A">
              <w:rPr>
                <w:rStyle w:val="Hyperlink"/>
                <w:rtl/>
              </w:rPr>
              <w:t xml:space="preserve"> </w:t>
            </w:r>
            <w:r w:rsidR="000165D5" w:rsidRPr="00B4188A">
              <w:rPr>
                <w:rStyle w:val="Hyperlink"/>
                <w:rFonts w:hint="eastAsia"/>
                <w:rtl/>
              </w:rPr>
              <w:t>עבודה</w:t>
            </w:r>
            <w:r w:rsidR="000165D5" w:rsidRPr="00B4188A">
              <w:rPr>
                <w:rStyle w:val="Hyperlink"/>
                <w:rtl/>
              </w:rPr>
              <w:t xml:space="preserve"> - </w:t>
            </w:r>
            <w:r w:rsidR="000165D5" w:rsidRPr="00B4188A">
              <w:rPr>
                <w:rStyle w:val="Hyperlink"/>
                <w:rFonts w:hint="eastAsia"/>
                <w:rtl/>
              </w:rPr>
              <w:t>התפטרות</w:t>
            </w:r>
            <w:r w:rsidR="000165D5" w:rsidRPr="00B4188A">
              <w:rPr>
                <w:rStyle w:val="Hyperlink"/>
                <w:rtl/>
              </w:rPr>
              <w:t xml:space="preserve">, </w:t>
            </w:r>
            <w:r w:rsidR="000165D5" w:rsidRPr="00B4188A">
              <w:rPr>
                <w:rStyle w:val="Hyperlink"/>
                <w:rFonts w:hint="eastAsia"/>
                <w:rtl/>
              </w:rPr>
              <w:t>פיטורים</w:t>
            </w:r>
            <w:r w:rsidR="000165D5" w:rsidRPr="00B4188A">
              <w:rPr>
                <w:rStyle w:val="Hyperlink"/>
                <w:rtl/>
              </w:rPr>
              <w:t xml:space="preserve">, </w:t>
            </w:r>
            <w:r w:rsidR="000165D5" w:rsidRPr="00B4188A">
              <w:rPr>
                <w:rStyle w:val="Hyperlink"/>
                <w:rFonts w:hint="eastAsia"/>
                <w:rtl/>
              </w:rPr>
              <w:t>שימוע</w:t>
            </w:r>
            <w:r w:rsidR="00147A39">
              <w:rPr>
                <w:rStyle w:val="Hyperlink"/>
                <w:rFonts w:hint="cs"/>
                <w:rtl/>
              </w:rPr>
              <w:t>, אכיפה או פיצוי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Toc511138839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31</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40" w:history="1">
            <w:r w:rsidR="00E313CD">
              <w:rPr>
                <w:rStyle w:val="Hyperlink"/>
                <w:rFonts w:ascii="Arial" w:hAnsi="Arial"/>
              </w:rPr>
              <w:t>1</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שהודה</w:t>
            </w:r>
            <w:r w:rsidR="000165D5" w:rsidRPr="00B4188A">
              <w:rPr>
                <w:rStyle w:val="Hyperlink"/>
                <w:rFonts w:ascii="Arial" w:hAnsi="Arial"/>
                <w:rtl/>
              </w:rPr>
              <w:t xml:space="preserve"> </w:t>
            </w:r>
            <w:r w:rsidR="000165D5" w:rsidRPr="00B4188A">
              <w:rPr>
                <w:rStyle w:val="Hyperlink"/>
                <w:rFonts w:ascii="Arial" w:hAnsi="Arial" w:hint="eastAsia"/>
                <w:rtl/>
              </w:rPr>
              <w:t>בגניבה</w:t>
            </w:r>
            <w:r w:rsidR="000165D5" w:rsidRPr="00B4188A">
              <w:rPr>
                <w:rStyle w:val="Hyperlink"/>
                <w:rFonts w:ascii="Arial" w:hAnsi="Arial"/>
                <w:rtl/>
              </w:rPr>
              <w:t xml:space="preserve"> </w:t>
            </w:r>
            <w:r w:rsidR="000165D5" w:rsidRPr="00B4188A">
              <w:rPr>
                <w:rStyle w:val="Hyperlink"/>
                <w:rFonts w:ascii="Arial" w:hAnsi="Arial" w:hint="eastAsia"/>
                <w:rtl/>
              </w:rPr>
              <w:t>ממעסיק</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זכאי</w:t>
            </w:r>
            <w:r w:rsidR="000165D5" w:rsidRPr="00B4188A">
              <w:rPr>
                <w:rStyle w:val="Hyperlink"/>
                <w:rFonts w:ascii="Arial" w:hAnsi="Arial"/>
                <w:rtl/>
              </w:rPr>
              <w:t xml:space="preserve"> </w:t>
            </w:r>
            <w:r w:rsidR="000165D5" w:rsidRPr="00B4188A">
              <w:rPr>
                <w:rStyle w:val="Hyperlink"/>
                <w:rFonts w:ascii="Arial" w:hAnsi="Arial" w:hint="eastAsia"/>
                <w:rtl/>
              </w:rPr>
              <w:t>לפיצויים</w:t>
            </w:r>
            <w:r w:rsidR="000165D5" w:rsidRPr="00B4188A">
              <w:rPr>
                <w:rStyle w:val="Hyperlink"/>
                <w:rFonts w:ascii="Arial" w:hAnsi="Arial"/>
                <w:rtl/>
              </w:rPr>
              <w:t xml:space="preserve"> </w:t>
            </w:r>
            <w:r w:rsidR="000165D5" w:rsidRPr="00B4188A">
              <w:rPr>
                <w:rStyle w:val="Hyperlink"/>
                <w:rFonts w:ascii="Arial" w:hAnsi="Arial" w:hint="eastAsia"/>
                <w:rtl/>
              </w:rPr>
              <w:t>ולעריכת</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31</w:t>
            </w:r>
            <w:r w:rsidR="000165D5">
              <w:rPr>
                <w:rStyle w:val="Hyperlink"/>
              </w:rPr>
              <w:fldChar w:fldCharType="end"/>
            </w:r>
          </w:hyperlink>
        </w:p>
        <w:p w:rsidR="000165D5" w:rsidRPr="00E313CD"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1" w:history="1">
            <w:r w:rsidR="00E313CD">
              <w:rPr>
                <w:rStyle w:val="Hyperlink"/>
                <w:rFonts w:ascii="Arial" w:hAnsi="Arial"/>
              </w:rPr>
              <w:t>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זר</w:t>
            </w:r>
            <w:r w:rsidR="000165D5" w:rsidRPr="00B4188A">
              <w:rPr>
                <w:rStyle w:val="Hyperlink"/>
                <w:rFonts w:ascii="Arial" w:hAnsi="Arial"/>
                <w:rtl/>
              </w:rPr>
              <w:t xml:space="preserve"> </w:t>
            </w:r>
            <w:r w:rsidR="000165D5" w:rsidRPr="00B4188A">
              <w:rPr>
                <w:rStyle w:val="Hyperlink"/>
                <w:rFonts w:ascii="Arial" w:hAnsi="Arial" w:hint="eastAsia"/>
                <w:rtl/>
              </w:rPr>
              <w:t>שפוטר</w:t>
            </w:r>
            <w:r w:rsidR="000165D5" w:rsidRPr="00B4188A">
              <w:rPr>
                <w:rStyle w:val="Hyperlink"/>
                <w:rFonts w:ascii="Arial" w:hAnsi="Arial"/>
                <w:rtl/>
              </w:rPr>
              <w:t xml:space="preserve"> </w:t>
            </w:r>
            <w:r w:rsidR="000165D5" w:rsidRPr="00B4188A">
              <w:rPr>
                <w:rStyle w:val="Hyperlink"/>
                <w:rFonts w:ascii="Arial" w:hAnsi="Arial" w:hint="eastAsia"/>
                <w:rtl/>
              </w:rPr>
              <w:t>ואולץ</w:t>
            </w:r>
            <w:r w:rsidR="000165D5" w:rsidRPr="00B4188A">
              <w:rPr>
                <w:rStyle w:val="Hyperlink"/>
                <w:rFonts w:ascii="Arial" w:hAnsi="Arial"/>
                <w:rtl/>
              </w:rPr>
              <w:t xml:space="preserve"> </w:t>
            </w:r>
            <w:r w:rsidR="000165D5" w:rsidRPr="00B4188A">
              <w:rPr>
                <w:rStyle w:val="Hyperlink"/>
                <w:rFonts w:ascii="Arial" w:hAnsi="Arial" w:hint="eastAsia"/>
                <w:rtl/>
              </w:rPr>
              <w:t>לחתום</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כתב</w:t>
            </w:r>
            <w:r w:rsidR="000165D5" w:rsidRPr="00B4188A">
              <w:rPr>
                <w:rStyle w:val="Hyperlink"/>
                <w:rFonts w:ascii="Arial" w:hAnsi="Arial"/>
                <w:rtl/>
              </w:rPr>
              <w:t xml:space="preserve"> </w:t>
            </w:r>
            <w:r w:rsidR="000165D5" w:rsidRPr="00B4188A">
              <w:rPr>
                <w:rStyle w:val="Hyperlink"/>
                <w:rFonts w:ascii="Arial" w:hAnsi="Arial" w:hint="eastAsia"/>
                <w:rtl/>
              </w:rPr>
              <w:t>סילוק</w:t>
            </w:r>
            <w:r w:rsidR="000165D5" w:rsidRPr="00B4188A">
              <w:rPr>
                <w:rStyle w:val="Hyperlink"/>
                <w:rFonts w:ascii="Arial" w:hAnsi="Arial"/>
                <w:rtl/>
              </w:rPr>
              <w:t xml:space="preserve"> </w:t>
            </w:r>
            <w:r w:rsidR="000165D5" w:rsidRPr="00B4188A">
              <w:rPr>
                <w:rStyle w:val="Hyperlink"/>
                <w:rFonts w:ascii="Arial" w:hAnsi="Arial" w:hint="eastAsia"/>
                <w:rtl/>
              </w:rPr>
              <w:t>כמתפטר</w:t>
            </w:r>
            <w:r w:rsidR="000165D5" w:rsidRPr="00B4188A">
              <w:rPr>
                <w:rStyle w:val="Hyperlink"/>
                <w:rFonts w:ascii="Arial" w:hAnsi="Arial"/>
                <w:rtl/>
              </w:rPr>
              <w:t xml:space="preserve"> </w:t>
            </w:r>
            <w:r w:rsidR="000165D5" w:rsidRPr="00B4188A">
              <w:rPr>
                <w:rStyle w:val="Hyperlink"/>
                <w:rFonts w:ascii="Arial" w:hAnsi="Arial" w:hint="eastAsia"/>
                <w:rtl/>
              </w:rPr>
              <w:t>כתנאי</w:t>
            </w:r>
            <w:r w:rsidR="000165D5" w:rsidRPr="00B4188A">
              <w:rPr>
                <w:rStyle w:val="Hyperlink"/>
                <w:rFonts w:ascii="Arial" w:hAnsi="Arial"/>
                <w:rtl/>
              </w:rPr>
              <w:t xml:space="preserve"> </w:t>
            </w:r>
            <w:r w:rsidR="000165D5" w:rsidRPr="00B4188A">
              <w:rPr>
                <w:rStyle w:val="Hyperlink"/>
                <w:rFonts w:ascii="Arial" w:hAnsi="Arial" w:hint="eastAsia"/>
                <w:rtl/>
              </w:rPr>
              <w:t>לקבלת</w:t>
            </w:r>
            <w:r w:rsidR="000165D5" w:rsidRPr="00B4188A">
              <w:rPr>
                <w:rStyle w:val="Hyperlink"/>
                <w:rFonts w:ascii="Arial" w:hAnsi="Arial"/>
                <w:rtl/>
              </w:rPr>
              <w:t xml:space="preserve"> </w:t>
            </w:r>
            <w:r w:rsidR="000165D5" w:rsidRPr="00B4188A">
              <w:rPr>
                <w:rStyle w:val="Hyperlink"/>
                <w:rFonts w:ascii="Arial" w:hAnsi="Arial" w:hint="eastAsia"/>
                <w:rtl/>
              </w:rPr>
              <w:t>זכויות</w:t>
            </w:r>
            <w:r w:rsidR="000165D5" w:rsidRPr="00B4188A">
              <w:rPr>
                <w:rStyle w:val="Hyperlink"/>
                <w:rFonts w:ascii="Arial" w:hAnsi="Arial"/>
                <w:rtl/>
              </w:rPr>
              <w:t xml:space="preserve"> </w:t>
            </w:r>
            <w:r w:rsidR="000165D5" w:rsidRPr="00B4188A">
              <w:rPr>
                <w:rStyle w:val="Hyperlink"/>
                <w:rFonts w:ascii="Arial" w:hAnsi="Arial" w:hint="eastAsia"/>
                <w:rtl/>
              </w:rPr>
              <w:t>חלקיות</w:t>
            </w:r>
            <w:r w:rsidR="000165D5" w:rsidRPr="00B4188A">
              <w:rPr>
                <w:rStyle w:val="Hyperlink"/>
                <w:rFonts w:ascii="Arial" w:hAnsi="Arial"/>
                <w:rtl/>
              </w:rPr>
              <w:t xml:space="preserve"> </w:t>
            </w:r>
            <w:r w:rsidR="000165D5" w:rsidRPr="00B4188A">
              <w:rPr>
                <w:rStyle w:val="Hyperlink"/>
                <w:rFonts w:ascii="Arial" w:hAnsi="Arial" w:hint="eastAsia"/>
                <w:rtl/>
              </w:rPr>
              <w:t>יפוצה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31</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42" w:history="1">
            <w:r w:rsidR="00E313CD">
              <w:rPr>
                <w:rStyle w:val="Hyperlink"/>
                <w:rFonts w:ascii="Arial" w:hAnsi="Arial"/>
              </w:rPr>
              <w:t>3</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יועץ</w:t>
            </w:r>
            <w:r w:rsidR="000165D5" w:rsidRPr="00B4188A">
              <w:rPr>
                <w:rStyle w:val="Hyperlink"/>
                <w:rFonts w:ascii="Arial" w:hAnsi="Arial"/>
                <w:rtl/>
              </w:rPr>
              <w:t xml:space="preserve"> </w:t>
            </w:r>
            <w:r w:rsidR="000165D5" w:rsidRPr="00B4188A">
              <w:rPr>
                <w:rStyle w:val="Hyperlink"/>
                <w:rFonts w:ascii="Arial" w:hAnsi="Arial" w:hint="eastAsia"/>
                <w:rtl/>
              </w:rPr>
              <w:t>חיצוני</w:t>
            </w:r>
            <w:r w:rsidR="000165D5" w:rsidRPr="00B4188A">
              <w:rPr>
                <w:rStyle w:val="Hyperlink"/>
                <w:rFonts w:ascii="Arial" w:hAnsi="Arial"/>
                <w:rtl/>
              </w:rPr>
              <w:t xml:space="preserve"> </w:t>
            </w:r>
            <w:r w:rsidR="000165D5" w:rsidRPr="00B4188A">
              <w:rPr>
                <w:rStyle w:val="Hyperlink"/>
                <w:rFonts w:ascii="Arial" w:hAnsi="Arial" w:hint="eastAsia"/>
                <w:rtl/>
              </w:rPr>
              <w:t>שפוטר</w:t>
            </w:r>
            <w:r w:rsidR="000165D5" w:rsidRPr="00B4188A">
              <w:rPr>
                <w:rStyle w:val="Hyperlink"/>
                <w:rFonts w:ascii="Arial" w:hAnsi="Arial"/>
                <w:rtl/>
              </w:rPr>
              <w:t xml:space="preserve"> </w:t>
            </w:r>
            <w:r w:rsidR="000165D5" w:rsidRPr="00B4188A">
              <w:rPr>
                <w:rStyle w:val="Hyperlink"/>
                <w:rFonts w:ascii="Arial" w:hAnsi="Arial" w:hint="eastAsia"/>
                <w:rtl/>
              </w:rPr>
              <w:t>בחלוף</w:t>
            </w:r>
            <w:r w:rsidR="000165D5" w:rsidRPr="00B4188A">
              <w:rPr>
                <w:rStyle w:val="Hyperlink"/>
                <w:rFonts w:ascii="Arial" w:hAnsi="Arial"/>
                <w:rtl/>
              </w:rPr>
              <w:t xml:space="preserve"> 8 </w:t>
            </w:r>
            <w:r w:rsidR="000165D5" w:rsidRPr="00B4188A">
              <w:rPr>
                <w:rStyle w:val="Hyperlink"/>
                <w:rFonts w:ascii="Arial" w:hAnsi="Arial" w:hint="eastAsia"/>
                <w:rtl/>
              </w:rPr>
              <w:t>שנים</w:t>
            </w:r>
            <w:r w:rsidR="000165D5" w:rsidRPr="00B4188A">
              <w:rPr>
                <w:rStyle w:val="Hyperlink"/>
                <w:rFonts w:ascii="Arial" w:hAnsi="Arial"/>
                <w:rtl/>
              </w:rPr>
              <w:t xml:space="preserve"> </w:t>
            </w:r>
            <w:r w:rsidR="000165D5" w:rsidRPr="00B4188A">
              <w:rPr>
                <w:rStyle w:val="Hyperlink"/>
                <w:rFonts w:ascii="Arial" w:hAnsi="Arial" w:hint="eastAsia"/>
                <w:rtl/>
              </w:rPr>
              <w:t>בהליך</w:t>
            </w:r>
            <w:r w:rsidR="000165D5" w:rsidRPr="00B4188A">
              <w:rPr>
                <w:rStyle w:val="Hyperlink"/>
                <w:rFonts w:ascii="Arial" w:hAnsi="Arial"/>
                <w:rtl/>
              </w:rPr>
              <w:t xml:space="preserve"> </w:t>
            </w:r>
            <w:r w:rsidR="000165D5" w:rsidRPr="00B4188A">
              <w:rPr>
                <w:rStyle w:val="Hyperlink"/>
                <w:rFonts w:ascii="Arial" w:hAnsi="Arial" w:hint="eastAsia"/>
                <w:rtl/>
              </w:rPr>
              <w:t>פגום</w:t>
            </w:r>
            <w:r w:rsidR="000165D5" w:rsidRPr="00B4188A">
              <w:rPr>
                <w:rStyle w:val="Hyperlink"/>
                <w:rFonts w:ascii="Arial" w:hAnsi="Arial"/>
                <w:rtl/>
              </w:rPr>
              <w:t xml:space="preserve"> </w:t>
            </w:r>
            <w:r w:rsidR="000165D5" w:rsidRPr="00B4188A">
              <w:rPr>
                <w:rStyle w:val="Hyperlink"/>
                <w:rFonts w:ascii="Arial" w:hAnsi="Arial" w:hint="eastAsia"/>
                <w:rtl/>
              </w:rPr>
              <w:t>הוחזר</w:t>
            </w:r>
            <w:r w:rsidR="000165D5" w:rsidRPr="00B4188A">
              <w:rPr>
                <w:rStyle w:val="Hyperlink"/>
                <w:rFonts w:ascii="Arial" w:hAnsi="Arial"/>
                <w:rtl/>
              </w:rPr>
              <w:t xml:space="preserve"> </w:t>
            </w:r>
            <w:r w:rsidR="000165D5" w:rsidRPr="00B4188A">
              <w:rPr>
                <w:rStyle w:val="Hyperlink"/>
                <w:rFonts w:ascii="Arial" w:hAnsi="Arial" w:hint="eastAsia"/>
                <w:rtl/>
              </w:rPr>
              <w:t>זמנית</w:t>
            </w:r>
            <w:r w:rsidR="000165D5" w:rsidRPr="00B4188A">
              <w:rPr>
                <w:rStyle w:val="Hyperlink"/>
                <w:rFonts w:ascii="Arial" w:hAnsi="Arial"/>
                <w:rtl/>
              </w:rPr>
              <w:t xml:space="preserve"> </w:t>
            </w:r>
            <w:r w:rsidR="000165D5" w:rsidRPr="00B4188A">
              <w:rPr>
                <w:rStyle w:val="Hyperlink"/>
                <w:rFonts w:ascii="Arial" w:hAnsi="Arial" w:hint="eastAsia"/>
                <w:rtl/>
              </w:rPr>
              <w:t>לעבודתו</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31</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3" w:history="1">
            <w:r w:rsidR="00E313CD">
              <w:rPr>
                <w:rStyle w:val="Hyperlink"/>
                <w:rFonts w:ascii="Arial" w:hAnsi="Arial"/>
              </w:rPr>
              <w:t>4</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הוחזרה</w:t>
            </w:r>
            <w:r w:rsidR="000165D5" w:rsidRPr="00B4188A">
              <w:rPr>
                <w:rStyle w:val="Hyperlink"/>
                <w:rFonts w:ascii="Arial" w:hAnsi="Arial"/>
                <w:rtl/>
              </w:rPr>
              <w:t xml:space="preserve"> </w:t>
            </w:r>
            <w:r w:rsidR="000165D5" w:rsidRPr="00B4188A">
              <w:rPr>
                <w:rStyle w:val="Hyperlink"/>
                <w:rFonts w:ascii="Arial" w:hAnsi="Arial" w:hint="eastAsia"/>
                <w:rtl/>
              </w:rPr>
              <w:t>לעבודתה</w:t>
            </w:r>
            <w:r w:rsidR="000165D5" w:rsidRPr="00B4188A">
              <w:rPr>
                <w:rStyle w:val="Hyperlink"/>
                <w:rFonts w:ascii="Arial" w:hAnsi="Arial"/>
                <w:rtl/>
              </w:rPr>
              <w:t xml:space="preserve"> </w:t>
            </w:r>
            <w:r w:rsidR="000165D5" w:rsidRPr="00B4188A">
              <w:rPr>
                <w:rStyle w:val="Hyperlink"/>
                <w:rFonts w:ascii="Arial" w:hAnsi="Arial" w:hint="eastAsia"/>
                <w:rtl/>
              </w:rPr>
              <w:t>לביצוע</w:t>
            </w:r>
            <w:r w:rsidR="000165D5" w:rsidRPr="00B4188A">
              <w:rPr>
                <w:rStyle w:val="Hyperlink"/>
                <w:rFonts w:ascii="Arial" w:hAnsi="Arial"/>
                <w:rtl/>
              </w:rPr>
              <w:t xml:space="preserve"> </w:t>
            </w:r>
            <w:r w:rsidR="000165D5" w:rsidRPr="00B4188A">
              <w:rPr>
                <w:rStyle w:val="Hyperlink"/>
                <w:rFonts w:ascii="Arial" w:hAnsi="Arial" w:hint="eastAsia"/>
                <w:rtl/>
              </w:rPr>
              <w:t>תפקיד</w:t>
            </w:r>
            <w:r w:rsidR="000165D5" w:rsidRPr="00B4188A">
              <w:rPr>
                <w:rStyle w:val="Hyperlink"/>
                <w:rFonts w:ascii="Arial" w:hAnsi="Arial"/>
                <w:rtl/>
              </w:rPr>
              <w:t xml:space="preserve"> </w:t>
            </w:r>
            <w:r w:rsidR="000165D5" w:rsidRPr="00B4188A">
              <w:rPr>
                <w:rStyle w:val="Hyperlink"/>
                <w:rFonts w:ascii="Arial" w:hAnsi="Arial" w:hint="eastAsia"/>
                <w:rtl/>
              </w:rPr>
              <w:t>התואם</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מגבלתה</w:t>
            </w:r>
            <w:r w:rsidR="000165D5" w:rsidRPr="00B4188A">
              <w:rPr>
                <w:rStyle w:val="Hyperlink"/>
                <w:rFonts w:ascii="Arial" w:hAnsi="Arial"/>
                <w:rtl/>
              </w:rPr>
              <w:t xml:space="preserve"> </w:t>
            </w:r>
            <w:r w:rsidR="000165D5" w:rsidRPr="00B4188A">
              <w:rPr>
                <w:rStyle w:val="Hyperlink"/>
                <w:rFonts w:ascii="Arial" w:hAnsi="Arial" w:hint="eastAsia"/>
                <w:rtl/>
              </w:rPr>
              <w:t>הרפואית</w:t>
            </w:r>
            <w:r w:rsidR="000165D5" w:rsidRPr="00B4188A">
              <w:rPr>
                <w:rStyle w:val="Hyperlink"/>
                <w:rFonts w:ascii="Arial" w:hAnsi="Arial"/>
                <w:rtl/>
              </w:rPr>
              <w:t xml:space="preserve"> </w:t>
            </w:r>
            <w:r w:rsidR="000165D5" w:rsidRPr="00B4188A">
              <w:rPr>
                <w:rStyle w:val="Hyperlink"/>
                <w:rFonts w:ascii="Arial" w:hAnsi="Arial" w:hint="eastAsia"/>
                <w:rtl/>
              </w:rPr>
              <w:t>תוך</w:t>
            </w:r>
            <w:r w:rsidR="000165D5" w:rsidRPr="00B4188A">
              <w:rPr>
                <w:rStyle w:val="Hyperlink"/>
                <w:rFonts w:ascii="Arial" w:hAnsi="Arial"/>
                <w:rtl/>
              </w:rPr>
              <w:t xml:space="preserve"> </w:t>
            </w:r>
            <w:r w:rsidR="000165D5" w:rsidRPr="00B4188A">
              <w:rPr>
                <w:rStyle w:val="Hyperlink"/>
                <w:rFonts w:ascii="Arial" w:hAnsi="Arial" w:hint="eastAsia"/>
                <w:rtl/>
              </w:rPr>
              <w:t>שמירת</w:t>
            </w:r>
            <w:r w:rsidR="000165D5" w:rsidRPr="00B4188A">
              <w:rPr>
                <w:rStyle w:val="Hyperlink"/>
                <w:rFonts w:ascii="Arial" w:hAnsi="Arial"/>
                <w:rtl/>
              </w:rPr>
              <w:t xml:space="preserve"> </w:t>
            </w:r>
            <w:r w:rsidR="000165D5" w:rsidRPr="00B4188A">
              <w:rPr>
                <w:rStyle w:val="Hyperlink"/>
                <w:rFonts w:ascii="Arial" w:hAnsi="Arial" w:hint="eastAsia"/>
                <w:rtl/>
              </w:rPr>
              <w:t>תנאי</w:t>
            </w:r>
            <w:r w:rsidR="000165D5" w:rsidRPr="00B4188A">
              <w:rPr>
                <w:rStyle w:val="Hyperlink"/>
                <w:rFonts w:ascii="Arial" w:hAnsi="Arial"/>
                <w:rtl/>
              </w:rPr>
              <w:t xml:space="preserve"> </w:t>
            </w:r>
            <w:r w:rsidR="000165D5" w:rsidRPr="00B4188A">
              <w:rPr>
                <w:rStyle w:val="Hyperlink"/>
                <w:rFonts w:ascii="Arial" w:hAnsi="Arial" w:hint="eastAsia"/>
                <w:rtl/>
              </w:rPr>
              <w:t>שכרה</w:t>
            </w:r>
            <w:r w:rsidR="000165D5" w:rsidRPr="00B4188A">
              <w:rPr>
                <w:rStyle w:val="Hyperlink"/>
                <w:rFonts w:ascii="Arial" w:hAnsi="Arial"/>
                <w:rtl/>
              </w:rPr>
              <w:t xml:space="preserve"> </w:t>
            </w:r>
            <w:r w:rsidR="000165D5" w:rsidRPr="00B4188A">
              <w:rPr>
                <w:rStyle w:val="Hyperlink"/>
                <w:rFonts w:ascii="Arial" w:hAnsi="Arial" w:hint="eastAsia"/>
                <w:rtl/>
              </w:rPr>
              <w:t>וזכויותיה</w:t>
            </w:r>
            <w:r w:rsidR="000165D5" w:rsidRPr="00B4188A">
              <w:rPr>
                <w:rStyle w:val="Hyperlink"/>
                <w:rFonts w:ascii="Arial" w:hAnsi="Arial"/>
                <w:rtl/>
              </w:rPr>
              <w:t>.</w:t>
            </w:r>
            <w:r w:rsidR="00E313CD">
              <w:rPr>
                <w:rFonts w:hint="cs"/>
                <w:webHidden/>
                <w:rtl/>
              </w:rPr>
              <w:t>.</w:t>
            </w:r>
            <w:r w:rsidR="00E313CD">
              <w:rPr>
                <w:webHidden/>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32</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4" w:history="1">
            <w:r w:rsidR="00E313CD">
              <w:rPr>
                <w:rStyle w:val="Hyperlink"/>
                <w:rFonts w:ascii="Arial" w:hAnsi="Arial"/>
              </w:rPr>
              <w:t>5</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הבריח</w:t>
            </w:r>
            <w:r w:rsidR="000165D5" w:rsidRPr="00B4188A">
              <w:rPr>
                <w:rStyle w:val="Hyperlink"/>
                <w:rFonts w:ascii="Arial" w:hAnsi="Arial"/>
                <w:rtl/>
              </w:rPr>
              <w:t xml:space="preserve"> </w:t>
            </w:r>
            <w:r w:rsidR="000165D5" w:rsidRPr="00B4188A">
              <w:rPr>
                <w:rStyle w:val="Hyperlink"/>
                <w:rFonts w:ascii="Arial" w:hAnsi="Arial" w:hint="eastAsia"/>
                <w:rtl/>
              </w:rPr>
              <w:t>סודות</w:t>
            </w:r>
            <w:r w:rsidR="000165D5" w:rsidRPr="00B4188A">
              <w:rPr>
                <w:rStyle w:val="Hyperlink"/>
                <w:rFonts w:ascii="Arial" w:hAnsi="Arial"/>
                <w:rtl/>
              </w:rPr>
              <w:t xml:space="preserve"> </w:t>
            </w:r>
            <w:r w:rsidR="000165D5" w:rsidRPr="00B4188A">
              <w:rPr>
                <w:rStyle w:val="Hyperlink"/>
                <w:rFonts w:ascii="Arial" w:hAnsi="Arial" w:hint="eastAsia"/>
                <w:rtl/>
              </w:rPr>
              <w:t>מקצועיים</w:t>
            </w:r>
            <w:r w:rsidR="000165D5" w:rsidRPr="00B4188A">
              <w:rPr>
                <w:rStyle w:val="Hyperlink"/>
                <w:rFonts w:ascii="Arial" w:hAnsi="Arial"/>
                <w:rtl/>
              </w:rPr>
              <w:t xml:space="preserve"> </w:t>
            </w:r>
            <w:r w:rsidR="000165D5" w:rsidRPr="00B4188A">
              <w:rPr>
                <w:rStyle w:val="Hyperlink"/>
                <w:rFonts w:ascii="Arial" w:hAnsi="Arial" w:hint="eastAsia"/>
                <w:rtl/>
              </w:rPr>
              <w:t>חויב</w:t>
            </w:r>
            <w:r w:rsidR="000165D5" w:rsidRPr="00B4188A">
              <w:rPr>
                <w:rStyle w:val="Hyperlink"/>
                <w:rFonts w:ascii="Arial" w:hAnsi="Arial"/>
                <w:rtl/>
              </w:rPr>
              <w:t xml:space="preserve"> </w:t>
            </w:r>
            <w:r w:rsidR="000165D5" w:rsidRPr="00B4188A">
              <w:rPr>
                <w:rStyle w:val="Hyperlink"/>
                <w:rFonts w:ascii="Arial" w:hAnsi="Arial" w:hint="eastAsia"/>
                <w:rtl/>
              </w:rPr>
              <w:t>לשלם</w:t>
            </w:r>
            <w:r w:rsidR="000165D5" w:rsidRPr="00B4188A">
              <w:rPr>
                <w:rStyle w:val="Hyperlink"/>
                <w:rFonts w:ascii="Arial" w:hAnsi="Arial"/>
                <w:rtl/>
              </w:rPr>
              <w:t xml:space="preserve"> </w:t>
            </w:r>
            <w:r w:rsidR="000165D5" w:rsidRPr="00B4188A">
              <w:rPr>
                <w:rStyle w:val="Hyperlink"/>
                <w:rFonts w:ascii="Arial" w:hAnsi="Arial" w:hint="eastAsia"/>
                <w:rtl/>
              </w:rPr>
              <w:t>פיצוי</w:t>
            </w:r>
            <w:r w:rsidR="000165D5" w:rsidRPr="00B4188A">
              <w:rPr>
                <w:rStyle w:val="Hyperlink"/>
                <w:rFonts w:ascii="Arial" w:hAnsi="Arial"/>
                <w:rtl/>
              </w:rPr>
              <w:t xml:space="preserve"> </w:t>
            </w:r>
            <w:r w:rsidR="000165D5" w:rsidRPr="00B4188A">
              <w:rPr>
                <w:rStyle w:val="Hyperlink"/>
                <w:rFonts w:ascii="Arial" w:hAnsi="Arial" w:hint="eastAsia"/>
                <w:rtl/>
              </w:rPr>
              <w:t>בסך</w:t>
            </w:r>
            <w:r w:rsidR="000165D5" w:rsidRPr="00B4188A">
              <w:rPr>
                <w:rStyle w:val="Hyperlink"/>
                <w:rFonts w:ascii="Arial" w:hAnsi="Arial"/>
                <w:rtl/>
              </w:rPr>
              <w:t xml:space="preserve"> 100,000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אך</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חויב</w:t>
            </w:r>
            <w:r w:rsidR="000165D5" w:rsidRPr="00B4188A">
              <w:rPr>
                <w:rStyle w:val="Hyperlink"/>
                <w:rFonts w:ascii="Arial" w:hAnsi="Arial"/>
                <w:rtl/>
              </w:rPr>
              <w:t xml:space="preserve"> </w:t>
            </w:r>
            <w:r w:rsidR="000165D5" w:rsidRPr="00B4188A">
              <w:rPr>
                <w:rStyle w:val="Hyperlink"/>
                <w:rFonts w:ascii="Arial" w:hAnsi="Arial" w:hint="eastAsia"/>
                <w:rtl/>
              </w:rPr>
              <w:t>להשיב</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פיצויי</w:t>
            </w:r>
            <w:r w:rsidR="000165D5" w:rsidRPr="00B4188A">
              <w:rPr>
                <w:rStyle w:val="Hyperlink"/>
                <w:rFonts w:ascii="Arial" w:hAnsi="Arial"/>
                <w:rtl/>
              </w:rPr>
              <w:t xml:space="preserve"> </w:t>
            </w:r>
            <w:r w:rsidR="000165D5" w:rsidRPr="00B4188A">
              <w:rPr>
                <w:rStyle w:val="Hyperlink"/>
                <w:rFonts w:ascii="Arial" w:hAnsi="Arial" w:hint="eastAsia"/>
                <w:rtl/>
              </w:rPr>
              <w:t>הפיטורים</w:t>
            </w:r>
            <w:r w:rsidR="000165D5" w:rsidRPr="00B4188A">
              <w:rPr>
                <w:rStyle w:val="Hyperlink"/>
                <w:rFonts w:ascii="Arial" w:hAnsi="Arial"/>
                <w:rtl/>
              </w:rPr>
              <w:t>.</w:t>
            </w:r>
            <w:r w:rsidR="00E313CD">
              <w:rPr>
                <w:rStyle w:val="Hyperlink"/>
                <w:rFonts w:ascii="Arial" w:hAnsi="Arial" w:hint="cs"/>
                <w:rtl/>
              </w:rPr>
              <w:t>.........</w:t>
            </w:r>
            <w:r w:rsidR="00E313CD">
              <w:rPr>
                <w:rStyle w:val="Hyperlink"/>
                <w:rFonts w:ascii="Arial" w:hAnsi="Arial"/>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32</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5" w:history="1">
            <w:r w:rsidR="00E313CD">
              <w:rPr>
                <w:rStyle w:val="Hyperlink"/>
                <w:rFonts w:ascii="Arial" w:hAnsi="Arial"/>
              </w:rPr>
              <w:t>6</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ג</w:t>
            </w:r>
            <w:r w:rsidR="000165D5" w:rsidRPr="00B4188A">
              <w:rPr>
                <w:rStyle w:val="Hyperlink"/>
                <w:rFonts w:ascii="Arial" w:hAnsi="Arial"/>
                <w:rtl/>
              </w:rPr>
              <w:t>'</w:t>
            </w:r>
            <w:r w:rsidR="000165D5" w:rsidRPr="00B4188A">
              <w:rPr>
                <w:rStyle w:val="Hyperlink"/>
                <w:rFonts w:ascii="Arial" w:hAnsi="Arial" w:hint="eastAsia"/>
                <w:rtl/>
              </w:rPr>
              <w:t>וינט</w:t>
            </w:r>
            <w:r w:rsidR="000165D5" w:rsidRPr="00B4188A">
              <w:rPr>
                <w:rStyle w:val="Hyperlink"/>
                <w:rFonts w:ascii="Arial" w:hAnsi="Arial"/>
                <w:rtl/>
              </w:rPr>
              <w:t xml:space="preserve"> </w:t>
            </w:r>
            <w:r w:rsidR="000165D5" w:rsidRPr="00B4188A">
              <w:rPr>
                <w:rStyle w:val="Hyperlink"/>
                <w:rFonts w:ascii="Arial" w:hAnsi="Arial" w:hint="eastAsia"/>
                <w:rtl/>
              </w:rPr>
              <w:t>ישראל</w:t>
            </w:r>
            <w:r w:rsidR="000165D5" w:rsidRPr="00B4188A">
              <w:rPr>
                <w:rStyle w:val="Hyperlink"/>
                <w:rFonts w:ascii="Arial" w:hAnsi="Arial"/>
                <w:rtl/>
              </w:rPr>
              <w:t xml:space="preserve"> </w:t>
            </w:r>
            <w:r w:rsidR="000165D5" w:rsidRPr="00B4188A">
              <w:rPr>
                <w:rStyle w:val="Hyperlink"/>
                <w:rFonts w:ascii="Arial" w:hAnsi="Arial" w:hint="eastAsia"/>
                <w:rtl/>
              </w:rPr>
              <w:t>שחרג</w:t>
            </w:r>
            <w:r w:rsidR="000165D5" w:rsidRPr="00B4188A">
              <w:rPr>
                <w:rStyle w:val="Hyperlink"/>
                <w:rFonts w:ascii="Arial" w:hAnsi="Arial"/>
                <w:rtl/>
              </w:rPr>
              <w:t xml:space="preserve"> </w:t>
            </w:r>
            <w:r w:rsidR="000165D5" w:rsidRPr="00B4188A">
              <w:rPr>
                <w:rStyle w:val="Hyperlink"/>
                <w:rFonts w:ascii="Arial" w:hAnsi="Arial" w:hint="eastAsia"/>
                <w:rtl/>
              </w:rPr>
              <w:t>מתנאי</w:t>
            </w:r>
            <w:r w:rsidR="000165D5" w:rsidRPr="00B4188A">
              <w:rPr>
                <w:rStyle w:val="Hyperlink"/>
                <w:rFonts w:ascii="Arial" w:hAnsi="Arial"/>
                <w:rtl/>
              </w:rPr>
              <w:t xml:space="preserve"> </w:t>
            </w:r>
            <w:r w:rsidR="000165D5" w:rsidRPr="00B4188A">
              <w:rPr>
                <w:rStyle w:val="Hyperlink"/>
                <w:rFonts w:ascii="Arial" w:hAnsi="Arial" w:hint="eastAsia"/>
                <w:rtl/>
              </w:rPr>
              <w:t>הגשת</w:t>
            </w:r>
            <w:r w:rsidR="000165D5" w:rsidRPr="00B4188A">
              <w:rPr>
                <w:rStyle w:val="Hyperlink"/>
                <w:rFonts w:ascii="Arial" w:hAnsi="Arial"/>
                <w:rtl/>
              </w:rPr>
              <w:t xml:space="preserve"> </w:t>
            </w:r>
            <w:r w:rsidR="000165D5" w:rsidRPr="00B4188A">
              <w:rPr>
                <w:rStyle w:val="Hyperlink"/>
                <w:rFonts w:ascii="Arial" w:hAnsi="Arial" w:hint="eastAsia"/>
                <w:rtl/>
              </w:rPr>
              <w:t>תלונה</w:t>
            </w:r>
            <w:r w:rsidR="000165D5" w:rsidRPr="00B4188A">
              <w:rPr>
                <w:rStyle w:val="Hyperlink"/>
                <w:rFonts w:ascii="Arial" w:hAnsi="Arial"/>
                <w:rtl/>
              </w:rPr>
              <w:t xml:space="preserve"> </w:t>
            </w:r>
            <w:r w:rsidR="000165D5" w:rsidRPr="00B4188A">
              <w:rPr>
                <w:rStyle w:val="Hyperlink"/>
                <w:rFonts w:ascii="Arial" w:hAnsi="Arial" w:hint="eastAsia"/>
                <w:rtl/>
              </w:rPr>
              <w:t>בתום</w:t>
            </w:r>
            <w:r w:rsidR="000165D5" w:rsidRPr="00B4188A">
              <w:rPr>
                <w:rStyle w:val="Hyperlink"/>
                <w:rFonts w:ascii="Arial" w:hAnsi="Arial"/>
                <w:rtl/>
              </w:rPr>
              <w:t xml:space="preserve"> </w:t>
            </w:r>
            <w:r w:rsidR="000165D5" w:rsidRPr="00B4188A">
              <w:rPr>
                <w:rStyle w:val="Hyperlink"/>
                <w:rFonts w:ascii="Arial" w:hAnsi="Arial" w:hint="eastAsia"/>
                <w:rtl/>
              </w:rPr>
              <w:t>לב</w:t>
            </w:r>
            <w:r w:rsidR="000165D5" w:rsidRPr="00B4188A">
              <w:rPr>
                <w:rStyle w:val="Hyperlink"/>
                <w:rFonts w:ascii="Arial" w:hAnsi="Arial"/>
              </w:rPr>
              <w:t xml:space="preserve"> </w:t>
            </w:r>
            <w:r w:rsidR="000165D5" w:rsidRPr="00B4188A">
              <w:rPr>
                <w:rStyle w:val="Hyperlink"/>
                <w:rFonts w:ascii="Arial" w:hAnsi="Arial" w:hint="eastAsia"/>
                <w:rtl/>
              </w:rPr>
              <w:t>גם</w:t>
            </w:r>
            <w:r w:rsidR="000165D5" w:rsidRPr="00B4188A">
              <w:rPr>
                <w:rStyle w:val="Hyperlink"/>
                <w:rFonts w:ascii="Arial" w:hAnsi="Arial"/>
                <w:rtl/>
              </w:rPr>
              <w:t xml:space="preserve"> </w:t>
            </w:r>
            <w:r w:rsidR="000165D5" w:rsidRPr="00B4188A">
              <w:rPr>
                <w:rStyle w:val="Hyperlink"/>
                <w:rFonts w:ascii="Arial" w:hAnsi="Arial" w:hint="eastAsia"/>
                <w:rtl/>
              </w:rPr>
              <w:t>אחרי</w:t>
            </w:r>
            <w:r w:rsidR="000165D5" w:rsidRPr="00B4188A">
              <w:rPr>
                <w:rStyle w:val="Hyperlink"/>
                <w:rFonts w:ascii="Arial" w:hAnsi="Arial"/>
                <w:rtl/>
              </w:rPr>
              <w:t xml:space="preserve"> </w:t>
            </w:r>
            <w:r w:rsidR="000165D5" w:rsidRPr="00B4188A">
              <w:rPr>
                <w:rStyle w:val="Hyperlink"/>
                <w:rFonts w:ascii="Arial" w:hAnsi="Arial" w:hint="eastAsia"/>
                <w:rtl/>
              </w:rPr>
              <w:t>הגשתה</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זכה</w:t>
            </w:r>
            <w:r w:rsidR="000165D5" w:rsidRPr="00B4188A">
              <w:rPr>
                <w:rStyle w:val="Hyperlink"/>
                <w:rFonts w:ascii="Arial" w:hAnsi="Arial"/>
                <w:rtl/>
              </w:rPr>
              <w:t xml:space="preserve"> </w:t>
            </w:r>
            <w:r w:rsidR="000165D5" w:rsidRPr="00B4188A">
              <w:rPr>
                <w:rStyle w:val="Hyperlink"/>
                <w:rFonts w:ascii="Arial" w:hAnsi="Arial" w:hint="eastAsia"/>
                <w:rtl/>
              </w:rPr>
              <w:t>להגנות</w:t>
            </w:r>
            <w:r w:rsidR="000165D5" w:rsidRPr="00B4188A">
              <w:rPr>
                <w:rStyle w:val="Hyperlink"/>
                <w:rFonts w:ascii="Arial" w:hAnsi="Arial"/>
                <w:rtl/>
              </w:rPr>
              <w:t xml:space="preserve"> </w:t>
            </w:r>
            <w:r w:rsidR="000165D5" w:rsidRPr="00B4188A">
              <w:rPr>
                <w:rStyle w:val="Hyperlink"/>
                <w:rFonts w:ascii="Arial" w:hAnsi="Arial" w:hint="eastAsia"/>
                <w:rtl/>
              </w:rPr>
              <w:t>בחוק</w:t>
            </w:r>
            <w:r w:rsidR="000165D5" w:rsidRPr="00B4188A">
              <w:rPr>
                <w:rStyle w:val="Hyperlink"/>
                <w:rFonts w:ascii="Arial" w:hAnsi="Arial"/>
                <w:rtl/>
              </w:rPr>
              <w:t xml:space="preserve"> </w:t>
            </w:r>
            <w:r w:rsidR="000165D5" w:rsidRPr="00B4188A">
              <w:rPr>
                <w:rStyle w:val="Hyperlink"/>
                <w:rFonts w:ascii="Arial" w:hAnsi="Arial" w:hint="eastAsia"/>
                <w:rtl/>
              </w:rPr>
              <w:t>הגנה</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עובדים</w:t>
            </w:r>
            <w:r w:rsidR="000165D5" w:rsidRPr="00B4188A">
              <w:rPr>
                <w:rStyle w:val="Hyperlink"/>
                <w:rFonts w:ascii="Arial" w:hAnsi="Arial"/>
                <w:rtl/>
              </w:rPr>
              <w:t xml:space="preserve"> </w:t>
            </w:r>
            <w:r w:rsidR="000165D5" w:rsidRPr="00B4188A">
              <w:rPr>
                <w:rStyle w:val="Hyperlink"/>
                <w:rFonts w:ascii="Arial" w:hAnsi="Arial" w:hint="eastAsia"/>
                <w:rtl/>
              </w:rPr>
              <w:t>ופוטר</w:t>
            </w:r>
            <w:r w:rsidR="00E313CD">
              <w:rPr>
                <w:rStyle w:val="Hyperlink"/>
                <w:rFonts w:ascii="Arial" w:hAnsi="Arial"/>
                <w:rtl/>
              </w:rPr>
              <w:tab/>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33</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46" w:history="1">
            <w:r w:rsidR="00E313CD">
              <w:rPr>
                <w:rStyle w:val="Hyperlink"/>
                <w:rFonts w:ascii="Arial" w:hAnsi="Arial"/>
              </w:rPr>
              <w:t>7</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מהגרת</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מאתיופיה</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בניגוד</w:t>
            </w:r>
            <w:r w:rsidR="000165D5" w:rsidRPr="00B4188A">
              <w:rPr>
                <w:rStyle w:val="Hyperlink"/>
                <w:rFonts w:ascii="Arial" w:hAnsi="Arial"/>
                <w:rtl/>
              </w:rPr>
              <w:t xml:space="preserve"> </w:t>
            </w:r>
            <w:r w:rsidR="000165D5" w:rsidRPr="00B4188A">
              <w:rPr>
                <w:rStyle w:val="Hyperlink"/>
                <w:rFonts w:ascii="Arial" w:hAnsi="Arial" w:hint="eastAsia"/>
                <w:rtl/>
              </w:rPr>
              <w:t>לחוק</w:t>
            </w:r>
            <w:r w:rsidR="000165D5" w:rsidRPr="00B4188A">
              <w:rPr>
                <w:rStyle w:val="Hyperlink"/>
                <w:rFonts w:ascii="Arial" w:hAnsi="Arial"/>
                <w:rtl/>
              </w:rPr>
              <w:t xml:space="preserve"> </w:t>
            </w:r>
            <w:r w:rsidR="000165D5" w:rsidRPr="00B4188A">
              <w:rPr>
                <w:rStyle w:val="Hyperlink"/>
                <w:rFonts w:ascii="Arial" w:hAnsi="Arial" w:hint="eastAsia"/>
                <w:rtl/>
              </w:rPr>
              <w:t>ובהעדר</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פוצתה</w:t>
            </w:r>
            <w:r w:rsidR="000165D5" w:rsidRPr="00B4188A">
              <w:rPr>
                <w:rStyle w:val="Hyperlink"/>
                <w:rFonts w:ascii="Arial" w:hAnsi="Arial"/>
                <w:rtl/>
              </w:rPr>
              <w:t xml:space="preserve"> </w:t>
            </w:r>
            <w:r w:rsidR="000165D5" w:rsidRPr="00B4188A">
              <w:rPr>
                <w:rStyle w:val="Hyperlink"/>
                <w:rFonts w:ascii="Arial" w:hAnsi="Arial" w:hint="eastAsia"/>
                <w:rtl/>
              </w:rPr>
              <w:t>בכ</w:t>
            </w:r>
            <w:r w:rsidR="000165D5" w:rsidRPr="00B4188A">
              <w:rPr>
                <w:rStyle w:val="Hyperlink"/>
                <w:rFonts w:ascii="Arial" w:hAnsi="Arial"/>
                <w:rtl/>
              </w:rPr>
              <w:t xml:space="preserve">-150 </w:t>
            </w:r>
            <w:r w:rsidR="000165D5" w:rsidRPr="00B4188A">
              <w:rPr>
                <w:rStyle w:val="Hyperlink"/>
                <w:rFonts w:ascii="Arial" w:hAnsi="Arial" w:hint="eastAsia"/>
                <w:rtl/>
              </w:rPr>
              <w:t>אלף</w:t>
            </w:r>
            <w:r w:rsidR="000165D5" w:rsidRPr="00B4188A">
              <w:rPr>
                <w:rStyle w:val="Hyperlink"/>
                <w:rFonts w:ascii="Arial" w:hAnsi="Arial"/>
                <w:rtl/>
              </w:rPr>
              <w:t xml:space="preserve">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33</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47" w:history="1">
            <w:r w:rsidR="00E313CD">
              <w:rPr>
                <w:rStyle w:val="Hyperlink"/>
                <w:rFonts w:ascii="Arial" w:hAnsi="Arial"/>
              </w:rPr>
              <w:t>8</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פיטורי</w:t>
            </w:r>
            <w:r w:rsidR="000165D5" w:rsidRPr="00B4188A">
              <w:rPr>
                <w:rStyle w:val="Hyperlink"/>
                <w:rFonts w:ascii="Arial" w:hAnsi="Arial"/>
                <w:rtl/>
              </w:rPr>
              <w:t xml:space="preserve"> </w:t>
            </w:r>
            <w:r w:rsidR="000165D5" w:rsidRPr="00B4188A">
              <w:rPr>
                <w:rStyle w:val="Hyperlink"/>
                <w:rFonts w:ascii="Arial" w:hAnsi="Arial" w:hint="eastAsia"/>
                <w:rtl/>
              </w:rPr>
              <w:t>מנהלת</w:t>
            </w:r>
            <w:r w:rsidR="000165D5" w:rsidRPr="00B4188A">
              <w:rPr>
                <w:rStyle w:val="Hyperlink"/>
                <w:rFonts w:ascii="Arial" w:hAnsi="Arial"/>
                <w:rtl/>
              </w:rPr>
              <w:t xml:space="preserve"> </w:t>
            </w:r>
            <w:r w:rsidR="000165D5" w:rsidRPr="00B4188A">
              <w:rPr>
                <w:rStyle w:val="Hyperlink"/>
                <w:rFonts w:ascii="Arial" w:hAnsi="Arial" w:hint="eastAsia"/>
                <w:rtl/>
              </w:rPr>
              <w:t>אגף</w:t>
            </w:r>
            <w:r w:rsidR="000165D5" w:rsidRPr="00B4188A">
              <w:rPr>
                <w:rStyle w:val="Hyperlink"/>
                <w:rFonts w:ascii="Arial" w:hAnsi="Arial"/>
                <w:rtl/>
              </w:rPr>
              <w:t xml:space="preserve"> </w:t>
            </w:r>
            <w:r w:rsidR="000165D5" w:rsidRPr="00B4188A">
              <w:rPr>
                <w:rStyle w:val="Hyperlink"/>
                <w:rFonts w:ascii="Arial" w:hAnsi="Arial" w:hint="eastAsia"/>
                <w:rtl/>
              </w:rPr>
              <w:t>משיקולים</w:t>
            </w:r>
            <w:r w:rsidR="000165D5" w:rsidRPr="00B4188A">
              <w:rPr>
                <w:rStyle w:val="Hyperlink"/>
                <w:rFonts w:ascii="Arial" w:hAnsi="Arial"/>
                <w:rtl/>
              </w:rPr>
              <w:t xml:space="preserve"> </w:t>
            </w:r>
            <w:r w:rsidR="000165D5" w:rsidRPr="00B4188A">
              <w:rPr>
                <w:rStyle w:val="Hyperlink"/>
                <w:rFonts w:ascii="Arial" w:hAnsi="Arial" w:hint="eastAsia"/>
                <w:rtl/>
              </w:rPr>
              <w:t>פוליטיים</w:t>
            </w:r>
            <w:r w:rsidR="000165D5" w:rsidRPr="00B4188A">
              <w:rPr>
                <w:rStyle w:val="Hyperlink"/>
                <w:rFonts w:ascii="Arial" w:hAnsi="Arial"/>
                <w:rtl/>
              </w:rPr>
              <w:t xml:space="preserve"> </w:t>
            </w:r>
            <w:r w:rsidR="000165D5" w:rsidRPr="00B4188A">
              <w:rPr>
                <w:rStyle w:val="Hyperlink"/>
                <w:rFonts w:ascii="Arial" w:hAnsi="Arial" w:hint="eastAsia"/>
                <w:rtl/>
              </w:rPr>
              <w:t>בוטלו</w:t>
            </w:r>
            <w:r w:rsidR="000165D5" w:rsidRPr="00B4188A">
              <w:rPr>
                <w:rStyle w:val="Hyperlink"/>
                <w:rFonts w:ascii="Arial" w:hAnsi="Arial"/>
                <w:rtl/>
              </w:rPr>
              <w:t xml:space="preserve"> </w:t>
            </w:r>
            <w:r w:rsidR="000165D5" w:rsidRPr="00B4188A">
              <w:rPr>
                <w:rStyle w:val="Hyperlink"/>
                <w:rFonts w:ascii="Arial" w:hAnsi="Arial" w:hint="eastAsia"/>
                <w:rtl/>
              </w:rPr>
              <w:t>בשל</w:t>
            </w:r>
            <w:r w:rsidR="000165D5" w:rsidRPr="00B4188A">
              <w:rPr>
                <w:rStyle w:val="Hyperlink"/>
                <w:rFonts w:ascii="Arial" w:hAnsi="Arial"/>
                <w:rtl/>
              </w:rPr>
              <w:t xml:space="preserve"> </w:t>
            </w:r>
            <w:r w:rsidR="000165D5" w:rsidRPr="00B4188A">
              <w:rPr>
                <w:rStyle w:val="Hyperlink"/>
                <w:rFonts w:ascii="Arial" w:hAnsi="Arial" w:hint="eastAsia"/>
                <w:rtl/>
              </w:rPr>
              <w:t>אי</w:t>
            </w:r>
            <w:r w:rsidR="000165D5" w:rsidRPr="00B4188A">
              <w:rPr>
                <w:rStyle w:val="Hyperlink"/>
                <w:rFonts w:ascii="Arial" w:hAnsi="Arial"/>
                <w:rtl/>
              </w:rPr>
              <w:t xml:space="preserve"> </w:t>
            </w:r>
            <w:r w:rsidR="000165D5" w:rsidRPr="00B4188A">
              <w:rPr>
                <w:rStyle w:val="Hyperlink"/>
                <w:rFonts w:ascii="Arial" w:hAnsi="Arial" w:hint="eastAsia"/>
                <w:rtl/>
              </w:rPr>
              <w:t>הרמת</w:t>
            </w:r>
            <w:r w:rsidR="000165D5" w:rsidRPr="00B4188A">
              <w:rPr>
                <w:rStyle w:val="Hyperlink"/>
                <w:rFonts w:ascii="Arial" w:hAnsi="Arial"/>
                <w:rtl/>
              </w:rPr>
              <w:t xml:space="preserve"> </w:t>
            </w:r>
            <w:r w:rsidR="000165D5" w:rsidRPr="00B4188A">
              <w:rPr>
                <w:rStyle w:val="Hyperlink"/>
                <w:rFonts w:ascii="Arial" w:hAnsi="Arial" w:hint="eastAsia"/>
                <w:rtl/>
              </w:rPr>
              <w:t>נטל</w:t>
            </w:r>
            <w:r w:rsidR="000165D5" w:rsidRPr="00B4188A">
              <w:rPr>
                <w:rStyle w:val="Hyperlink"/>
                <w:rFonts w:ascii="Arial" w:hAnsi="Arial"/>
                <w:rtl/>
              </w:rPr>
              <w:t xml:space="preserve"> </w:t>
            </w:r>
            <w:r w:rsidR="000165D5" w:rsidRPr="00B4188A">
              <w:rPr>
                <w:rStyle w:val="Hyperlink"/>
                <w:rFonts w:ascii="Arial" w:hAnsi="Arial" w:hint="eastAsia"/>
                <w:rtl/>
              </w:rPr>
              <w:t>ההוכחה</w:t>
            </w:r>
            <w:r w:rsidR="000165D5" w:rsidRPr="00B4188A">
              <w:rPr>
                <w:rStyle w:val="Hyperlink"/>
                <w:rFonts w:ascii="Arial" w:hAnsi="Arial"/>
                <w:rtl/>
              </w:rPr>
              <w:t xml:space="preserve"> </w:t>
            </w:r>
            <w:r w:rsidR="000165D5" w:rsidRPr="00B4188A">
              <w:rPr>
                <w:rStyle w:val="Hyperlink"/>
                <w:rFonts w:ascii="Arial" w:hAnsi="Arial" w:hint="eastAsia"/>
                <w:rtl/>
              </w:rPr>
              <w:t>להפרכתם</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ידי</w:t>
            </w:r>
            <w:r w:rsidR="000165D5" w:rsidRPr="00B4188A">
              <w:rPr>
                <w:rStyle w:val="Hyperlink"/>
                <w:rFonts w:ascii="Arial" w:hAnsi="Arial"/>
                <w:rtl/>
              </w:rPr>
              <w:t xml:space="preserve"> </w:t>
            </w:r>
            <w:r w:rsidR="000165D5" w:rsidRPr="00B4188A">
              <w:rPr>
                <w:rStyle w:val="Hyperlink"/>
                <w:rFonts w:ascii="Arial" w:hAnsi="Arial" w:hint="eastAsia"/>
                <w:rtl/>
              </w:rPr>
              <w:t>עיריית</w:t>
            </w:r>
            <w:r w:rsidR="000165D5" w:rsidRPr="00B4188A">
              <w:rPr>
                <w:rStyle w:val="Hyperlink"/>
                <w:rFonts w:ascii="Arial" w:hAnsi="Arial"/>
                <w:rtl/>
              </w:rPr>
              <w:t xml:space="preserve"> </w:t>
            </w:r>
            <w:r w:rsidR="000165D5" w:rsidRPr="00B4188A">
              <w:rPr>
                <w:rStyle w:val="Hyperlink"/>
                <w:rFonts w:ascii="Arial" w:hAnsi="Arial" w:hint="eastAsia"/>
                <w:rtl/>
              </w:rPr>
              <w:t>פתח</w:t>
            </w:r>
            <w:r w:rsidR="000165D5" w:rsidRPr="00B4188A">
              <w:rPr>
                <w:rStyle w:val="Hyperlink"/>
                <w:rFonts w:ascii="Arial" w:hAnsi="Arial"/>
                <w:rtl/>
              </w:rPr>
              <w:t xml:space="preserve"> </w:t>
            </w:r>
            <w:r w:rsidR="000165D5" w:rsidRPr="00B4188A">
              <w:rPr>
                <w:rStyle w:val="Hyperlink"/>
                <w:rFonts w:ascii="Arial" w:hAnsi="Arial" w:hint="eastAsia"/>
                <w:rtl/>
              </w:rPr>
              <w:t>תקווה</w:t>
            </w:r>
            <w:r w:rsidR="00E313CD">
              <w:rPr>
                <w:rStyle w:val="Hyperlink"/>
                <w:rFonts w:ascii="Arial" w:hAnsi="Arial" w:hint="cs"/>
                <w:rtl/>
              </w:rPr>
              <w:t>........</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34</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48" w:history="1">
            <w:r w:rsidR="00E313CD">
              <w:rPr>
                <w:rStyle w:val="Hyperlink"/>
                <w:rFonts w:ascii="Arial" w:hAnsi="Arial"/>
              </w:rPr>
              <w:t>9</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בג</w:t>
            </w:r>
            <w:r w:rsidR="000165D5" w:rsidRPr="00B4188A">
              <w:rPr>
                <w:rStyle w:val="Hyperlink"/>
                <w:rFonts w:ascii="Arial" w:hAnsi="Arial"/>
                <w:rtl/>
              </w:rPr>
              <w:t>"</w:t>
            </w:r>
            <w:r w:rsidR="000165D5" w:rsidRPr="00B4188A">
              <w:rPr>
                <w:rStyle w:val="Hyperlink"/>
                <w:rFonts w:ascii="Arial" w:hAnsi="Arial" w:hint="eastAsia"/>
                <w:rtl/>
              </w:rPr>
              <w:t>ץ</w:t>
            </w:r>
            <w:r w:rsidR="000165D5" w:rsidRPr="00B4188A">
              <w:rPr>
                <w:rStyle w:val="Hyperlink"/>
                <w:rFonts w:ascii="Arial" w:hAnsi="Arial"/>
                <w:rtl/>
              </w:rPr>
              <w:t xml:space="preserve"> - </w:t>
            </w:r>
            <w:r w:rsidR="000165D5" w:rsidRPr="00B4188A">
              <w:rPr>
                <w:rStyle w:val="Hyperlink"/>
                <w:rFonts w:ascii="Arial" w:hAnsi="Arial" w:hint="eastAsia"/>
                <w:rtl/>
              </w:rPr>
              <w:t>מי</w:t>
            </w:r>
            <w:r w:rsidR="000165D5" w:rsidRPr="00B4188A">
              <w:rPr>
                <w:rStyle w:val="Hyperlink"/>
                <w:rFonts w:ascii="Arial" w:hAnsi="Arial"/>
                <w:rtl/>
              </w:rPr>
              <w:t xml:space="preserve"> </w:t>
            </w:r>
            <w:r w:rsidR="000165D5" w:rsidRPr="00B4188A">
              <w:rPr>
                <w:rStyle w:val="Hyperlink"/>
                <w:rFonts w:ascii="Arial" w:hAnsi="Arial" w:hint="eastAsia"/>
                <w:rtl/>
              </w:rPr>
              <w:t>שקיבל</w:t>
            </w:r>
            <w:r w:rsidR="000165D5" w:rsidRPr="00B4188A">
              <w:rPr>
                <w:rStyle w:val="Hyperlink"/>
                <w:rFonts w:ascii="Arial" w:hAnsi="Arial"/>
                <w:rtl/>
              </w:rPr>
              <w:t xml:space="preserve"> </w:t>
            </w:r>
            <w:r w:rsidR="000165D5" w:rsidRPr="00B4188A">
              <w:rPr>
                <w:rStyle w:val="Hyperlink"/>
                <w:rFonts w:ascii="Arial" w:hAnsi="Arial" w:hint="eastAsia"/>
                <w:rtl/>
              </w:rPr>
              <w:t>זכות</w:t>
            </w:r>
            <w:r w:rsidR="000165D5" w:rsidRPr="00B4188A">
              <w:rPr>
                <w:rStyle w:val="Hyperlink"/>
                <w:rFonts w:ascii="Arial" w:hAnsi="Arial"/>
                <w:rtl/>
              </w:rPr>
              <w:t xml:space="preserve"> </w:t>
            </w:r>
            <w:r w:rsidR="000165D5" w:rsidRPr="00B4188A">
              <w:rPr>
                <w:rStyle w:val="Hyperlink"/>
                <w:rFonts w:ascii="Arial" w:hAnsi="Arial" w:hint="eastAsia"/>
                <w:rtl/>
              </w:rPr>
              <w:t>טיעון</w:t>
            </w:r>
            <w:r w:rsidR="000165D5" w:rsidRPr="00B4188A">
              <w:rPr>
                <w:rStyle w:val="Hyperlink"/>
                <w:rFonts w:ascii="Arial" w:hAnsi="Arial"/>
                <w:rtl/>
              </w:rPr>
              <w:t xml:space="preserve"> </w:t>
            </w:r>
            <w:r w:rsidR="000165D5" w:rsidRPr="00B4188A">
              <w:rPr>
                <w:rStyle w:val="Hyperlink"/>
                <w:rFonts w:ascii="Arial" w:hAnsi="Arial" w:hint="eastAsia"/>
                <w:rtl/>
              </w:rPr>
              <w:t>מלאה</w:t>
            </w:r>
            <w:r w:rsidR="000165D5" w:rsidRPr="00B4188A">
              <w:rPr>
                <w:rStyle w:val="Hyperlink"/>
                <w:rFonts w:ascii="Arial" w:hAnsi="Arial"/>
                <w:rtl/>
              </w:rPr>
              <w:t xml:space="preserve"> </w:t>
            </w:r>
            <w:r w:rsidR="000165D5" w:rsidRPr="00B4188A">
              <w:rPr>
                <w:rStyle w:val="Hyperlink"/>
                <w:rFonts w:ascii="Arial" w:hAnsi="Arial" w:hint="eastAsia"/>
                <w:rtl/>
              </w:rPr>
              <w:t>בהליך</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זכאי</w:t>
            </w:r>
            <w:r w:rsidR="000165D5" w:rsidRPr="00B4188A">
              <w:rPr>
                <w:rStyle w:val="Hyperlink"/>
                <w:rFonts w:ascii="Arial" w:hAnsi="Arial"/>
                <w:rtl/>
              </w:rPr>
              <w:t xml:space="preserve"> </w:t>
            </w:r>
            <w:r w:rsidR="000165D5" w:rsidRPr="00B4188A">
              <w:rPr>
                <w:rStyle w:val="Hyperlink"/>
                <w:rFonts w:ascii="Arial" w:hAnsi="Arial" w:hint="eastAsia"/>
                <w:rtl/>
              </w:rPr>
              <w:t>לשמוע</w:t>
            </w:r>
            <w:r w:rsidR="000165D5" w:rsidRPr="00B4188A">
              <w:rPr>
                <w:rStyle w:val="Hyperlink"/>
                <w:rFonts w:ascii="Arial" w:hAnsi="Arial"/>
                <w:rtl/>
              </w:rPr>
              <w:t xml:space="preserve"> </w:t>
            </w:r>
            <w:r w:rsidR="000165D5" w:rsidRPr="00B4188A">
              <w:rPr>
                <w:rStyle w:val="Hyperlink"/>
                <w:rFonts w:ascii="Arial" w:hAnsi="Arial" w:hint="eastAsia"/>
                <w:rtl/>
              </w:rPr>
              <w:t>משלים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34</w:t>
            </w:r>
            <w:r w:rsidR="000165D5">
              <w:rPr>
                <w:rStyle w:val="Hyperlink"/>
              </w:rPr>
              <w:fldChar w:fldCharType="end"/>
            </w:r>
          </w:hyperlink>
        </w:p>
        <w:p w:rsidR="000165D5" w:rsidRDefault="00276668" w:rsidP="001B4372">
          <w:pPr>
            <w:pStyle w:val="TOC3"/>
            <w:numPr>
              <w:ilvl w:val="0"/>
              <w:numId w:val="0"/>
            </w:numPr>
            <w:tabs>
              <w:tab w:val="left" w:pos="2306"/>
            </w:tabs>
            <w:ind w:left="360"/>
            <w:rPr>
              <w:rFonts w:asciiTheme="minorHAnsi" w:eastAsiaTheme="minorEastAsia" w:hAnsiTheme="minorHAnsi" w:cstheme="minorBidi"/>
              <w:b w:val="0"/>
              <w:bCs w:val="0"/>
              <w:sz w:val="22"/>
              <w:szCs w:val="22"/>
              <w:rtl/>
            </w:rPr>
          </w:pPr>
          <w:hyperlink w:anchor="_Toc511138849" w:history="1">
            <w:r w:rsidR="00E313CD">
              <w:rPr>
                <w:rStyle w:val="Hyperlink"/>
                <w:rFonts w:ascii="Arial" w:hAnsi="Arial"/>
              </w:rPr>
              <w:t>10</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שפוטר</w:t>
            </w:r>
            <w:r w:rsidR="000165D5" w:rsidRPr="00B4188A">
              <w:rPr>
                <w:rStyle w:val="Hyperlink"/>
                <w:rFonts w:ascii="Arial" w:hAnsi="Arial"/>
                <w:rtl/>
              </w:rPr>
              <w:t xml:space="preserve"> </w:t>
            </w:r>
            <w:r w:rsidR="000165D5" w:rsidRPr="00B4188A">
              <w:rPr>
                <w:rStyle w:val="Hyperlink"/>
                <w:rFonts w:ascii="Arial" w:hAnsi="Arial" w:hint="eastAsia"/>
                <w:rtl/>
              </w:rPr>
              <w:t>ללא</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והסב</w:t>
            </w:r>
            <w:r w:rsidR="000165D5" w:rsidRPr="00B4188A">
              <w:rPr>
                <w:rStyle w:val="Hyperlink"/>
                <w:rFonts w:ascii="Arial" w:hAnsi="Arial"/>
                <w:rtl/>
              </w:rPr>
              <w:t xml:space="preserve"> </w:t>
            </w:r>
            <w:r w:rsidR="000165D5" w:rsidRPr="00B4188A">
              <w:rPr>
                <w:rStyle w:val="Hyperlink"/>
                <w:rFonts w:ascii="Arial" w:hAnsi="Arial" w:hint="eastAsia"/>
                <w:rtl/>
              </w:rPr>
              <w:t>ביודעין</w:t>
            </w:r>
            <w:r w:rsidR="000165D5" w:rsidRPr="00B4188A">
              <w:rPr>
                <w:rStyle w:val="Hyperlink"/>
                <w:rFonts w:ascii="Arial" w:hAnsi="Arial"/>
                <w:rtl/>
              </w:rPr>
              <w:t xml:space="preserve"> </w:t>
            </w:r>
            <w:r w:rsidR="000165D5" w:rsidRPr="00B4188A">
              <w:rPr>
                <w:rStyle w:val="Hyperlink"/>
                <w:rFonts w:ascii="Arial" w:hAnsi="Arial" w:hint="eastAsia"/>
                <w:rtl/>
              </w:rPr>
              <w:t>נזק</w:t>
            </w:r>
            <w:r w:rsidR="000165D5" w:rsidRPr="00B4188A">
              <w:rPr>
                <w:rStyle w:val="Hyperlink"/>
                <w:rFonts w:ascii="Arial" w:hAnsi="Arial"/>
                <w:rtl/>
              </w:rPr>
              <w:t xml:space="preserve"> </w:t>
            </w:r>
            <w:r w:rsidR="000165D5" w:rsidRPr="00B4188A">
              <w:rPr>
                <w:rStyle w:val="Hyperlink"/>
                <w:rFonts w:ascii="Arial" w:hAnsi="Arial" w:hint="eastAsia"/>
                <w:rtl/>
              </w:rPr>
              <w:t>למעסיק</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זכאי</w:t>
            </w:r>
            <w:r w:rsidR="000165D5" w:rsidRPr="00B4188A">
              <w:rPr>
                <w:rStyle w:val="Hyperlink"/>
                <w:rFonts w:ascii="Arial" w:hAnsi="Arial"/>
                <w:rtl/>
              </w:rPr>
              <w:t xml:space="preserve"> </w:t>
            </w:r>
            <w:r w:rsidR="000165D5" w:rsidRPr="00B4188A">
              <w:rPr>
                <w:rStyle w:val="Hyperlink"/>
                <w:rFonts w:ascii="Arial" w:hAnsi="Arial" w:hint="eastAsia"/>
                <w:rtl/>
              </w:rPr>
              <w:t>לפיצוי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Toc511138849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34</w:t>
            </w:r>
            <w:r w:rsidR="000165D5">
              <w:rPr>
                <w:rStyle w:val="Hyperlink"/>
              </w:rPr>
              <w:fldChar w:fldCharType="end"/>
            </w:r>
          </w:hyperlink>
        </w:p>
        <w:p w:rsidR="000165D5" w:rsidRDefault="00276668" w:rsidP="001B4372">
          <w:pPr>
            <w:pStyle w:val="TOC3"/>
            <w:numPr>
              <w:ilvl w:val="0"/>
              <w:numId w:val="0"/>
            </w:numPr>
            <w:tabs>
              <w:tab w:val="left" w:pos="2365"/>
            </w:tabs>
            <w:ind w:left="360"/>
            <w:rPr>
              <w:rFonts w:asciiTheme="minorHAnsi" w:eastAsiaTheme="minorEastAsia" w:hAnsiTheme="minorHAnsi" w:cstheme="minorBidi"/>
              <w:b w:val="0"/>
              <w:bCs w:val="0"/>
              <w:sz w:val="22"/>
              <w:szCs w:val="22"/>
              <w:rtl/>
            </w:rPr>
          </w:pPr>
          <w:hyperlink w:anchor="_Toc511138850" w:history="1">
            <w:r w:rsidR="000165D5" w:rsidRPr="00B4188A">
              <w:rPr>
                <w:rStyle w:val="Hyperlink"/>
                <w:rFonts w:ascii="Arial" w:hAnsi="Arial"/>
                <w:rtl/>
              </w:rPr>
              <w:t>11.</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rtl/>
              </w:rPr>
              <w:t xml:space="preserve">31,000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sidRPr="00B4188A">
              <w:rPr>
                <w:rStyle w:val="Hyperlink"/>
                <w:rFonts w:ascii="Arial" w:hAnsi="Arial"/>
                <w:rtl/>
              </w:rPr>
              <w:t xml:space="preserve"> </w:t>
            </w:r>
            <w:r w:rsidR="000165D5" w:rsidRPr="00B4188A">
              <w:rPr>
                <w:rStyle w:val="Hyperlink"/>
                <w:rFonts w:ascii="Arial" w:hAnsi="Arial" w:hint="eastAsia"/>
                <w:rtl/>
              </w:rPr>
              <w:t>נפסקו</w:t>
            </w:r>
            <w:r w:rsidR="000165D5" w:rsidRPr="00B4188A">
              <w:rPr>
                <w:rStyle w:val="Hyperlink"/>
                <w:rFonts w:ascii="Arial" w:hAnsi="Arial"/>
                <w:rtl/>
              </w:rPr>
              <w:t xml:space="preserve"> </w:t>
            </w:r>
            <w:r w:rsidR="000165D5" w:rsidRPr="00B4188A">
              <w:rPr>
                <w:rStyle w:val="Hyperlink"/>
                <w:rFonts w:ascii="Arial" w:hAnsi="Arial" w:hint="eastAsia"/>
                <w:rtl/>
              </w:rPr>
              <w:t>למי</w:t>
            </w:r>
            <w:r w:rsidR="000165D5" w:rsidRPr="00B4188A">
              <w:rPr>
                <w:rStyle w:val="Hyperlink"/>
                <w:rFonts w:ascii="Arial" w:hAnsi="Arial"/>
                <w:rtl/>
              </w:rPr>
              <w:t xml:space="preserve"> </w:t>
            </w:r>
            <w:r w:rsidR="000165D5" w:rsidRPr="00B4188A">
              <w:rPr>
                <w:rStyle w:val="Hyperlink"/>
                <w:rFonts w:ascii="Arial" w:hAnsi="Arial" w:hint="eastAsia"/>
                <w:rtl/>
              </w:rPr>
              <w:t>שהתקבל</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בשירות</w:t>
            </w:r>
            <w:r w:rsidR="000165D5" w:rsidRPr="00B4188A">
              <w:rPr>
                <w:rStyle w:val="Hyperlink"/>
                <w:rFonts w:ascii="Arial" w:hAnsi="Arial"/>
                <w:rtl/>
              </w:rPr>
              <w:t xml:space="preserve"> </w:t>
            </w:r>
            <w:r w:rsidR="000165D5" w:rsidRPr="00B4188A">
              <w:rPr>
                <w:rStyle w:val="Hyperlink"/>
                <w:rFonts w:ascii="Arial" w:hAnsi="Arial" w:hint="eastAsia"/>
                <w:rtl/>
              </w:rPr>
              <w:t>המדינה</w:t>
            </w:r>
            <w:r w:rsidR="000165D5" w:rsidRPr="00B4188A">
              <w:rPr>
                <w:rStyle w:val="Hyperlink"/>
                <w:rFonts w:ascii="Arial" w:hAnsi="Arial"/>
                <w:rtl/>
              </w:rPr>
              <w:t xml:space="preserve"> </w:t>
            </w:r>
            <w:r w:rsidR="000165D5" w:rsidRPr="00B4188A">
              <w:rPr>
                <w:rStyle w:val="Hyperlink"/>
                <w:rFonts w:ascii="Arial" w:hAnsi="Arial" w:hint="eastAsia"/>
                <w:rtl/>
              </w:rPr>
              <w:t>שפוטר</w:t>
            </w:r>
            <w:r w:rsidR="000165D5" w:rsidRPr="00B4188A">
              <w:rPr>
                <w:rStyle w:val="Hyperlink"/>
                <w:rFonts w:ascii="Arial" w:hAnsi="Arial"/>
                <w:rtl/>
              </w:rPr>
              <w:t xml:space="preserve"> </w:t>
            </w:r>
            <w:r w:rsidR="000165D5" w:rsidRPr="00B4188A">
              <w:rPr>
                <w:rStyle w:val="Hyperlink"/>
                <w:rFonts w:ascii="Arial" w:hAnsi="Arial" w:hint="eastAsia"/>
                <w:rtl/>
              </w:rPr>
              <w:t>ללא</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בטרם</w:t>
            </w:r>
            <w:r w:rsidR="000165D5" w:rsidRPr="00B4188A">
              <w:rPr>
                <w:rStyle w:val="Hyperlink"/>
                <w:rFonts w:ascii="Arial" w:hAnsi="Arial"/>
                <w:rtl/>
              </w:rPr>
              <w:t xml:space="preserve"> </w:t>
            </w:r>
            <w:r w:rsidR="000165D5" w:rsidRPr="00B4188A">
              <w:rPr>
                <w:rStyle w:val="Hyperlink"/>
                <w:rFonts w:ascii="Arial" w:hAnsi="Arial" w:hint="eastAsia"/>
                <w:rtl/>
              </w:rPr>
              <w:t>הועסק</w:t>
            </w:r>
            <w:r w:rsidR="000165D5" w:rsidRPr="00B4188A">
              <w:rPr>
                <w:rStyle w:val="Hyperlink"/>
                <w:rFonts w:ascii="Arial" w:hAnsi="Arial"/>
                <w:rtl/>
              </w:rPr>
              <w:t xml:space="preserve"> </w:t>
            </w:r>
            <w:r w:rsidR="00E313CD">
              <w:rPr>
                <w:rStyle w:val="Hyperlink"/>
                <w:rFonts w:ascii="Arial" w:hAnsi="Arial" w:hint="cs"/>
                <w:rtl/>
              </w:rPr>
              <w:t xml:space="preserve">           </w:t>
            </w:r>
            <w:r w:rsidR="000165D5" w:rsidRPr="00B4188A">
              <w:rPr>
                <w:rStyle w:val="Hyperlink"/>
                <w:rFonts w:ascii="Arial" w:hAnsi="Arial" w:hint="eastAsia"/>
                <w:rtl/>
              </w:rPr>
              <w:t>בפועל</w:t>
            </w:r>
            <w:r w:rsidR="00E313CD">
              <w:rPr>
                <w:rStyle w:val="Hyperlink"/>
                <w:rFonts w:ascii="Arial" w:hAnsi="Arial" w:hint="cs"/>
                <w:rtl/>
              </w:rPr>
              <w:t>.....................</w:t>
            </w:r>
            <w:r w:rsidR="00E313CD">
              <w:rPr>
                <w:rFonts w:hint="cs"/>
                <w:webHidden/>
                <w:rtl/>
              </w:rPr>
              <w:t>.</w:t>
            </w:r>
            <w:r w:rsidR="00E313CD">
              <w:rPr>
                <w:webHidden/>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35</w:t>
            </w:r>
            <w:r w:rsidR="000165D5">
              <w:rPr>
                <w:rStyle w:val="Hyperlink"/>
              </w:rPr>
              <w:fldChar w:fldCharType="end"/>
            </w:r>
          </w:hyperlink>
        </w:p>
        <w:p w:rsidR="000165D5" w:rsidRDefault="00276668" w:rsidP="001B4372">
          <w:pPr>
            <w:pStyle w:val="TOC3"/>
            <w:numPr>
              <w:ilvl w:val="0"/>
              <w:numId w:val="0"/>
            </w:numPr>
            <w:tabs>
              <w:tab w:val="left" w:pos="2306"/>
            </w:tabs>
            <w:ind w:left="360"/>
            <w:rPr>
              <w:rFonts w:asciiTheme="minorHAnsi" w:eastAsiaTheme="minorEastAsia" w:hAnsiTheme="minorHAnsi" w:cstheme="minorBidi"/>
              <w:b w:val="0"/>
              <w:bCs w:val="0"/>
              <w:sz w:val="22"/>
              <w:szCs w:val="22"/>
              <w:rtl/>
            </w:rPr>
          </w:pPr>
          <w:hyperlink w:anchor="_Toc511138851" w:history="1">
            <w:r w:rsidR="00E313CD">
              <w:rPr>
                <w:rStyle w:val="Hyperlink"/>
                <w:rFonts w:ascii="Arial" w:hAnsi="Arial"/>
              </w:rPr>
              <w:t>12</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כתב</w:t>
            </w:r>
            <w:r w:rsidR="000165D5" w:rsidRPr="00B4188A">
              <w:rPr>
                <w:rStyle w:val="Hyperlink"/>
                <w:rFonts w:ascii="Arial" w:hAnsi="Arial"/>
                <w:rtl/>
              </w:rPr>
              <w:t xml:space="preserve"> </w:t>
            </w:r>
            <w:r w:rsidR="000165D5" w:rsidRPr="00B4188A">
              <w:rPr>
                <w:rStyle w:val="Hyperlink"/>
                <w:rFonts w:ascii="Arial" w:hAnsi="Arial" w:hint="eastAsia"/>
                <w:rtl/>
              </w:rPr>
              <w:t>ויתור</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יקבל</w:t>
            </w:r>
            <w:r w:rsidR="000165D5" w:rsidRPr="00B4188A">
              <w:rPr>
                <w:rStyle w:val="Hyperlink"/>
                <w:rFonts w:ascii="Arial" w:hAnsi="Arial"/>
                <w:rtl/>
              </w:rPr>
              <w:t xml:space="preserve"> </w:t>
            </w:r>
            <w:r w:rsidR="000165D5" w:rsidRPr="00B4188A">
              <w:rPr>
                <w:rStyle w:val="Hyperlink"/>
                <w:rFonts w:ascii="Arial" w:hAnsi="Arial" w:hint="eastAsia"/>
                <w:rtl/>
              </w:rPr>
              <w:t>תוקף</w:t>
            </w:r>
            <w:r w:rsidR="000165D5" w:rsidRPr="00B4188A">
              <w:rPr>
                <w:rStyle w:val="Hyperlink"/>
                <w:rFonts w:ascii="Arial" w:hAnsi="Arial"/>
                <w:rtl/>
              </w:rPr>
              <w:t xml:space="preserve"> </w:t>
            </w:r>
            <w:r w:rsidR="000165D5" w:rsidRPr="00B4188A">
              <w:rPr>
                <w:rStyle w:val="Hyperlink"/>
                <w:rFonts w:ascii="Arial" w:hAnsi="Arial" w:hint="eastAsia"/>
                <w:rtl/>
              </w:rPr>
              <w:t>רק</w:t>
            </w:r>
            <w:r w:rsidR="000165D5" w:rsidRPr="00B4188A">
              <w:rPr>
                <w:rStyle w:val="Hyperlink"/>
                <w:rFonts w:ascii="Arial" w:hAnsi="Arial"/>
                <w:rtl/>
              </w:rPr>
              <w:t xml:space="preserve"> </w:t>
            </w:r>
            <w:r w:rsidR="000165D5" w:rsidRPr="00B4188A">
              <w:rPr>
                <w:rStyle w:val="Hyperlink"/>
                <w:rFonts w:ascii="Arial" w:hAnsi="Arial" w:hint="eastAsia"/>
                <w:rtl/>
              </w:rPr>
              <w:t>בנסיבות</w:t>
            </w:r>
            <w:r w:rsidR="000165D5" w:rsidRPr="00B4188A">
              <w:rPr>
                <w:rStyle w:val="Hyperlink"/>
                <w:rFonts w:ascii="Arial" w:hAnsi="Arial"/>
                <w:rtl/>
              </w:rPr>
              <w:t xml:space="preserve"> </w:t>
            </w:r>
            <w:r w:rsidR="000165D5" w:rsidRPr="00B4188A">
              <w:rPr>
                <w:rStyle w:val="Hyperlink"/>
                <w:rFonts w:ascii="Arial" w:hAnsi="Arial" w:hint="eastAsia"/>
                <w:rtl/>
              </w:rPr>
              <w:t>חריגות</w:t>
            </w:r>
            <w:r w:rsidR="000165D5" w:rsidRPr="00B4188A">
              <w:rPr>
                <w:rStyle w:val="Hyperlink"/>
                <w:rFonts w:ascii="Arial" w:hAnsi="Arial"/>
                <w:rtl/>
              </w:rPr>
              <w:t xml:space="preserve"> </w:t>
            </w:r>
            <w:r w:rsidR="000165D5" w:rsidRPr="00B4188A">
              <w:rPr>
                <w:rStyle w:val="Hyperlink"/>
                <w:rFonts w:ascii="Arial" w:hAnsi="Arial" w:hint="eastAsia"/>
                <w:rtl/>
              </w:rPr>
              <w:t>שנבחנות</w:t>
            </w:r>
            <w:r w:rsidR="000165D5" w:rsidRPr="00B4188A">
              <w:rPr>
                <w:rStyle w:val="Hyperlink"/>
                <w:rFonts w:ascii="Arial" w:hAnsi="Arial"/>
                <w:rtl/>
              </w:rPr>
              <w:t xml:space="preserve"> </w:t>
            </w:r>
            <w:r w:rsidR="000165D5" w:rsidRPr="00B4188A">
              <w:rPr>
                <w:rStyle w:val="Hyperlink"/>
                <w:rFonts w:ascii="Arial" w:hAnsi="Arial" w:hint="eastAsia"/>
                <w:rtl/>
              </w:rPr>
              <w:t>בקפדנות</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35</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2" w:history="1">
            <w:r w:rsidR="00E313CD">
              <w:rPr>
                <w:rStyle w:val="Hyperlink"/>
                <w:rFonts w:ascii="Arial" w:hAnsi="Arial"/>
              </w:rPr>
              <w:t>13</w:t>
            </w:r>
            <w:r w:rsidR="00E313CD">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משרד</w:t>
            </w:r>
            <w:r w:rsidR="000165D5" w:rsidRPr="00B4188A">
              <w:rPr>
                <w:rStyle w:val="Hyperlink"/>
                <w:rFonts w:ascii="Arial" w:hAnsi="Arial"/>
                <w:rtl/>
              </w:rPr>
              <w:t xml:space="preserve"> </w:t>
            </w:r>
            <w:r w:rsidR="000165D5" w:rsidRPr="00B4188A">
              <w:rPr>
                <w:rStyle w:val="Hyperlink"/>
                <w:rFonts w:ascii="Arial" w:hAnsi="Arial" w:hint="eastAsia"/>
                <w:rtl/>
              </w:rPr>
              <w:t>הבריאות</w:t>
            </w:r>
            <w:r w:rsidR="000165D5" w:rsidRPr="00B4188A">
              <w:rPr>
                <w:rStyle w:val="Hyperlink"/>
                <w:rFonts w:ascii="Arial" w:hAnsi="Arial"/>
                <w:rtl/>
              </w:rPr>
              <w:t xml:space="preserve"> </w:t>
            </w:r>
            <w:r w:rsidR="000165D5" w:rsidRPr="00B4188A">
              <w:rPr>
                <w:rStyle w:val="Hyperlink"/>
                <w:rFonts w:ascii="Arial" w:hAnsi="Arial" w:hint="eastAsia"/>
                <w:rtl/>
              </w:rPr>
              <w:t>ישלם</w:t>
            </w:r>
            <w:r w:rsidR="000165D5" w:rsidRPr="00B4188A">
              <w:rPr>
                <w:rStyle w:val="Hyperlink"/>
                <w:rFonts w:ascii="Arial" w:hAnsi="Arial"/>
                <w:rtl/>
              </w:rPr>
              <w:t xml:space="preserve"> </w:t>
            </w:r>
            <w:r w:rsidR="000165D5" w:rsidRPr="00B4188A">
              <w:rPr>
                <w:rStyle w:val="Hyperlink"/>
                <w:rFonts w:ascii="Arial" w:hAnsi="Arial" w:hint="eastAsia"/>
                <w:rtl/>
              </w:rPr>
              <w:t>כ</w:t>
            </w:r>
            <w:r w:rsidR="000165D5" w:rsidRPr="00B4188A">
              <w:rPr>
                <w:rStyle w:val="Hyperlink"/>
                <w:rFonts w:ascii="Arial" w:hAnsi="Arial"/>
                <w:rtl/>
              </w:rPr>
              <w:t xml:space="preserve"> 25,000 </w:t>
            </w:r>
            <w:r w:rsidR="000165D5" w:rsidRPr="00B4188A">
              <w:rPr>
                <w:rStyle w:val="Hyperlink"/>
                <w:rFonts w:ascii="Arial" w:hAnsi="Arial" w:hint="eastAsia"/>
                <w:rtl/>
              </w:rPr>
              <w:t>₪</w:t>
            </w:r>
            <w:r w:rsidR="000165D5" w:rsidRPr="00B4188A">
              <w:rPr>
                <w:rStyle w:val="Hyperlink"/>
                <w:rFonts w:ascii="Arial" w:hAnsi="Arial"/>
                <w:rtl/>
              </w:rPr>
              <w:t xml:space="preserve">  </w:t>
            </w:r>
            <w:r w:rsidR="000165D5" w:rsidRPr="00B4188A">
              <w:rPr>
                <w:rStyle w:val="Hyperlink"/>
                <w:rFonts w:ascii="Arial" w:hAnsi="Arial" w:hint="eastAsia"/>
                <w:rtl/>
              </w:rPr>
              <w:t>פיצויים</w:t>
            </w:r>
            <w:r w:rsidR="000165D5" w:rsidRPr="00B4188A">
              <w:rPr>
                <w:rStyle w:val="Hyperlink"/>
                <w:rFonts w:ascii="Arial" w:hAnsi="Arial"/>
                <w:rtl/>
              </w:rPr>
              <w:t xml:space="preserve"> </w:t>
            </w:r>
            <w:r w:rsidR="000165D5" w:rsidRPr="00B4188A">
              <w:rPr>
                <w:rStyle w:val="Hyperlink"/>
                <w:rFonts w:ascii="Arial" w:hAnsi="Arial" w:hint="eastAsia"/>
                <w:rtl/>
              </w:rPr>
              <w:t>לעובד</w:t>
            </w:r>
            <w:r w:rsidR="000165D5" w:rsidRPr="00B4188A">
              <w:rPr>
                <w:rStyle w:val="Hyperlink"/>
                <w:rFonts w:ascii="Arial" w:hAnsi="Arial"/>
                <w:rtl/>
              </w:rPr>
              <w:t xml:space="preserve"> </w:t>
            </w:r>
            <w:r w:rsidR="000165D5" w:rsidRPr="00B4188A">
              <w:rPr>
                <w:rStyle w:val="Hyperlink"/>
                <w:rFonts w:ascii="Arial" w:hAnsi="Arial" w:hint="eastAsia"/>
                <w:rtl/>
              </w:rPr>
              <w:t>שהתקבל</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sidRPr="00B4188A">
              <w:rPr>
                <w:rStyle w:val="Hyperlink"/>
                <w:rFonts w:ascii="Arial" w:hAnsi="Arial"/>
                <w:rtl/>
              </w:rPr>
              <w:t xml:space="preserve">, </w:t>
            </w:r>
            <w:r w:rsidR="000165D5" w:rsidRPr="00B4188A">
              <w:rPr>
                <w:rStyle w:val="Hyperlink"/>
                <w:rFonts w:ascii="Arial" w:hAnsi="Arial" w:hint="eastAsia"/>
                <w:rtl/>
              </w:rPr>
              <w:t>ופוטר</w:t>
            </w:r>
            <w:r w:rsidR="000165D5" w:rsidRPr="00B4188A">
              <w:rPr>
                <w:rStyle w:val="Hyperlink"/>
                <w:rFonts w:ascii="Arial" w:hAnsi="Arial"/>
                <w:rtl/>
              </w:rPr>
              <w:t xml:space="preserve"> </w:t>
            </w:r>
            <w:r w:rsidR="000165D5" w:rsidRPr="00B4188A">
              <w:rPr>
                <w:rStyle w:val="Hyperlink"/>
                <w:rFonts w:ascii="Arial" w:hAnsi="Arial" w:hint="eastAsia"/>
                <w:rtl/>
              </w:rPr>
              <w:t>טרם</w:t>
            </w:r>
            <w:r w:rsidR="000165D5" w:rsidRPr="00B4188A">
              <w:rPr>
                <w:rStyle w:val="Hyperlink"/>
                <w:rFonts w:ascii="Arial" w:hAnsi="Arial"/>
                <w:rtl/>
              </w:rPr>
              <w:t xml:space="preserve"> </w:t>
            </w:r>
            <w:r w:rsidR="000165D5" w:rsidRPr="00B4188A">
              <w:rPr>
                <w:rStyle w:val="Hyperlink"/>
                <w:rFonts w:ascii="Arial" w:hAnsi="Arial" w:hint="eastAsia"/>
                <w:rtl/>
              </w:rPr>
              <w:t>החל</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E313CD">
              <w:rPr>
                <w:rStyle w:val="Hyperlink"/>
                <w:rFonts w:ascii="Arial" w:hAnsi="Arial" w:hint="cs"/>
                <w:rtl/>
              </w:rPr>
              <w:t xml:space="preserve">            </w:t>
            </w:r>
            <w:r w:rsidR="000165D5" w:rsidRPr="00B4188A">
              <w:rPr>
                <w:rStyle w:val="Hyperlink"/>
                <w:rFonts w:ascii="Arial" w:hAnsi="Arial" w:hint="eastAsia"/>
                <w:rtl/>
              </w:rPr>
              <w:t>עבודתו</w:t>
            </w:r>
            <w:r w:rsidR="00E313CD">
              <w:rPr>
                <w:rStyle w:val="Hyperlink"/>
                <w:rFonts w:ascii="Arial" w:hAnsi="Arial" w:hint="cs"/>
                <w:rtl/>
              </w:rPr>
              <w:t>..............</w:t>
            </w:r>
            <w:r w:rsidR="00E313CD">
              <w:rPr>
                <w:rStyle w:val="Hyperlink"/>
                <w:rFonts w:ascii="Arial" w:hAnsi="Arial"/>
                <w:rtl/>
              </w:rPr>
              <w:tab/>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36</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3" w:history="1">
            <w:r w:rsidR="001B4372">
              <w:rPr>
                <w:rStyle w:val="Hyperlink"/>
                <w:rFonts w:ascii="Arial" w:hAnsi="Arial"/>
              </w:rPr>
              <w:t>14</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הימנעות</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תובע</w:t>
            </w:r>
            <w:r w:rsidR="000165D5" w:rsidRPr="00B4188A">
              <w:rPr>
                <w:rStyle w:val="Hyperlink"/>
                <w:rFonts w:ascii="Arial" w:hAnsi="Arial"/>
                <w:rtl/>
              </w:rPr>
              <w:t xml:space="preserve"> </w:t>
            </w:r>
            <w:r w:rsidR="000165D5" w:rsidRPr="00B4188A">
              <w:rPr>
                <w:rStyle w:val="Hyperlink"/>
                <w:rFonts w:ascii="Arial" w:hAnsi="Arial" w:hint="eastAsia"/>
                <w:rtl/>
              </w:rPr>
              <w:t>מזימון</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אחר</w:t>
            </w:r>
            <w:r w:rsidR="000165D5" w:rsidRPr="00B4188A">
              <w:rPr>
                <w:rStyle w:val="Hyperlink"/>
                <w:rFonts w:ascii="Arial" w:hAnsi="Arial"/>
                <w:rtl/>
              </w:rPr>
              <w:t xml:space="preserve"> </w:t>
            </w:r>
            <w:r w:rsidR="000165D5" w:rsidRPr="00B4188A">
              <w:rPr>
                <w:rStyle w:val="Hyperlink"/>
                <w:rFonts w:ascii="Arial" w:hAnsi="Arial" w:hint="eastAsia"/>
                <w:rtl/>
              </w:rPr>
              <w:t>כעד</w:t>
            </w:r>
            <w:r w:rsidR="000165D5" w:rsidRPr="00B4188A">
              <w:rPr>
                <w:rStyle w:val="Hyperlink"/>
                <w:rFonts w:ascii="Arial" w:hAnsi="Arial"/>
                <w:rtl/>
              </w:rPr>
              <w:t xml:space="preserve"> </w:t>
            </w:r>
            <w:r w:rsidR="000165D5" w:rsidRPr="00B4188A">
              <w:rPr>
                <w:rStyle w:val="Hyperlink"/>
                <w:rFonts w:ascii="Arial" w:hAnsi="Arial" w:hint="eastAsia"/>
                <w:rtl/>
              </w:rPr>
              <w:t>בתביעה</w:t>
            </w:r>
            <w:r w:rsidR="000165D5" w:rsidRPr="00B4188A">
              <w:rPr>
                <w:rStyle w:val="Hyperlink"/>
                <w:rFonts w:ascii="Arial" w:hAnsi="Arial"/>
                <w:rtl/>
              </w:rPr>
              <w:t xml:space="preserve"> </w:t>
            </w:r>
            <w:r w:rsidR="000165D5" w:rsidRPr="00B4188A">
              <w:rPr>
                <w:rStyle w:val="Hyperlink"/>
                <w:rFonts w:ascii="Arial" w:hAnsi="Arial" w:hint="eastAsia"/>
                <w:rtl/>
              </w:rPr>
              <w:t>נגד</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תיזקף</w:t>
            </w:r>
            <w:r w:rsidR="000165D5" w:rsidRPr="00B4188A">
              <w:rPr>
                <w:rStyle w:val="Hyperlink"/>
                <w:rFonts w:ascii="Arial" w:hAnsi="Arial"/>
                <w:rtl/>
              </w:rPr>
              <w:t xml:space="preserve"> </w:t>
            </w:r>
            <w:r w:rsidR="000165D5" w:rsidRPr="00B4188A">
              <w:rPr>
                <w:rStyle w:val="Hyperlink"/>
                <w:rFonts w:ascii="Arial" w:hAnsi="Arial" w:hint="eastAsia"/>
                <w:rtl/>
              </w:rPr>
              <w:t>בהכרח</w:t>
            </w:r>
            <w:r w:rsidR="000165D5" w:rsidRPr="00B4188A">
              <w:rPr>
                <w:rStyle w:val="Hyperlink"/>
                <w:rFonts w:ascii="Arial" w:hAnsi="Arial"/>
                <w:rtl/>
              </w:rPr>
              <w:t xml:space="preserve"> </w:t>
            </w:r>
            <w:r w:rsidR="000165D5" w:rsidRPr="00B4188A">
              <w:rPr>
                <w:rStyle w:val="Hyperlink"/>
                <w:rFonts w:ascii="Arial" w:hAnsi="Arial" w:hint="eastAsia"/>
                <w:rtl/>
              </w:rPr>
              <w:t>לחובת</w:t>
            </w:r>
            <w:r w:rsidR="000165D5" w:rsidRPr="00B4188A">
              <w:rPr>
                <w:rStyle w:val="Hyperlink"/>
                <w:rFonts w:ascii="Arial" w:hAnsi="Arial"/>
                <w:rtl/>
              </w:rPr>
              <w:t xml:space="preserve"> </w:t>
            </w:r>
            <w:r w:rsidR="001B4372">
              <w:rPr>
                <w:rStyle w:val="Hyperlink"/>
                <w:rFonts w:ascii="Arial" w:hAnsi="Arial" w:hint="cs"/>
                <w:rtl/>
              </w:rPr>
              <w:t xml:space="preserve">                   </w:t>
            </w:r>
            <w:r w:rsidR="000165D5" w:rsidRPr="00B4188A">
              <w:rPr>
                <w:rStyle w:val="Hyperlink"/>
                <w:rFonts w:ascii="Arial" w:hAnsi="Arial" w:hint="eastAsia"/>
                <w:rtl/>
              </w:rPr>
              <w:t>התובע</w:t>
            </w:r>
            <w:r w:rsidR="001B4372">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36</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4" w:history="1">
            <w:r w:rsidR="001B4372">
              <w:rPr>
                <w:rStyle w:val="Hyperlink"/>
                <w:rFonts w:ascii="Arial" w:hAnsi="Arial"/>
              </w:rPr>
              <w:t>15</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חישוב</w:t>
            </w:r>
            <w:r w:rsidR="000165D5" w:rsidRPr="00B4188A">
              <w:rPr>
                <w:rStyle w:val="Hyperlink"/>
                <w:rFonts w:ascii="Arial" w:hAnsi="Arial"/>
                <w:rtl/>
              </w:rPr>
              <w:t xml:space="preserve"> </w:t>
            </w:r>
            <w:r w:rsidR="000165D5" w:rsidRPr="00B4188A">
              <w:rPr>
                <w:rStyle w:val="Hyperlink"/>
                <w:rFonts w:ascii="Arial" w:hAnsi="Arial" w:hint="eastAsia"/>
                <w:rtl/>
              </w:rPr>
              <w:t>שכרו</w:t>
            </w:r>
            <w:r w:rsidR="000165D5" w:rsidRPr="00B4188A">
              <w:rPr>
                <w:rStyle w:val="Hyperlink"/>
                <w:rFonts w:ascii="Arial" w:hAnsi="Arial"/>
                <w:rtl/>
              </w:rPr>
              <w:t xml:space="preserve"> </w:t>
            </w:r>
            <w:r w:rsidR="000165D5" w:rsidRPr="00B4188A">
              <w:rPr>
                <w:rStyle w:val="Hyperlink"/>
                <w:rFonts w:ascii="Arial" w:hAnsi="Arial" w:hint="eastAsia"/>
                <w:rtl/>
              </w:rPr>
              <w:t>האחרון</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שעתי</w:t>
            </w:r>
            <w:r w:rsidR="000165D5" w:rsidRPr="00B4188A">
              <w:rPr>
                <w:rStyle w:val="Hyperlink"/>
                <w:rFonts w:ascii="Arial" w:hAnsi="Arial"/>
                <w:rtl/>
              </w:rPr>
              <w:t xml:space="preserve"> </w:t>
            </w:r>
            <w:r w:rsidR="000165D5" w:rsidRPr="00B4188A">
              <w:rPr>
                <w:rStyle w:val="Hyperlink"/>
                <w:rFonts w:ascii="Arial" w:hAnsi="Arial" w:hint="eastAsia"/>
                <w:rtl/>
              </w:rPr>
              <w:t>לצורך</w:t>
            </w:r>
            <w:r w:rsidR="000165D5" w:rsidRPr="00B4188A">
              <w:rPr>
                <w:rStyle w:val="Hyperlink"/>
                <w:rFonts w:ascii="Arial" w:hAnsi="Arial"/>
                <w:rtl/>
              </w:rPr>
              <w:t xml:space="preserve"> </w:t>
            </w:r>
            <w:r w:rsidR="000165D5" w:rsidRPr="00B4188A">
              <w:rPr>
                <w:rStyle w:val="Hyperlink"/>
                <w:rFonts w:ascii="Arial" w:hAnsi="Arial" w:hint="eastAsia"/>
                <w:rtl/>
              </w:rPr>
              <w:t>פיצויי</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0165D5" w:rsidRPr="00B4188A">
              <w:rPr>
                <w:rStyle w:val="Hyperlink"/>
                <w:rFonts w:ascii="Arial" w:hAnsi="Arial"/>
                <w:rtl/>
              </w:rPr>
              <w:t xml:space="preserve"> </w:t>
            </w:r>
            <w:r w:rsidR="000165D5" w:rsidRPr="00B4188A">
              <w:rPr>
                <w:rStyle w:val="Hyperlink"/>
                <w:rFonts w:ascii="Arial" w:hAnsi="Arial" w:hint="eastAsia"/>
                <w:rtl/>
              </w:rPr>
              <w:t>תיעשה</w:t>
            </w:r>
            <w:r w:rsidR="000165D5" w:rsidRPr="00B4188A">
              <w:rPr>
                <w:rStyle w:val="Hyperlink"/>
                <w:rFonts w:ascii="Arial" w:hAnsi="Arial"/>
                <w:rtl/>
              </w:rPr>
              <w:t xml:space="preserve"> </w:t>
            </w:r>
            <w:r w:rsidR="000165D5" w:rsidRPr="00B4188A">
              <w:rPr>
                <w:rStyle w:val="Hyperlink"/>
                <w:rFonts w:ascii="Arial" w:hAnsi="Arial" w:hint="eastAsia"/>
                <w:rtl/>
              </w:rPr>
              <w:t>לפי</w:t>
            </w:r>
            <w:r w:rsidR="000165D5" w:rsidRPr="00B4188A">
              <w:rPr>
                <w:rStyle w:val="Hyperlink"/>
                <w:rFonts w:ascii="Arial" w:hAnsi="Arial"/>
                <w:rtl/>
              </w:rPr>
              <w:t xml:space="preserve"> </w:t>
            </w:r>
            <w:r w:rsidR="000165D5" w:rsidRPr="00B4188A">
              <w:rPr>
                <w:rStyle w:val="Hyperlink"/>
                <w:rFonts w:ascii="Arial" w:hAnsi="Arial" w:hint="eastAsia"/>
                <w:rtl/>
              </w:rPr>
              <w:t>תקנה</w:t>
            </w:r>
            <w:r w:rsidR="000165D5" w:rsidRPr="00B4188A">
              <w:rPr>
                <w:rStyle w:val="Hyperlink"/>
                <w:rFonts w:ascii="Arial" w:hAnsi="Arial"/>
                <w:rtl/>
              </w:rPr>
              <w:t xml:space="preserve"> 7 </w:t>
            </w:r>
            <w:r w:rsidR="000165D5" w:rsidRPr="00B4188A">
              <w:rPr>
                <w:rStyle w:val="Hyperlink"/>
                <w:rFonts w:ascii="Arial" w:hAnsi="Arial" w:hint="eastAsia"/>
                <w:rtl/>
              </w:rPr>
              <w:t>לתקנות</w:t>
            </w:r>
            <w:r w:rsidR="000165D5" w:rsidRPr="00B4188A">
              <w:rPr>
                <w:rStyle w:val="Hyperlink"/>
                <w:rFonts w:ascii="Arial" w:hAnsi="Arial"/>
                <w:rtl/>
              </w:rPr>
              <w:t xml:space="preserve"> </w:t>
            </w:r>
            <w:r w:rsidR="000165D5" w:rsidRPr="00B4188A">
              <w:rPr>
                <w:rStyle w:val="Hyperlink"/>
                <w:rFonts w:ascii="Arial" w:hAnsi="Arial" w:hint="eastAsia"/>
                <w:rtl/>
              </w:rPr>
              <w:t>פיצויי</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0165D5" w:rsidRPr="00B4188A">
              <w:rPr>
                <w:rStyle w:val="Hyperlink"/>
                <w:rFonts w:ascii="Arial" w:hAnsi="Arial"/>
                <w:rtl/>
              </w:rPr>
              <w:t>.</w:t>
            </w:r>
            <w:r w:rsidR="001B4372">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37</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5" w:history="1">
            <w:r w:rsidR="001B4372">
              <w:rPr>
                <w:rStyle w:val="Hyperlink"/>
                <w:rFonts w:ascii="Arial" w:hAnsi="Arial"/>
              </w:rPr>
              <w:t>16</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קרן</w:t>
            </w:r>
            <w:r w:rsidR="000165D5" w:rsidRPr="00B4188A">
              <w:rPr>
                <w:rStyle w:val="Hyperlink"/>
                <w:rFonts w:ascii="Arial" w:hAnsi="Arial"/>
                <w:rtl/>
              </w:rPr>
              <w:t xml:space="preserve"> </w:t>
            </w:r>
            <w:r w:rsidR="000165D5" w:rsidRPr="00B4188A">
              <w:rPr>
                <w:rStyle w:val="Hyperlink"/>
                <w:rFonts w:ascii="Arial" w:hAnsi="Arial" w:hint="eastAsia"/>
                <w:rtl/>
              </w:rPr>
              <w:t>פנסיה</w:t>
            </w:r>
            <w:r w:rsidR="000165D5" w:rsidRPr="00B4188A">
              <w:rPr>
                <w:rStyle w:val="Hyperlink"/>
                <w:rFonts w:ascii="Arial" w:hAnsi="Arial"/>
                <w:rtl/>
              </w:rPr>
              <w:t xml:space="preserve"> </w:t>
            </w:r>
            <w:r w:rsidR="000165D5" w:rsidRPr="00B4188A">
              <w:rPr>
                <w:rStyle w:val="Hyperlink"/>
                <w:rFonts w:ascii="Arial" w:hAnsi="Arial" w:hint="eastAsia"/>
                <w:rtl/>
              </w:rPr>
              <w:t>שהחתימה</w:t>
            </w:r>
            <w:r w:rsidR="000165D5" w:rsidRPr="00B4188A">
              <w:rPr>
                <w:rStyle w:val="Hyperlink"/>
                <w:rFonts w:ascii="Arial" w:hAnsi="Arial"/>
                <w:rtl/>
              </w:rPr>
              <w:t xml:space="preserve"> </w:t>
            </w:r>
            <w:r w:rsidR="000165D5" w:rsidRPr="00B4188A">
              <w:rPr>
                <w:rStyle w:val="Hyperlink"/>
                <w:rFonts w:ascii="Arial" w:hAnsi="Arial" w:hint="eastAsia"/>
                <w:rtl/>
              </w:rPr>
              <w:t>מבוטחת</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שולטת</w:t>
            </w:r>
            <w:r w:rsidR="000165D5" w:rsidRPr="00B4188A">
              <w:rPr>
                <w:rStyle w:val="Hyperlink"/>
                <w:rFonts w:ascii="Arial" w:hAnsi="Arial"/>
                <w:rtl/>
              </w:rPr>
              <w:t xml:space="preserve"> </w:t>
            </w:r>
            <w:r w:rsidR="000165D5" w:rsidRPr="00B4188A">
              <w:rPr>
                <w:rStyle w:val="Hyperlink"/>
                <w:rFonts w:ascii="Arial" w:hAnsi="Arial" w:hint="eastAsia"/>
                <w:rtl/>
              </w:rPr>
              <w:t>בעברית</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טופס</w:t>
            </w:r>
            <w:r w:rsidR="000165D5" w:rsidRPr="00B4188A">
              <w:rPr>
                <w:rStyle w:val="Hyperlink"/>
                <w:rFonts w:ascii="Arial" w:hAnsi="Arial"/>
                <w:rtl/>
              </w:rPr>
              <w:t xml:space="preserve"> </w:t>
            </w:r>
            <w:r w:rsidR="000165D5" w:rsidRPr="00B4188A">
              <w:rPr>
                <w:rStyle w:val="Hyperlink"/>
                <w:rFonts w:ascii="Arial" w:hAnsi="Arial" w:hint="eastAsia"/>
                <w:rtl/>
              </w:rPr>
              <w:t>המרה</w:t>
            </w:r>
            <w:r w:rsidR="000165D5" w:rsidRPr="00B4188A">
              <w:rPr>
                <w:rStyle w:val="Hyperlink"/>
                <w:rFonts w:ascii="Arial" w:hAnsi="Arial"/>
                <w:rtl/>
              </w:rPr>
              <w:t xml:space="preserve"> </w:t>
            </w:r>
            <w:r w:rsidR="000165D5" w:rsidRPr="00B4188A">
              <w:rPr>
                <w:rStyle w:val="Hyperlink"/>
                <w:rFonts w:ascii="Arial" w:hAnsi="Arial" w:hint="eastAsia"/>
                <w:rtl/>
              </w:rPr>
              <w:t>זכויות</w:t>
            </w:r>
            <w:r w:rsidR="000165D5" w:rsidRPr="00B4188A">
              <w:rPr>
                <w:rStyle w:val="Hyperlink"/>
                <w:rFonts w:ascii="Arial" w:hAnsi="Arial"/>
                <w:rtl/>
              </w:rPr>
              <w:t xml:space="preserve"> </w:t>
            </w:r>
            <w:r w:rsidR="000165D5" w:rsidRPr="00B4188A">
              <w:rPr>
                <w:rStyle w:val="Hyperlink"/>
                <w:rFonts w:ascii="Arial" w:hAnsi="Arial" w:hint="eastAsia"/>
                <w:rtl/>
              </w:rPr>
              <w:t>חויבה</w:t>
            </w:r>
            <w:r w:rsidR="000165D5" w:rsidRPr="00B4188A">
              <w:rPr>
                <w:rStyle w:val="Hyperlink"/>
                <w:rFonts w:ascii="Arial" w:hAnsi="Arial"/>
                <w:rtl/>
              </w:rPr>
              <w:t xml:space="preserve"> </w:t>
            </w:r>
            <w:r w:rsidR="000165D5" w:rsidRPr="00B4188A">
              <w:rPr>
                <w:rStyle w:val="Hyperlink"/>
                <w:rFonts w:ascii="Arial" w:hAnsi="Arial" w:hint="eastAsia"/>
                <w:rtl/>
              </w:rPr>
              <w:t>לשלם</w:t>
            </w:r>
            <w:r w:rsidR="000165D5" w:rsidRPr="00B4188A">
              <w:rPr>
                <w:rStyle w:val="Hyperlink"/>
                <w:rFonts w:ascii="Arial" w:hAnsi="Arial"/>
                <w:rtl/>
              </w:rPr>
              <w:t xml:space="preserve"> </w:t>
            </w:r>
            <w:r w:rsidR="000165D5" w:rsidRPr="00B4188A">
              <w:rPr>
                <w:rStyle w:val="Hyperlink"/>
                <w:rFonts w:ascii="Arial" w:hAnsi="Arial" w:hint="eastAsia"/>
                <w:rtl/>
              </w:rPr>
              <w:t>פיצויי</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1B4372">
              <w:rPr>
                <w:rStyle w:val="Hyperlink"/>
                <w:rFonts w:ascii="Arial" w:hAnsi="Arial" w:hint="cs"/>
                <w:rtl/>
              </w:rPr>
              <w:t>............</w:t>
            </w:r>
            <w:r w:rsidR="001B4372">
              <w:rPr>
                <w:rStyle w:val="Hyperlink"/>
                <w:rFonts w:ascii="Arial" w:hAnsi="Arial"/>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37</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56" w:history="1">
            <w:r w:rsidR="001B4372">
              <w:rPr>
                <w:rStyle w:val="Hyperlink"/>
                <w:rFonts w:ascii="Arial" w:hAnsi="Arial"/>
              </w:rPr>
              <w:t>17</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קבלן</w:t>
            </w:r>
            <w:r w:rsidR="000165D5" w:rsidRPr="00B4188A">
              <w:rPr>
                <w:rStyle w:val="Hyperlink"/>
                <w:rFonts w:ascii="Arial" w:hAnsi="Arial"/>
                <w:rtl/>
              </w:rPr>
              <w:t xml:space="preserve"> </w:t>
            </w:r>
            <w:r w:rsidR="000165D5" w:rsidRPr="00B4188A">
              <w:rPr>
                <w:rStyle w:val="Hyperlink"/>
                <w:rFonts w:ascii="Arial" w:hAnsi="Arial" w:hint="eastAsia"/>
                <w:rtl/>
              </w:rPr>
              <w:t>שהפך</w:t>
            </w:r>
            <w:r w:rsidR="000165D5" w:rsidRPr="00B4188A">
              <w:rPr>
                <w:rStyle w:val="Hyperlink"/>
                <w:rFonts w:ascii="Arial" w:hAnsi="Arial"/>
                <w:rtl/>
              </w:rPr>
              <w:t xml:space="preserve"> </w:t>
            </w:r>
            <w:r w:rsidR="000165D5" w:rsidRPr="00B4188A">
              <w:rPr>
                <w:rStyle w:val="Hyperlink"/>
                <w:rFonts w:ascii="Arial" w:hAnsi="Arial" w:hint="eastAsia"/>
                <w:rtl/>
              </w:rPr>
              <w:t>לעובד</w:t>
            </w:r>
            <w:r w:rsidR="000165D5" w:rsidRPr="00B4188A">
              <w:rPr>
                <w:rStyle w:val="Hyperlink"/>
                <w:rFonts w:ascii="Arial" w:hAnsi="Arial"/>
                <w:rtl/>
              </w:rPr>
              <w:t xml:space="preserve"> </w:t>
            </w:r>
            <w:r w:rsidR="000165D5" w:rsidRPr="00B4188A">
              <w:rPr>
                <w:rStyle w:val="Hyperlink"/>
                <w:rFonts w:ascii="Arial" w:hAnsi="Arial" w:hint="eastAsia"/>
                <w:rtl/>
              </w:rPr>
              <w:t>לחודשיים</w:t>
            </w:r>
            <w:r w:rsidR="000165D5" w:rsidRPr="00B4188A">
              <w:rPr>
                <w:rStyle w:val="Hyperlink"/>
                <w:rFonts w:ascii="Arial" w:hAnsi="Arial"/>
                <w:rtl/>
              </w:rPr>
              <w:t xml:space="preserve"> </w:t>
            </w:r>
            <w:r w:rsidR="000165D5" w:rsidRPr="00B4188A">
              <w:rPr>
                <w:rStyle w:val="Hyperlink"/>
                <w:rFonts w:ascii="Arial" w:hAnsi="Arial" w:hint="eastAsia"/>
                <w:rtl/>
              </w:rPr>
              <w:t>זכה</w:t>
            </w:r>
            <w:r w:rsidR="000165D5" w:rsidRPr="00B4188A">
              <w:rPr>
                <w:rStyle w:val="Hyperlink"/>
                <w:rFonts w:ascii="Arial" w:hAnsi="Arial"/>
                <w:rtl/>
              </w:rPr>
              <w:t xml:space="preserve"> </w:t>
            </w:r>
            <w:r w:rsidR="000165D5" w:rsidRPr="00B4188A">
              <w:rPr>
                <w:rStyle w:val="Hyperlink"/>
                <w:rFonts w:ascii="Arial" w:hAnsi="Arial" w:hint="eastAsia"/>
                <w:rtl/>
              </w:rPr>
              <w:t>לפיצוי</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אי</w:t>
            </w:r>
            <w:r w:rsidR="000165D5" w:rsidRPr="00B4188A">
              <w:rPr>
                <w:rStyle w:val="Hyperlink"/>
                <w:rFonts w:ascii="Arial" w:hAnsi="Arial"/>
                <w:rtl/>
              </w:rPr>
              <w:t xml:space="preserve"> </w:t>
            </w:r>
            <w:r w:rsidR="000165D5" w:rsidRPr="00B4188A">
              <w:rPr>
                <w:rStyle w:val="Hyperlink"/>
                <w:rFonts w:ascii="Arial" w:hAnsi="Arial" w:hint="eastAsia"/>
                <w:rtl/>
              </w:rPr>
              <w:t>קיום</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38</w:t>
            </w:r>
            <w:r w:rsidR="000165D5">
              <w:rPr>
                <w:rStyle w:val="Hyperlink"/>
              </w:rPr>
              <w:fldChar w:fldCharType="end"/>
            </w:r>
          </w:hyperlink>
        </w:p>
        <w:p w:rsidR="000165D5" w:rsidRDefault="00276668" w:rsidP="001B4372">
          <w:pPr>
            <w:pStyle w:val="TOC3"/>
            <w:numPr>
              <w:ilvl w:val="0"/>
              <w:numId w:val="0"/>
            </w:numPr>
            <w:tabs>
              <w:tab w:val="left" w:pos="2307"/>
            </w:tabs>
            <w:ind w:left="360"/>
            <w:rPr>
              <w:rFonts w:asciiTheme="minorHAnsi" w:eastAsiaTheme="minorEastAsia" w:hAnsiTheme="minorHAnsi" w:cstheme="minorBidi"/>
              <w:b w:val="0"/>
              <w:bCs w:val="0"/>
              <w:sz w:val="22"/>
              <w:szCs w:val="22"/>
              <w:rtl/>
            </w:rPr>
          </w:pPr>
          <w:hyperlink w:anchor="_Toc511138857" w:history="1">
            <w:r w:rsidR="000165D5" w:rsidRPr="00B4188A">
              <w:rPr>
                <w:rStyle w:val="Hyperlink"/>
                <w:rFonts w:ascii="Arial" w:hAnsi="Arial"/>
                <w:rtl/>
              </w:rPr>
              <w:t>18.</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עובדת</w:t>
            </w:r>
            <w:r w:rsidR="000165D5" w:rsidRPr="00B4188A">
              <w:rPr>
                <w:rStyle w:val="Hyperlink"/>
                <w:rFonts w:ascii="Arial" w:hAnsi="Arial"/>
                <w:rtl/>
              </w:rPr>
              <w:t xml:space="preserve"> </w:t>
            </w:r>
            <w:r w:rsidR="000165D5" w:rsidRPr="00B4188A">
              <w:rPr>
                <w:rStyle w:val="Hyperlink"/>
                <w:rFonts w:ascii="Arial" w:hAnsi="Arial" w:hint="eastAsia"/>
                <w:rtl/>
              </w:rPr>
              <w:t>חדשה</w:t>
            </w:r>
            <w:r w:rsidR="000165D5" w:rsidRPr="00B4188A">
              <w:rPr>
                <w:rStyle w:val="Hyperlink"/>
                <w:rFonts w:ascii="Arial" w:hAnsi="Arial"/>
                <w:rtl/>
              </w:rPr>
              <w:t xml:space="preserve"> </w:t>
            </w:r>
            <w:r w:rsidR="000165D5" w:rsidRPr="00B4188A">
              <w:rPr>
                <w:rStyle w:val="Hyperlink"/>
                <w:rFonts w:ascii="Arial" w:hAnsi="Arial" w:hint="eastAsia"/>
                <w:rtl/>
              </w:rPr>
              <w:t>שפוטרה</w:t>
            </w:r>
            <w:r w:rsidR="000165D5" w:rsidRPr="00B4188A">
              <w:rPr>
                <w:rStyle w:val="Hyperlink"/>
                <w:rFonts w:ascii="Arial" w:hAnsi="Arial"/>
                <w:rtl/>
              </w:rPr>
              <w:t xml:space="preserve"> </w:t>
            </w:r>
            <w:r w:rsidR="000165D5" w:rsidRPr="00B4188A">
              <w:rPr>
                <w:rStyle w:val="Hyperlink"/>
                <w:rFonts w:ascii="Arial" w:hAnsi="Arial" w:hint="eastAsia"/>
                <w:rtl/>
              </w:rPr>
              <w:t>בחלוף</w:t>
            </w:r>
            <w:r w:rsidR="000165D5" w:rsidRPr="00B4188A">
              <w:rPr>
                <w:rStyle w:val="Hyperlink"/>
                <w:rFonts w:ascii="Arial" w:hAnsi="Arial"/>
                <w:rtl/>
              </w:rPr>
              <w:t xml:space="preserve"> </w:t>
            </w:r>
            <w:r w:rsidR="000165D5" w:rsidRPr="00B4188A">
              <w:rPr>
                <w:rStyle w:val="Hyperlink"/>
                <w:rFonts w:ascii="Arial" w:hAnsi="Arial" w:hint="eastAsia"/>
                <w:rtl/>
              </w:rPr>
              <w:t>שבועיים</w:t>
            </w:r>
            <w:r w:rsidR="000165D5" w:rsidRPr="00B4188A">
              <w:rPr>
                <w:rStyle w:val="Hyperlink"/>
                <w:rFonts w:ascii="Arial" w:hAnsi="Arial"/>
                <w:rtl/>
              </w:rPr>
              <w:t xml:space="preserve"> </w:t>
            </w:r>
            <w:r w:rsidR="000165D5" w:rsidRPr="00B4188A">
              <w:rPr>
                <w:rStyle w:val="Hyperlink"/>
                <w:rFonts w:ascii="Arial" w:hAnsi="Arial" w:hint="eastAsia"/>
                <w:rtl/>
              </w:rPr>
              <w:t>ללא</w:t>
            </w:r>
            <w:r w:rsidR="000165D5" w:rsidRPr="00B4188A">
              <w:rPr>
                <w:rStyle w:val="Hyperlink"/>
                <w:rFonts w:ascii="Arial" w:hAnsi="Arial"/>
                <w:rtl/>
              </w:rPr>
              <w:t xml:space="preserve"> </w:t>
            </w:r>
            <w:r w:rsidR="000165D5" w:rsidRPr="00B4188A">
              <w:rPr>
                <w:rStyle w:val="Hyperlink"/>
                <w:rFonts w:ascii="Arial" w:hAnsi="Arial" w:hint="eastAsia"/>
                <w:rtl/>
              </w:rPr>
              <w:t>שימוע</w:t>
            </w:r>
            <w:r w:rsidR="000165D5" w:rsidRPr="00B4188A">
              <w:rPr>
                <w:rStyle w:val="Hyperlink"/>
                <w:rFonts w:ascii="Arial" w:hAnsi="Arial"/>
                <w:rtl/>
              </w:rPr>
              <w:t xml:space="preserve"> </w:t>
            </w:r>
            <w:r w:rsidR="000165D5" w:rsidRPr="00B4188A">
              <w:rPr>
                <w:rStyle w:val="Hyperlink"/>
                <w:rFonts w:ascii="Arial" w:hAnsi="Arial" w:hint="eastAsia"/>
                <w:rtl/>
              </w:rPr>
              <w:t>תפוצה</w:t>
            </w:r>
            <w:r w:rsidR="000165D5" w:rsidRPr="00B4188A">
              <w:rPr>
                <w:rStyle w:val="Hyperlink"/>
                <w:rFonts w:ascii="Arial" w:hAnsi="Arial"/>
                <w:rtl/>
              </w:rPr>
              <w:t xml:space="preserve"> </w:t>
            </w:r>
            <w:r w:rsidR="000165D5" w:rsidRPr="00B4188A">
              <w:rPr>
                <w:rStyle w:val="Hyperlink"/>
                <w:rFonts w:ascii="Arial" w:hAnsi="Arial" w:hint="eastAsia"/>
                <w:rtl/>
              </w:rPr>
              <w:t>בכ</w:t>
            </w:r>
            <w:r w:rsidR="000165D5" w:rsidRPr="00B4188A">
              <w:rPr>
                <w:rStyle w:val="Hyperlink"/>
                <w:rFonts w:ascii="Arial" w:hAnsi="Arial"/>
                <w:rtl/>
              </w:rPr>
              <w:t xml:space="preserve">-7,300 </w:t>
            </w:r>
            <w:r w:rsidR="000165D5" w:rsidRPr="00B4188A">
              <w:rPr>
                <w:rStyle w:val="Hyperlink"/>
                <w:rFonts w:ascii="Arial" w:hAnsi="Arial" w:hint="eastAsia"/>
                <w:rtl/>
              </w:rPr>
              <w:t>ש</w:t>
            </w:r>
            <w:r w:rsidR="000165D5" w:rsidRPr="00B4188A">
              <w:rPr>
                <w:rStyle w:val="Hyperlink"/>
                <w:rFonts w:ascii="Arial" w:hAnsi="Arial"/>
                <w:rtl/>
              </w:rPr>
              <w:t>"</w:t>
            </w:r>
            <w:r w:rsidR="000165D5" w:rsidRPr="00B4188A">
              <w:rPr>
                <w:rStyle w:val="Hyperlink"/>
                <w:rFonts w:ascii="Arial" w:hAnsi="Arial" w:hint="eastAsia"/>
                <w:rtl/>
              </w:rPr>
              <w:t>ח</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38</w:t>
            </w:r>
            <w:r w:rsidR="000165D5">
              <w:rPr>
                <w:rStyle w:val="Hyperlink"/>
              </w:rPr>
              <w:fldChar w:fldCharType="end"/>
            </w:r>
          </w:hyperlink>
        </w:p>
        <w:p w:rsidR="000165D5" w:rsidRDefault="00276668" w:rsidP="001B4372">
          <w:pPr>
            <w:pStyle w:val="TOC3"/>
            <w:numPr>
              <w:ilvl w:val="0"/>
              <w:numId w:val="0"/>
            </w:numPr>
            <w:tabs>
              <w:tab w:val="left" w:pos="2306"/>
            </w:tabs>
            <w:ind w:left="360"/>
            <w:rPr>
              <w:rFonts w:asciiTheme="minorHAnsi" w:eastAsiaTheme="minorEastAsia" w:hAnsiTheme="minorHAnsi" w:cstheme="minorBidi"/>
              <w:b w:val="0"/>
              <w:bCs w:val="0"/>
              <w:sz w:val="22"/>
              <w:szCs w:val="22"/>
              <w:rtl/>
            </w:rPr>
          </w:pPr>
          <w:hyperlink w:anchor="_Toc511138858" w:history="1">
            <w:r w:rsidR="001B4372">
              <w:rPr>
                <w:rStyle w:val="Hyperlink"/>
                <w:rFonts w:ascii="Arial" w:hAnsi="Arial"/>
              </w:rPr>
              <w:t>19</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פגם</w:t>
            </w:r>
            <w:r w:rsidR="000165D5" w:rsidRPr="00B4188A">
              <w:rPr>
                <w:rStyle w:val="Hyperlink"/>
                <w:rFonts w:ascii="Arial" w:hAnsi="Arial"/>
                <w:rtl/>
              </w:rPr>
              <w:t xml:space="preserve"> </w:t>
            </w:r>
            <w:r w:rsidR="000165D5" w:rsidRPr="00B4188A">
              <w:rPr>
                <w:rStyle w:val="Hyperlink"/>
                <w:rFonts w:ascii="Arial" w:hAnsi="Arial" w:hint="eastAsia"/>
                <w:rtl/>
              </w:rPr>
              <w:t>בשימוע</w:t>
            </w:r>
            <w:r w:rsidR="000165D5" w:rsidRPr="00B4188A">
              <w:rPr>
                <w:rStyle w:val="Hyperlink"/>
                <w:rFonts w:ascii="Arial" w:hAnsi="Arial"/>
                <w:rtl/>
              </w:rPr>
              <w:t xml:space="preserve"> </w:t>
            </w:r>
            <w:r w:rsidR="000165D5" w:rsidRPr="00B4188A">
              <w:rPr>
                <w:rStyle w:val="Hyperlink"/>
                <w:rFonts w:ascii="Arial" w:hAnsi="Arial" w:hint="eastAsia"/>
                <w:rtl/>
              </w:rPr>
              <w:t>בסגירת</w:t>
            </w:r>
            <w:r w:rsidR="000165D5" w:rsidRPr="00B4188A">
              <w:rPr>
                <w:rStyle w:val="Hyperlink"/>
                <w:rFonts w:ascii="Arial" w:hAnsi="Arial"/>
                <w:rtl/>
              </w:rPr>
              <w:t xml:space="preserve"> </w:t>
            </w:r>
            <w:r w:rsidR="000165D5" w:rsidRPr="00B4188A">
              <w:rPr>
                <w:rStyle w:val="Hyperlink"/>
                <w:rFonts w:ascii="Arial" w:hAnsi="Arial" w:hint="eastAsia"/>
                <w:rtl/>
              </w:rPr>
              <w:t>עסק</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מביא</w:t>
            </w:r>
            <w:r w:rsidR="000165D5" w:rsidRPr="00B4188A">
              <w:rPr>
                <w:rStyle w:val="Hyperlink"/>
                <w:rFonts w:ascii="Arial" w:hAnsi="Arial"/>
                <w:rtl/>
              </w:rPr>
              <w:t xml:space="preserve"> </w:t>
            </w:r>
            <w:r w:rsidR="000165D5" w:rsidRPr="00B4188A">
              <w:rPr>
                <w:rStyle w:val="Hyperlink"/>
                <w:rFonts w:ascii="Arial" w:hAnsi="Arial" w:hint="eastAsia"/>
                <w:rtl/>
              </w:rPr>
              <w:t>לביטול</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0165D5" w:rsidRPr="00B4188A">
              <w:rPr>
                <w:rStyle w:val="Hyperlink"/>
                <w:rFonts w:ascii="Arial" w:hAnsi="Arial"/>
                <w:rtl/>
              </w:rPr>
              <w:t xml:space="preserve"> </w:t>
            </w:r>
            <w:r w:rsidR="000165D5" w:rsidRPr="00B4188A">
              <w:rPr>
                <w:rStyle w:val="Hyperlink"/>
                <w:rFonts w:ascii="Arial" w:hAnsi="Arial" w:hint="eastAsia"/>
                <w:rtl/>
              </w:rPr>
              <w:t>ומזכה</w:t>
            </w:r>
            <w:r w:rsidR="000165D5" w:rsidRPr="00B4188A">
              <w:rPr>
                <w:rStyle w:val="Hyperlink"/>
                <w:rFonts w:ascii="Arial" w:hAnsi="Arial"/>
                <w:rtl/>
              </w:rPr>
              <w:t xml:space="preserve"> </w:t>
            </w:r>
            <w:r w:rsidR="000165D5" w:rsidRPr="00B4188A">
              <w:rPr>
                <w:rStyle w:val="Hyperlink"/>
                <w:rFonts w:ascii="Arial" w:hAnsi="Arial" w:hint="eastAsia"/>
                <w:rtl/>
              </w:rPr>
              <w:t>בפיצוי</w:t>
            </w:r>
            <w:r w:rsidR="000165D5" w:rsidRPr="00B4188A">
              <w:rPr>
                <w:rStyle w:val="Hyperlink"/>
                <w:rFonts w:ascii="Arial" w:hAnsi="Arial"/>
                <w:rtl/>
              </w:rPr>
              <w:t xml:space="preserve"> </w:t>
            </w:r>
            <w:r w:rsidR="000165D5" w:rsidRPr="00B4188A">
              <w:rPr>
                <w:rStyle w:val="Hyperlink"/>
                <w:rFonts w:ascii="Arial" w:hAnsi="Arial" w:hint="eastAsia"/>
                <w:rtl/>
              </w:rPr>
              <w:t>קטן</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39</w:t>
            </w:r>
            <w:r w:rsidR="000165D5">
              <w:rPr>
                <w:rStyle w:val="Hyperlink"/>
              </w:rPr>
              <w:fldChar w:fldCharType="end"/>
            </w:r>
          </w:hyperlink>
        </w:p>
        <w:p w:rsidR="001B4372" w:rsidRDefault="001B4372"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59" w:history="1">
            <w:r w:rsidR="000165D5" w:rsidRPr="00B4188A">
              <w:rPr>
                <w:rStyle w:val="Hyperlink"/>
                <w:rFonts w:hint="eastAsia"/>
                <w:rtl/>
              </w:rPr>
              <w:t>ט</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הגבלת</w:t>
            </w:r>
            <w:r w:rsidR="000165D5" w:rsidRPr="00B4188A">
              <w:rPr>
                <w:rStyle w:val="Hyperlink"/>
                <w:rtl/>
              </w:rPr>
              <w:t xml:space="preserve"> </w:t>
            </w:r>
            <w:r w:rsidR="000165D5" w:rsidRPr="00B4188A">
              <w:rPr>
                <w:rStyle w:val="Hyperlink"/>
                <w:rFonts w:hint="eastAsia"/>
                <w:rtl/>
              </w:rPr>
              <w:t>עיסוק</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Toc511138859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40</w:t>
            </w:r>
            <w:r w:rsidR="000165D5">
              <w:rPr>
                <w:rStyle w:val="Hyperlink"/>
              </w:rPr>
              <w:fldChar w:fldCharType="end"/>
            </w:r>
          </w:hyperlink>
        </w:p>
        <w:p w:rsidR="000165D5" w:rsidRPr="001B4372"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0"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תקדים</w:t>
            </w:r>
            <w:r w:rsidR="000165D5" w:rsidRPr="00B4188A">
              <w:rPr>
                <w:rStyle w:val="Hyperlink"/>
                <w:rFonts w:ascii="Arial" w:hAnsi="Arial"/>
                <w:rtl/>
              </w:rPr>
              <w:t xml:space="preserve">: </w:t>
            </w:r>
            <w:r w:rsidR="000165D5" w:rsidRPr="00B4188A">
              <w:rPr>
                <w:rStyle w:val="Hyperlink"/>
                <w:rFonts w:ascii="Arial" w:hAnsi="Arial" w:hint="eastAsia"/>
                <w:rtl/>
              </w:rPr>
              <w:t>צו</w:t>
            </w:r>
            <w:r w:rsidR="000165D5" w:rsidRPr="00B4188A">
              <w:rPr>
                <w:rStyle w:val="Hyperlink"/>
                <w:rFonts w:ascii="Arial" w:hAnsi="Arial"/>
                <w:rtl/>
              </w:rPr>
              <w:t xml:space="preserve"> </w:t>
            </w:r>
            <w:r w:rsidR="000165D5" w:rsidRPr="00B4188A">
              <w:rPr>
                <w:rStyle w:val="Hyperlink"/>
                <w:rFonts w:ascii="Arial" w:hAnsi="Arial" w:hint="eastAsia"/>
                <w:rtl/>
              </w:rPr>
              <w:t>מניעה</w:t>
            </w:r>
            <w:r w:rsidR="000165D5" w:rsidRPr="00B4188A">
              <w:rPr>
                <w:rStyle w:val="Hyperlink"/>
                <w:rFonts w:ascii="Arial" w:hAnsi="Arial"/>
                <w:rtl/>
              </w:rPr>
              <w:t xml:space="preserve"> </w:t>
            </w:r>
            <w:r w:rsidR="000165D5" w:rsidRPr="00B4188A">
              <w:rPr>
                <w:rStyle w:val="Hyperlink"/>
                <w:rFonts w:ascii="Arial" w:hAnsi="Arial" w:hint="eastAsia"/>
                <w:rtl/>
              </w:rPr>
              <w:t>זמני</w:t>
            </w:r>
            <w:r w:rsidR="000165D5" w:rsidRPr="00B4188A">
              <w:rPr>
                <w:rStyle w:val="Hyperlink"/>
                <w:rFonts w:ascii="Arial" w:hAnsi="Arial"/>
                <w:rtl/>
              </w:rPr>
              <w:t xml:space="preserve"> </w:t>
            </w:r>
            <w:r w:rsidR="000165D5" w:rsidRPr="00B4188A">
              <w:rPr>
                <w:rStyle w:val="Hyperlink"/>
                <w:rFonts w:ascii="Arial" w:hAnsi="Arial" w:hint="eastAsia"/>
                <w:rtl/>
              </w:rPr>
              <w:t>להגבלת</w:t>
            </w:r>
            <w:r w:rsidR="000165D5" w:rsidRPr="00B4188A">
              <w:rPr>
                <w:rStyle w:val="Hyperlink"/>
                <w:rFonts w:ascii="Arial" w:hAnsi="Arial"/>
                <w:rtl/>
              </w:rPr>
              <w:t xml:space="preserve"> </w:t>
            </w:r>
            <w:r w:rsidR="000165D5" w:rsidRPr="00B4188A">
              <w:rPr>
                <w:rStyle w:val="Hyperlink"/>
                <w:rFonts w:ascii="Arial" w:hAnsi="Arial" w:hint="eastAsia"/>
                <w:rtl/>
              </w:rPr>
              <w:t>עיסוק</w:t>
            </w:r>
            <w:r w:rsidR="000165D5" w:rsidRPr="00B4188A">
              <w:rPr>
                <w:rStyle w:val="Hyperlink"/>
                <w:rFonts w:ascii="Arial" w:hAnsi="Arial"/>
                <w:rtl/>
              </w:rPr>
              <w:t xml:space="preserve"> </w:t>
            </w:r>
            <w:r w:rsidR="000165D5" w:rsidRPr="00B4188A">
              <w:rPr>
                <w:rStyle w:val="Hyperlink"/>
                <w:rFonts w:ascii="Arial" w:hAnsi="Arial" w:hint="eastAsia"/>
                <w:rtl/>
              </w:rPr>
              <w:t>חוזית</w:t>
            </w:r>
            <w:r w:rsidR="000165D5" w:rsidRPr="00B4188A">
              <w:rPr>
                <w:rStyle w:val="Hyperlink"/>
                <w:rFonts w:ascii="Arial" w:hAnsi="Arial"/>
                <w:rtl/>
              </w:rPr>
              <w:t xml:space="preserve"> </w:t>
            </w:r>
            <w:r w:rsidR="000165D5" w:rsidRPr="00B4188A">
              <w:rPr>
                <w:rStyle w:val="Hyperlink"/>
                <w:rFonts w:ascii="Arial" w:hAnsi="Arial" w:hint="eastAsia"/>
                <w:rtl/>
              </w:rPr>
              <w:t>למשך</w:t>
            </w:r>
            <w:r w:rsidR="000165D5" w:rsidRPr="00B4188A">
              <w:rPr>
                <w:rStyle w:val="Hyperlink"/>
                <w:rFonts w:ascii="Arial" w:hAnsi="Arial"/>
                <w:rtl/>
              </w:rPr>
              <w:t xml:space="preserve"> 3 </w:t>
            </w:r>
            <w:r w:rsidR="000165D5" w:rsidRPr="00B4188A">
              <w:rPr>
                <w:rStyle w:val="Hyperlink"/>
                <w:rFonts w:ascii="Arial" w:hAnsi="Arial" w:hint="eastAsia"/>
                <w:rtl/>
              </w:rPr>
              <w:t>חודשים</w:t>
            </w:r>
            <w:r w:rsidR="000165D5" w:rsidRPr="00B4188A">
              <w:rPr>
                <w:rStyle w:val="Hyperlink"/>
                <w:rFonts w:ascii="Arial" w:hAnsi="Arial"/>
                <w:rtl/>
              </w:rPr>
              <w:t xml:space="preserve"> </w:t>
            </w:r>
            <w:r w:rsidR="000165D5" w:rsidRPr="00B4188A">
              <w:rPr>
                <w:rStyle w:val="Hyperlink"/>
                <w:rFonts w:ascii="Arial" w:hAnsi="Arial" w:hint="eastAsia"/>
                <w:rtl/>
              </w:rPr>
              <w:t>ניתן</w:t>
            </w:r>
            <w:r w:rsidR="000165D5" w:rsidRPr="00B4188A">
              <w:rPr>
                <w:rStyle w:val="Hyperlink"/>
                <w:rFonts w:ascii="Arial" w:hAnsi="Arial"/>
                <w:rtl/>
              </w:rPr>
              <w:t xml:space="preserve"> </w:t>
            </w:r>
            <w:r w:rsidR="000165D5" w:rsidRPr="00B4188A">
              <w:rPr>
                <w:rStyle w:val="Hyperlink"/>
                <w:rFonts w:ascii="Arial" w:hAnsi="Arial" w:hint="eastAsia"/>
                <w:rtl/>
              </w:rPr>
              <w:t>כנגד</w:t>
            </w:r>
            <w:r w:rsidR="000165D5" w:rsidRPr="00B4188A">
              <w:rPr>
                <w:rStyle w:val="Hyperlink"/>
                <w:rFonts w:ascii="Arial" w:hAnsi="Arial"/>
                <w:rtl/>
              </w:rPr>
              <w:t xml:space="preserve"> </w:t>
            </w:r>
            <w:r w:rsidR="000165D5" w:rsidRPr="00B4188A">
              <w:rPr>
                <w:rStyle w:val="Hyperlink"/>
                <w:rFonts w:ascii="Arial" w:hAnsi="Arial" w:hint="eastAsia"/>
                <w:rtl/>
              </w:rPr>
              <w:t>פיצוי</w:t>
            </w:r>
            <w:r w:rsidR="000165D5" w:rsidRPr="00B4188A">
              <w:rPr>
                <w:rStyle w:val="Hyperlink"/>
                <w:rFonts w:ascii="Arial" w:hAnsi="Arial"/>
                <w:rtl/>
              </w:rPr>
              <w:t xml:space="preserve"> </w:t>
            </w:r>
            <w:r w:rsidR="000165D5" w:rsidRPr="00B4188A">
              <w:rPr>
                <w:rStyle w:val="Hyperlink"/>
                <w:rFonts w:ascii="Arial" w:hAnsi="Arial" w:hint="eastAsia"/>
                <w:rtl/>
              </w:rPr>
              <w:t>מרצון</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40</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61" w:history="1">
            <w:r w:rsidR="001B4372">
              <w:rPr>
                <w:rStyle w:val="Hyperlink"/>
                <w:rFonts w:ascii="Arial" w:hAnsi="Arial"/>
              </w:rPr>
              <w:t>2</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בקשת</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לצו</w:t>
            </w:r>
            <w:r w:rsidR="000165D5" w:rsidRPr="00B4188A">
              <w:rPr>
                <w:rStyle w:val="Hyperlink"/>
                <w:rFonts w:ascii="Arial" w:hAnsi="Arial"/>
                <w:rtl/>
              </w:rPr>
              <w:t xml:space="preserve"> </w:t>
            </w:r>
            <w:r w:rsidR="000165D5" w:rsidRPr="00B4188A">
              <w:rPr>
                <w:rStyle w:val="Hyperlink"/>
                <w:rFonts w:ascii="Arial" w:hAnsi="Arial" w:hint="eastAsia"/>
                <w:rtl/>
              </w:rPr>
              <w:t>אנטון</w:t>
            </w:r>
            <w:r w:rsidR="000165D5" w:rsidRPr="00B4188A">
              <w:rPr>
                <w:rStyle w:val="Hyperlink"/>
                <w:rFonts w:ascii="Arial" w:hAnsi="Arial"/>
                <w:rtl/>
              </w:rPr>
              <w:t xml:space="preserve"> </w:t>
            </w:r>
            <w:r w:rsidR="000165D5" w:rsidRPr="00B4188A">
              <w:rPr>
                <w:rStyle w:val="Hyperlink"/>
                <w:rFonts w:ascii="Arial" w:hAnsi="Arial" w:hint="eastAsia"/>
                <w:rtl/>
              </w:rPr>
              <w:t>פילר</w:t>
            </w:r>
            <w:r w:rsidR="000165D5" w:rsidRPr="00B4188A">
              <w:rPr>
                <w:rStyle w:val="Hyperlink"/>
                <w:rFonts w:ascii="Arial" w:hAnsi="Arial"/>
                <w:rtl/>
              </w:rPr>
              <w:t xml:space="preserve"> </w:t>
            </w:r>
            <w:r w:rsidR="000165D5" w:rsidRPr="00B4188A">
              <w:rPr>
                <w:rStyle w:val="Hyperlink"/>
                <w:rFonts w:ascii="Arial" w:hAnsi="Arial" w:hint="eastAsia"/>
                <w:rtl/>
              </w:rPr>
              <w:t>מחוסר</w:t>
            </w:r>
            <w:r w:rsidR="000165D5" w:rsidRPr="00B4188A">
              <w:rPr>
                <w:rStyle w:val="Hyperlink"/>
                <w:rFonts w:ascii="Arial" w:hAnsi="Arial"/>
                <w:rtl/>
              </w:rPr>
              <w:t xml:space="preserve"> </w:t>
            </w:r>
            <w:r w:rsidR="000165D5" w:rsidRPr="00B4188A">
              <w:rPr>
                <w:rStyle w:val="Hyperlink"/>
                <w:rFonts w:ascii="Arial" w:hAnsi="Arial" w:hint="eastAsia"/>
                <w:rtl/>
              </w:rPr>
              <w:t>ראשית</w:t>
            </w:r>
            <w:r w:rsidR="000165D5" w:rsidRPr="00B4188A">
              <w:rPr>
                <w:rStyle w:val="Hyperlink"/>
                <w:rFonts w:ascii="Arial" w:hAnsi="Arial"/>
                <w:rtl/>
              </w:rPr>
              <w:t xml:space="preserve"> </w:t>
            </w:r>
            <w:r w:rsidR="000165D5" w:rsidRPr="00B4188A">
              <w:rPr>
                <w:rStyle w:val="Hyperlink"/>
                <w:rFonts w:ascii="Arial" w:hAnsi="Arial" w:hint="eastAsia"/>
                <w:rtl/>
              </w:rPr>
              <w:t>ראיה</w:t>
            </w:r>
            <w:r w:rsidR="000165D5" w:rsidRPr="00B4188A">
              <w:rPr>
                <w:rStyle w:val="Hyperlink"/>
                <w:rFonts w:ascii="Arial" w:hAnsi="Arial"/>
                <w:rtl/>
              </w:rPr>
              <w:t xml:space="preserve"> </w:t>
            </w:r>
            <w:r w:rsidR="000165D5" w:rsidRPr="00B4188A">
              <w:rPr>
                <w:rStyle w:val="Hyperlink"/>
                <w:rFonts w:ascii="Arial" w:hAnsi="Arial" w:hint="eastAsia"/>
                <w:rtl/>
              </w:rPr>
              <w:t>שהעובד</w:t>
            </w:r>
            <w:r w:rsidR="000165D5" w:rsidRPr="00B4188A">
              <w:rPr>
                <w:rStyle w:val="Hyperlink"/>
                <w:rFonts w:ascii="Arial" w:hAnsi="Arial"/>
                <w:rtl/>
              </w:rPr>
              <w:t xml:space="preserve"> </w:t>
            </w:r>
            <w:r w:rsidR="000165D5" w:rsidRPr="00B4188A">
              <w:rPr>
                <w:rStyle w:val="Hyperlink"/>
                <w:rFonts w:ascii="Arial" w:hAnsi="Arial" w:hint="eastAsia"/>
                <w:rtl/>
              </w:rPr>
              <w:t>הפר</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חובת</w:t>
            </w:r>
            <w:r w:rsidR="000165D5" w:rsidRPr="00B4188A">
              <w:rPr>
                <w:rStyle w:val="Hyperlink"/>
                <w:rFonts w:ascii="Arial" w:hAnsi="Arial"/>
                <w:rtl/>
              </w:rPr>
              <w:t xml:space="preserve"> </w:t>
            </w:r>
            <w:r w:rsidR="000165D5" w:rsidRPr="00B4188A">
              <w:rPr>
                <w:rStyle w:val="Hyperlink"/>
                <w:rFonts w:ascii="Arial" w:hAnsi="Arial" w:hint="eastAsia"/>
                <w:rtl/>
              </w:rPr>
              <w:t>הסודיות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40</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62" w:history="1">
            <w:r w:rsidR="001B4372">
              <w:rPr>
                <w:rStyle w:val="Hyperlink"/>
                <w:rFonts w:ascii="Arial" w:hAnsi="Arial"/>
              </w:rPr>
              <w:t>3</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הותר</w:t>
            </w:r>
            <w:r w:rsidR="000165D5" w:rsidRPr="00B4188A">
              <w:rPr>
                <w:rStyle w:val="Hyperlink"/>
                <w:rFonts w:ascii="Arial" w:hAnsi="Arial"/>
                <w:rtl/>
              </w:rPr>
              <w:t xml:space="preserve"> </w:t>
            </w:r>
            <w:r w:rsidR="000165D5" w:rsidRPr="00B4188A">
              <w:rPr>
                <w:rStyle w:val="Hyperlink"/>
                <w:rFonts w:ascii="Arial" w:hAnsi="Arial" w:hint="eastAsia"/>
                <w:rtl/>
              </w:rPr>
              <w:t>ניטור</w:t>
            </w:r>
            <w:r w:rsidR="000165D5" w:rsidRPr="00B4188A">
              <w:rPr>
                <w:rStyle w:val="Hyperlink"/>
                <w:rFonts w:ascii="Arial" w:hAnsi="Arial"/>
                <w:rtl/>
              </w:rPr>
              <w:t xml:space="preserve"> </w:t>
            </w:r>
            <w:r w:rsidR="000165D5" w:rsidRPr="00B4188A">
              <w:rPr>
                <w:rStyle w:val="Hyperlink"/>
                <w:rFonts w:ascii="Arial" w:hAnsi="Arial" w:hint="eastAsia"/>
                <w:rtl/>
              </w:rPr>
              <w:t>תיבת</w:t>
            </w:r>
            <w:r w:rsidR="000165D5" w:rsidRPr="00B4188A">
              <w:rPr>
                <w:rStyle w:val="Hyperlink"/>
                <w:rFonts w:ascii="Arial" w:hAnsi="Arial"/>
                <w:rtl/>
              </w:rPr>
              <w:t xml:space="preserve"> </w:t>
            </w:r>
            <w:r w:rsidR="000165D5" w:rsidRPr="00B4188A">
              <w:rPr>
                <w:rStyle w:val="Hyperlink"/>
                <w:rFonts w:ascii="Arial" w:hAnsi="Arial" w:hint="eastAsia"/>
                <w:rtl/>
              </w:rPr>
              <w:t>דוא</w:t>
            </w:r>
            <w:r w:rsidR="000165D5" w:rsidRPr="00B4188A">
              <w:rPr>
                <w:rStyle w:val="Hyperlink"/>
                <w:rFonts w:ascii="Arial" w:hAnsi="Arial"/>
                <w:rtl/>
              </w:rPr>
              <w:t>"</w:t>
            </w:r>
            <w:r w:rsidR="000165D5" w:rsidRPr="00B4188A">
              <w:rPr>
                <w:rStyle w:val="Hyperlink"/>
                <w:rFonts w:ascii="Arial" w:hAnsi="Arial" w:hint="eastAsia"/>
                <w:rtl/>
              </w:rPr>
              <w:t>ל</w:t>
            </w:r>
            <w:r w:rsidR="000165D5" w:rsidRPr="00B4188A">
              <w:rPr>
                <w:rStyle w:val="Hyperlink"/>
                <w:rFonts w:ascii="Arial" w:hAnsi="Arial"/>
                <w:rtl/>
              </w:rPr>
              <w:t xml:space="preserve"> </w:t>
            </w:r>
            <w:r w:rsidR="000165D5" w:rsidRPr="00B4188A">
              <w:rPr>
                <w:rStyle w:val="Hyperlink"/>
                <w:rFonts w:ascii="Arial" w:hAnsi="Arial" w:hint="eastAsia"/>
                <w:rtl/>
              </w:rPr>
              <w:t>מקצועית</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לשעבר</w:t>
            </w:r>
            <w:r w:rsidR="000165D5" w:rsidRPr="00B4188A">
              <w:rPr>
                <w:rStyle w:val="Hyperlink"/>
                <w:rFonts w:ascii="Arial" w:hAnsi="Arial"/>
                <w:rtl/>
              </w:rPr>
              <w:t xml:space="preserve"> </w:t>
            </w:r>
            <w:r w:rsidR="000165D5" w:rsidRPr="00B4188A">
              <w:rPr>
                <w:rStyle w:val="Hyperlink"/>
                <w:rFonts w:ascii="Arial" w:hAnsi="Arial" w:hint="eastAsia"/>
                <w:rtl/>
              </w:rPr>
              <w:t>שנחשד</w:t>
            </w:r>
            <w:r w:rsidR="000165D5" w:rsidRPr="00B4188A">
              <w:rPr>
                <w:rStyle w:val="Hyperlink"/>
                <w:rFonts w:ascii="Arial" w:hAnsi="Arial"/>
                <w:rtl/>
              </w:rPr>
              <w:t xml:space="preserve"> </w:t>
            </w:r>
            <w:r w:rsidR="000165D5" w:rsidRPr="00B4188A">
              <w:rPr>
                <w:rStyle w:val="Hyperlink"/>
                <w:rFonts w:ascii="Arial" w:hAnsi="Arial" w:hint="eastAsia"/>
                <w:rtl/>
              </w:rPr>
              <w:t>בתחרות</w:t>
            </w:r>
            <w:r w:rsidR="000165D5" w:rsidRPr="00B4188A">
              <w:rPr>
                <w:rStyle w:val="Hyperlink"/>
                <w:rFonts w:ascii="Arial" w:hAnsi="Arial"/>
                <w:rtl/>
              </w:rPr>
              <w:t xml:space="preserve"> </w:t>
            </w:r>
            <w:r w:rsidR="000165D5" w:rsidRPr="00B4188A">
              <w:rPr>
                <w:rStyle w:val="Hyperlink"/>
                <w:rFonts w:ascii="Arial" w:hAnsi="Arial" w:hint="eastAsia"/>
                <w:rtl/>
              </w:rPr>
              <w:t>עם</w:t>
            </w:r>
            <w:r w:rsidR="000165D5" w:rsidRPr="00B4188A">
              <w:rPr>
                <w:rStyle w:val="Hyperlink"/>
                <w:rFonts w:ascii="Arial" w:hAnsi="Arial"/>
                <w:rtl/>
              </w:rPr>
              <w:t xml:space="preserve"> </w:t>
            </w:r>
            <w:r w:rsidR="000165D5" w:rsidRPr="00B4188A">
              <w:rPr>
                <w:rStyle w:val="Hyperlink"/>
                <w:rFonts w:ascii="Arial" w:hAnsi="Arial" w:hint="eastAsia"/>
                <w:rtl/>
              </w:rPr>
              <w:t>מעסיקתו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40</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3" w:history="1">
            <w:r w:rsidR="001B4372">
              <w:rPr>
                <w:rStyle w:val="Hyperlink"/>
                <w:rFonts w:ascii="Arial" w:hAnsi="Arial"/>
              </w:rPr>
              <w:t>4</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נדחתה</w:t>
            </w:r>
            <w:r w:rsidR="000165D5" w:rsidRPr="00B4188A">
              <w:rPr>
                <w:rStyle w:val="Hyperlink"/>
                <w:rFonts w:ascii="Arial" w:hAnsi="Arial"/>
                <w:rtl/>
              </w:rPr>
              <w:t xml:space="preserve"> </w:t>
            </w:r>
            <w:r w:rsidR="000165D5" w:rsidRPr="00B4188A">
              <w:rPr>
                <w:rStyle w:val="Hyperlink"/>
                <w:rFonts w:ascii="Arial" w:hAnsi="Arial" w:hint="eastAsia"/>
                <w:rtl/>
              </w:rPr>
              <w:t>תביעת</w:t>
            </w:r>
            <w:r w:rsidR="000165D5" w:rsidRPr="00B4188A">
              <w:rPr>
                <w:rStyle w:val="Hyperlink"/>
                <w:rFonts w:ascii="Arial" w:hAnsi="Arial"/>
                <w:rtl/>
              </w:rPr>
              <w:t xml:space="preserve"> </w:t>
            </w:r>
            <w:r w:rsidR="000165D5" w:rsidRPr="00B4188A">
              <w:rPr>
                <w:rStyle w:val="Hyperlink"/>
                <w:rFonts w:ascii="Arial" w:hAnsi="Arial" w:hint="eastAsia"/>
                <w:rtl/>
              </w:rPr>
              <w:t>מעסיק</w:t>
            </w:r>
            <w:r w:rsidR="000165D5" w:rsidRPr="00B4188A">
              <w:rPr>
                <w:rStyle w:val="Hyperlink"/>
                <w:rFonts w:ascii="Arial" w:hAnsi="Arial"/>
                <w:rtl/>
              </w:rPr>
              <w:t xml:space="preserve"> </w:t>
            </w:r>
            <w:r w:rsidR="000165D5" w:rsidRPr="00B4188A">
              <w:rPr>
                <w:rStyle w:val="Hyperlink"/>
                <w:rFonts w:ascii="Arial" w:hAnsi="Arial" w:hint="eastAsia"/>
                <w:rtl/>
              </w:rPr>
              <w:t>כנגד</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לשעבר</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שימוש</w:t>
            </w:r>
            <w:r w:rsidR="000165D5" w:rsidRPr="00B4188A">
              <w:rPr>
                <w:rStyle w:val="Hyperlink"/>
                <w:rFonts w:ascii="Arial" w:hAnsi="Arial"/>
                <w:rtl/>
              </w:rPr>
              <w:t xml:space="preserve"> </w:t>
            </w:r>
            <w:r w:rsidR="000165D5" w:rsidRPr="00B4188A">
              <w:rPr>
                <w:rStyle w:val="Hyperlink"/>
                <w:rFonts w:ascii="Arial" w:hAnsi="Arial" w:hint="eastAsia"/>
                <w:rtl/>
              </w:rPr>
              <w:t>בסוד</w:t>
            </w:r>
            <w:r w:rsidR="000165D5" w:rsidRPr="00B4188A">
              <w:rPr>
                <w:rStyle w:val="Hyperlink"/>
                <w:rFonts w:ascii="Arial" w:hAnsi="Arial"/>
                <w:rtl/>
              </w:rPr>
              <w:t xml:space="preserve"> </w:t>
            </w:r>
            <w:r w:rsidR="000165D5" w:rsidRPr="00B4188A">
              <w:rPr>
                <w:rStyle w:val="Hyperlink"/>
                <w:rFonts w:ascii="Arial" w:hAnsi="Arial" w:hint="eastAsia"/>
                <w:rtl/>
              </w:rPr>
              <w:t>מסחרי</w:t>
            </w:r>
            <w:r w:rsidR="000165D5" w:rsidRPr="00B4188A">
              <w:rPr>
                <w:rStyle w:val="Hyperlink"/>
                <w:rFonts w:ascii="Arial" w:hAnsi="Arial"/>
                <w:rtl/>
              </w:rPr>
              <w:t xml:space="preserve"> </w:t>
            </w:r>
            <w:r w:rsidR="000165D5" w:rsidRPr="00B4188A">
              <w:rPr>
                <w:rStyle w:val="Hyperlink"/>
                <w:rFonts w:ascii="Arial" w:hAnsi="Arial" w:hint="eastAsia"/>
                <w:rtl/>
              </w:rPr>
              <w:t>משום</w:t>
            </w:r>
            <w:r w:rsidR="000165D5" w:rsidRPr="00B4188A">
              <w:rPr>
                <w:rStyle w:val="Hyperlink"/>
                <w:rFonts w:ascii="Arial" w:hAnsi="Arial"/>
                <w:rtl/>
              </w:rPr>
              <w:t xml:space="preserve"> </w:t>
            </w:r>
            <w:r w:rsidR="000165D5" w:rsidRPr="00B4188A">
              <w:rPr>
                <w:rStyle w:val="Hyperlink"/>
                <w:rFonts w:ascii="Arial" w:hAnsi="Arial" w:hint="eastAsia"/>
                <w:rtl/>
              </w:rPr>
              <w:t>שהמעסיק</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הוכיח</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קיומו</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הסוד</w:t>
            </w:r>
            <w:r w:rsidR="000165D5" w:rsidRPr="00B4188A">
              <w:rPr>
                <w:rStyle w:val="Hyperlink"/>
                <w:rFonts w:ascii="Arial" w:hAnsi="Arial"/>
                <w:rtl/>
              </w:rPr>
              <w:t xml:space="preserve"> </w:t>
            </w:r>
            <w:r w:rsidR="000165D5" w:rsidRPr="00B4188A">
              <w:rPr>
                <w:rStyle w:val="Hyperlink"/>
                <w:rFonts w:ascii="Arial" w:hAnsi="Arial" w:hint="eastAsia"/>
                <w:rtl/>
              </w:rPr>
              <w:t>המסחרי</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41</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4" w:history="1">
            <w:r w:rsidR="001B4372">
              <w:rPr>
                <w:rStyle w:val="Hyperlink"/>
                <w:rFonts w:ascii="Arial" w:hAnsi="Arial"/>
              </w:rPr>
              <w:t>5</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גילוי</w:t>
            </w:r>
            <w:r w:rsidR="000165D5" w:rsidRPr="00B4188A">
              <w:rPr>
                <w:rStyle w:val="Hyperlink"/>
                <w:rFonts w:ascii="Arial" w:hAnsi="Arial"/>
                <w:rtl/>
              </w:rPr>
              <w:t xml:space="preserve"> </w:t>
            </w:r>
            <w:r w:rsidR="000165D5" w:rsidRPr="00B4188A">
              <w:rPr>
                <w:rStyle w:val="Hyperlink"/>
                <w:rFonts w:ascii="Arial" w:hAnsi="Arial" w:hint="eastAsia"/>
                <w:rtl/>
              </w:rPr>
              <w:t>רשימת</w:t>
            </w:r>
            <w:r w:rsidR="000165D5" w:rsidRPr="00B4188A">
              <w:rPr>
                <w:rStyle w:val="Hyperlink"/>
                <w:rFonts w:ascii="Arial" w:hAnsi="Arial"/>
                <w:rtl/>
              </w:rPr>
              <w:t xml:space="preserve"> </w:t>
            </w:r>
            <w:r w:rsidR="000165D5" w:rsidRPr="00B4188A">
              <w:rPr>
                <w:rStyle w:val="Hyperlink"/>
                <w:rFonts w:ascii="Arial" w:hAnsi="Arial" w:hint="eastAsia"/>
                <w:rtl/>
              </w:rPr>
              <w:t>לקוחות</w:t>
            </w:r>
            <w:r w:rsidR="000165D5" w:rsidRPr="00B4188A">
              <w:rPr>
                <w:rStyle w:val="Hyperlink"/>
                <w:rFonts w:ascii="Arial" w:hAnsi="Arial"/>
                <w:rtl/>
              </w:rPr>
              <w:t xml:space="preserve"> </w:t>
            </w:r>
            <w:r w:rsidR="000165D5" w:rsidRPr="00B4188A">
              <w:rPr>
                <w:rStyle w:val="Hyperlink"/>
                <w:rFonts w:ascii="Arial" w:hAnsi="Arial" w:hint="eastAsia"/>
                <w:rtl/>
              </w:rPr>
              <w:t>לעובד</w:t>
            </w:r>
            <w:r w:rsidR="000165D5" w:rsidRPr="00B4188A">
              <w:rPr>
                <w:rStyle w:val="Hyperlink"/>
                <w:rFonts w:ascii="Arial" w:hAnsi="Arial"/>
                <w:rtl/>
              </w:rPr>
              <w:t xml:space="preserve"> </w:t>
            </w:r>
            <w:r w:rsidR="000165D5" w:rsidRPr="00B4188A">
              <w:rPr>
                <w:rStyle w:val="Hyperlink"/>
                <w:rFonts w:ascii="Arial" w:hAnsi="Arial" w:hint="eastAsia"/>
                <w:rtl/>
              </w:rPr>
              <w:t>לשעבר</w:t>
            </w:r>
            <w:r w:rsidR="000165D5" w:rsidRPr="00B4188A">
              <w:rPr>
                <w:rStyle w:val="Hyperlink"/>
                <w:rFonts w:ascii="Arial" w:hAnsi="Arial"/>
                <w:rtl/>
              </w:rPr>
              <w:t xml:space="preserve"> </w:t>
            </w:r>
            <w:r w:rsidR="000165D5" w:rsidRPr="00B4188A">
              <w:rPr>
                <w:rStyle w:val="Hyperlink"/>
                <w:rFonts w:ascii="Arial" w:hAnsi="Arial" w:hint="eastAsia"/>
                <w:rtl/>
              </w:rPr>
              <w:t>ומעסיקתו</w:t>
            </w:r>
            <w:r w:rsidR="000165D5" w:rsidRPr="00B4188A">
              <w:rPr>
                <w:rStyle w:val="Hyperlink"/>
                <w:rFonts w:ascii="Arial" w:hAnsi="Arial"/>
                <w:rtl/>
              </w:rPr>
              <w:t xml:space="preserve"> </w:t>
            </w:r>
            <w:r w:rsidR="000165D5" w:rsidRPr="00B4188A">
              <w:rPr>
                <w:rStyle w:val="Hyperlink"/>
                <w:rFonts w:ascii="Arial" w:hAnsi="Arial" w:hint="eastAsia"/>
                <w:rtl/>
              </w:rPr>
              <w:t>הוגבל</w:t>
            </w:r>
            <w:r w:rsidR="000165D5" w:rsidRPr="00B4188A">
              <w:rPr>
                <w:rStyle w:val="Hyperlink"/>
                <w:rFonts w:ascii="Arial" w:hAnsi="Arial"/>
                <w:rtl/>
              </w:rPr>
              <w:t xml:space="preserve"> </w:t>
            </w:r>
            <w:r w:rsidR="000165D5" w:rsidRPr="00B4188A">
              <w:rPr>
                <w:rStyle w:val="Hyperlink"/>
                <w:rFonts w:ascii="Arial" w:hAnsi="Arial" w:hint="eastAsia"/>
                <w:rtl/>
              </w:rPr>
              <w:t>בהתחייבותם</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לעשות</w:t>
            </w:r>
            <w:r w:rsidR="000165D5" w:rsidRPr="00B4188A">
              <w:rPr>
                <w:rStyle w:val="Hyperlink"/>
                <w:rFonts w:ascii="Arial" w:hAnsi="Arial"/>
                <w:rtl/>
              </w:rPr>
              <w:t xml:space="preserve"> </w:t>
            </w:r>
            <w:r w:rsidR="000165D5" w:rsidRPr="00B4188A">
              <w:rPr>
                <w:rStyle w:val="Hyperlink"/>
                <w:rFonts w:ascii="Arial" w:hAnsi="Arial" w:hint="eastAsia"/>
                <w:rtl/>
              </w:rPr>
              <w:t>שימוש</w:t>
            </w:r>
            <w:r w:rsidR="000165D5" w:rsidRPr="00B4188A">
              <w:rPr>
                <w:rStyle w:val="Hyperlink"/>
                <w:rFonts w:ascii="Arial" w:hAnsi="Arial"/>
                <w:rtl/>
              </w:rPr>
              <w:t xml:space="preserve"> </w:t>
            </w:r>
            <w:r w:rsidR="000165D5" w:rsidRPr="00B4188A">
              <w:rPr>
                <w:rStyle w:val="Hyperlink"/>
                <w:rFonts w:ascii="Arial" w:hAnsi="Arial" w:hint="eastAsia"/>
                <w:rtl/>
              </w:rPr>
              <w:t>ברשימה</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לצרכי</w:t>
            </w:r>
            <w:r w:rsidR="000165D5" w:rsidRPr="00B4188A">
              <w:rPr>
                <w:rStyle w:val="Hyperlink"/>
                <w:rFonts w:ascii="Arial" w:hAnsi="Arial"/>
                <w:rtl/>
              </w:rPr>
              <w:t xml:space="preserve"> </w:t>
            </w:r>
            <w:r w:rsidR="000165D5" w:rsidRPr="00B4188A">
              <w:rPr>
                <w:rStyle w:val="Hyperlink"/>
                <w:rFonts w:ascii="Arial" w:hAnsi="Arial" w:hint="eastAsia"/>
                <w:rtl/>
              </w:rPr>
              <w:t>ההליך</w:t>
            </w:r>
            <w:r w:rsidR="000165D5" w:rsidRPr="00B4188A">
              <w:rPr>
                <w:rStyle w:val="Hyperlink"/>
                <w:rFonts w:ascii="Arial" w:hAnsi="Arial"/>
                <w:rtl/>
              </w:rPr>
              <w:t xml:space="preserve"> </w:t>
            </w:r>
            <w:r w:rsidR="000165D5" w:rsidRPr="00B4188A">
              <w:rPr>
                <w:rStyle w:val="Hyperlink"/>
                <w:rFonts w:ascii="Arial" w:hAnsi="Arial" w:hint="eastAsia"/>
                <w:rtl/>
              </w:rPr>
              <w:t>המסוים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41</w:t>
            </w:r>
            <w:r w:rsidR="000165D5">
              <w:rPr>
                <w:rStyle w:val="Hyperlink"/>
              </w:rPr>
              <w:fldChar w:fldCharType="end"/>
            </w:r>
          </w:hyperlink>
        </w:p>
        <w:p w:rsidR="001B4372" w:rsidRDefault="001B4372"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65" w:history="1">
            <w:r w:rsidR="000165D5" w:rsidRPr="00B4188A">
              <w:rPr>
                <w:rStyle w:val="Hyperlink"/>
                <w:rFonts w:hint="eastAsia"/>
                <w:rtl/>
              </w:rPr>
              <w:t>י</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משפט</w:t>
            </w:r>
            <w:r w:rsidR="000165D5" w:rsidRPr="00B4188A">
              <w:rPr>
                <w:rStyle w:val="Hyperlink"/>
                <w:rtl/>
              </w:rPr>
              <w:t xml:space="preserve"> </w:t>
            </w:r>
            <w:r w:rsidR="000165D5" w:rsidRPr="00B4188A">
              <w:rPr>
                <w:rStyle w:val="Hyperlink"/>
                <w:rFonts w:hint="eastAsia"/>
                <w:rtl/>
              </w:rPr>
              <w:t>מינהלי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43</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66"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חברה</w:t>
            </w:r>
            <w:r w:rsidR="000165D5" w:rsidRPr="00B4188A">
              <w:rPr>
                <w:rStyle w:val="Hyperlink"/>
                <w:rFonts w:ascii="Arial" w:hAnsi="Arial"/>
                <w:rtl/>
              </w:rPr>
              <w:t xml:space="preserve"> </w:t>
            </w:r>
            <w:r w:rsidR="000165D5" w:rsidRPr="00B4188A">
              <w:rPr>
                <w:rStyle w:val="Hyperlink"/>
                <w:rFonts w:ascii="Arial" w:hAnsi="Arial" w:hint="eastAsia"/>
                <w:rtl/>
              </w:rPr>
              <w:t>ישראלית</w:t>
            </w:r>
            <w:r w:rsidR="000165D5" w:rsidRPr="00B4188A">
              <w:rPr>
                <w:rStyle w:val="Hyperlink"/>
                <w:rFonts w:ascii="Arial" w:hAnsi="Arial"/>
                <w:rtl/>
              </w:rPr>
              <w:t xml:space="preserve"> </w:t>
            </w:r>
            <w:r w:rsidR="000165D5" w:rsidRPr="00B4188A">
              <w:rPr>
                <w:rStyle w:val="Hyperlink"/>
                <w:rFonts w:ascii="Arial" w:hAnsi="Arial" w:hint="eastAsia"/>
                <w:rtl/>
              </w:rPr>
              <w:t>שמושבה</w:t>
            </w:r>
            <w:r w:rsidR="000165D5" w:rsidRPr="00B4188A">
              <w:rPr>
                <w:rStyle w:val="Hyperlink"/>
                <w:rFonts w:ascii="Arial" w:hAnsi="Arial"/>
                <w:rtl/>
              </w:rPr>
              <w:t xml:space="preserve"> </w:t>
            </w:r>
            <w:r w:rsidR="000165D5" w:rsidRPr="00B4188A">
              <w:rPr>
                <w:rStyle w:val="Hyperlink"/>
                <w:rFonts w:ascii="Arial" w:hAnsi="Arial" w:hint="eastAsia"/>
                <w:rtl/>
              </w:rPr>
              <w:t>באיו</w:t>
            </w:r>
            <w:r w:rsidR="000165D5" w:rsidRPr="00B4188A">
              <w:rPr>
                <w:rStyle w:val="Hyperlink"/>
                <w:rFonts w:ascii="Arial" w:hAnsi="Arial"/>
                <w:rtl/>
              </w:rPr>
              <w:t>"</w:t>
            </w:r>
            <w:r w:rsidR="000165D5" w:rsidRPr="00B4188A">
              <w:rPr>
                <w:rStyle w:val="Hyperlink"/>
                <w:rFonts w:ascii="Arial" w:hAnsi="Arial" w:hint="eastAsia"/>
                <w:rtl/>
              </w:rPr>
              <w:t>ש</w:t>
            </w:r>
            <w:r w:rsidR="000165D5" w:rsidRPr="00B4188A">
              <w:rPr>
                <w:rStyle w:val="Hyperlink"/>
                <w:rFonts w:ascii="Arial" w:hAnsi="Arial"/>
                <w:rtl/>
              </w:rPr>
              <w:t xml:space="preserve"> </w:t>
            </w:r>
            <w:r w:rsidR="000165D5" w:rsidRPr="00B4188A">
              <w:rPr>
                <w:rStyle w:val="Hyperlink"/>
                <w:rFonts w:ascii="Arial" w:hAnsi="Arial" w:hint="eastAsia"/>
                <w:rtl/>
              </w:rPr>
              <w:t>חויבה</w:t>
            </w:r>
            <w:r w:rsidR="000165D5" w:rsidRPr="00B4188A">
              <w:rPr>
                <w:rStyle w:val="Hyperlink"/>
                <w:rFonts w:ascii="Arial" w:hAnsi="Arial"/>
                <w:rtl/>
              </w:rPr>
              <w:t xml:space="preserve">  </w:t>
            </w:r>
            <w:r w:rsidR="000165D5" w:rsidRPr="00B4188A">
              <w:rPr>
                <w:rStyle w:val="Hyperlink"/>
                <w:rFonts w:ascii="Arial" w:hAnsi="Arial" w:hint="eastAsia"/>
                <w:rtl/>
              </w:rPr>
              <w:t>בדמי</w:t>
            </w:r>
            <w:r w:rsidR="000165D5" w:rsidRPr="00B4188A">
              <w:rPr>
                <w:rStyle w:val="Hyperlink"/>
                <w:rFonts w:ascii="Arial" w:hAnsi="Arial"/>
                <w:rtl/>
              </w:rPr>
              <w:t xml:space="preserve"> </w:t>
            </w:r>
            <w:r w:rsidR="000165D5" w:rsidRPr="00B4188A">
              <w:rPr>
                <w:rStyle w:val="Hyperlink"/>
                <w:rFonts w:ascii="Arial" w:hAnsi="Arial" w:hint="eastAsia"/>
                <w:rtl/>
              </w:rPr>
              <w:t>טיפול</w:t>
            </w:r>
            <w:r w:rsidR="000165D5" w:rsidRPr="00B4188A">
              <w:rPr>
                <w:rStyle w:val="Hyperlink"/>
                <w:rFonts w:ascii="Arial" w:hAnsi="Arial"/>
                <w:rtl/>
              </w:rPr>
              <w:t xml:space="preserve"> </w:t>
            </w:r>
            <w:r w:rsidR="000165D5" w:rsidRPr="00B4188A">
              <w:rPr>
                <w:rStyle w:val="Hyperlink"/>
                <w:rFonts w:ascii="Arial" w:hAnsi="Arial" w:hint="eastAsia"/>
                <w:rtl/>
              </w:rPr>
              <w:t>לארגון</w:t>
            </w:r>
            <w:r w:rsidR="000165D5" w:rsidRPr="00B4188A">
              <w:rPr>
                <w:rStyle w:val="Hyperlink"/>
                <w:rFonts w:ascii="Arial" w:hAnsi="Arial"/>
                <w:rtl/>
              </w:rPr>
              <w:t xml:space="preserve"> </w:t>
            </w:r>
            <w:r w:rsidR="000165D5" w:rsidRPr="00B4188A">
              <w:rPr>
                <w:rStyle w:val="Hyperlink"/>
                <w:rFonts w:ascii="Arial" w:hAnsi="Arial" w:hint="eastAsia"/>
                <w:rtl/>
              </w:rPr>
              <w:t>המעסיקים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43</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7" w:history="1">
            <w:r w:rsidR="001B4372">
              <w:rPr>
                <w:rStyle w:val="Hyperlink"/>
                <w:rFonts w:ascii="Arial" w:hAnsi="Arial"/>
              </w:rPr>
              <w:t>2</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מינויי</w:t>
            </w:r>
            <w:r w:rsidR="000165D5" w:rsidRPr="00B4188A">
              <w:rPr>
                <w:rStyle w:val="Hyperlink"/>
                <w:rFonts w:ascii="Arial" w:hAnsi="Arial"/>
                <w:rtl/>
              </w:rPr>
              <w:t xml:space="preserve"> </w:t>
            </w:r>
            <w:r w:rsidR="000165D5" w:rsidRPr="00B4188A">
              <w:rPr>
                <w:rStyle w:val="Hyperlink"/>
                <w:rFonts w:ascii="Arial" w:hAnsi="Arial" w:hint="eastAsia"/>
                <w:rtl/>
              </w:rPr>
              <w:t>מנכ</w:t>
            </w:r>
            <w:r w:rsidR="000165D5" w:rsidRPr="00B4188A">
              <w:rPr>
                <w:rStyle w:val="Hyperlink"/>
                <w:rFonts w:ascii="Arial" w:hAnsi="Arial"/>
                <w:rtl/>
              </w:rPr>
              <w:t>"</w:t>
            </w:r>
            <w:r w:rsidR="000165D5" w:rsidRPr="00B4188A">
              <w:rPr>
                <w:rStyle w:val="Hyperlink"/>
                <w:rFonts w:ascii="Arial" w:hAnsi="Arial" w:hint="eastAsia"/>
                <w:rtl/>
              </w:rPr>
              <w:t>ל</w:t>
            </w:r>
            <w:r w:rsidR="000165D5" w:rsidRPr="00B4188A">
              <w:rPr>
                <w:rStyle w:val="Hyperlink"/>
                <w:rFonts w:ascii="Arial" w:hAnsi="Arial"/>
                <w:rtl/>
              </w:rPr>
              <w:t xml:space="preserve"> </w:t>
            </w:r>
            <w:r w:rsidR="000165D5" w:rsidRPr="00B4188A">
              <w:rPr>
                <w:rStyle w:val="Hyperlink"/>
                <w:rFonts w:ascii="Arial" w:hAnsi="Arial" w:hint="eastAsia"/>
                <w:rtl/>
              </w:rPr>
              <w:t>עירייה</w:t>
            </w:r>
            <w:r w:rsidR="000165D5" w:rsidRPr="00B4188A">
              <w:rPr>
                <w:rStyle w:val="Hyperlink"/>
                <w:rFonts w:ascii="Arial" w:hAnsi="Arial"/>
                <w:rtl/>
              </w:rPr>
              <w:t xml:space="preserve"> </w:t>
            </w:r>
            <w:r w:rsidR="000165D5" w:rsidRPr="00B4188A">
              <w:rPr>
                <w:rStyle w:val="Hyperlink"/>
                <w:rFonts w:ascii="Arial" w:hAnsi="Arial" w:hint="eastAsia"/>
                <w:rtl/>
              </w:rPr>
              <w:t>בוטל</w:t>
            </w:r>
            <w:r w:rsidR="000165D5" w:rsidRPr="00B4188A">
              <w:rPr>
                <w:rStyle w:val="Hyperlink"/>
                <w:rFonts w:ascii="Arial" w:hAnsi="Arial"/>
                <w:rtl/>
              </w:rPr>
              <w:t xml:space="preserve">, </w:t>
            </w:r>
            <w:r w:rsidR="000165D5" w:rsidRPr="00B4188A">
              <w:rPr>
                <w:rStyle w:val="Hyperlink"/>
                <w:rFonts w:ascii="Arial" w:hAnsi="Arial" w:hint="eastAsia"/>
                <w:rtl/>
              </w:rPr>
              <w:t>היות</w:t>
            </w:r>
            <w:r w:rsidR="000165D5" w:rsidRPr="00B4188A">
              <w:rPr>
                <w:rStyle w:val="Hyperlink"/>
                <w:rFonts w:ascii="Arial" w:hAnsi="Arial"/>
                <w:rtl/>
              </w:rPr>
              <w:t xml:space="preserve"> </w:t>
            </w:r>
            <w:r w:rsidR="000165D5" w:rsidRPr="00B4188A">
              <w:rPr>
                <w:rStyle w:val="Hyperlink"/>
                <w:rFonts w:ascii="Arial" w:hAnsi="Arial" w:hint="eastAsia"/>
                <w:rtl/>
              </w:rPr>
              <w:t>שהשמירה</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אמון</w:t>
            </w:r>
            <w:r w:rsidR="000165D5" w:rsidRPr="00B4188A">
              <w:rPr>
                <w:rStyle w:val="Hyperlink"/>
                <w:rFonts w:ascii="Arial" w:hAnsi="Arial"/>
                <w:rtl/>
              </w:rPr>
              <w:t xml:space="preserve"> </w:t>
            </w:r>
            <w:r w:rsidR="000165D5" w:rsidRPr="00B4188A">
              <w:rPr>
                <w:rStyle w:val="Hyperlink"/>
                <w:rFonts w:ascii="Arial" w:hAnsi="Arial" w:hint="eastAsia"/>
                <w:rtl/>
              </w:rPr>
              <w:t>הציבור</w:t>
            </w:r>
            <w:r w:rsidR="000165D5" w:rsidRPr="00B4188A">
              <w:rPr>
                <w:rStyle w:val="Hyperlink"/>
                <w:rFonts w:ascii="Arial" w:hAnsi="Arial"/>
                <w:rtl/>
              </w:rPr>
              <w:t xml:space="preserve"> </w:t>
            </w:r>
            <w:r w:rsidR="000165D5" w:rsidRPr="00B4188A">
              <w:rPr>
                <w:rStyle w:val="Hyperlink"/>
                <w:rFonts w:ascii="Arial" w:hAnsi="Arial" w:hint="eastAsia"/>
                <w:rtl/>
              </w:rPr>
              <w:t>ומכרז</w:t>
            </w:r>
            <w:r w:rsidR="000165D5" w:rsidRPr="00B4188A">
              <w:rPr>
                <w:rStyle w:val="Hyperlink"/>
                <w:rFonts w:ascii="Arial" w:hAnsi="Arial"/>
                <w:rtl/>
              </w:rPr>
              <w:t xml:space="preserve"> </w:t>
            </w:r>
            <w:r w:rsidR="000165D5" w:rsidRPr="00B4188A">
              <w:rPr>
                <w:rStyle w:val="Hyperlink"/>
                <w:rFonts w:ascii="Arial" w:hAnsi="Arial" w:hint="eastAsia"/>
                <w:rtl/>
              </w:rPr>
              <w:t>תקין</w:t>
            </w:r>
            <w:r w:rsidR="000165D5" w:rsidRPr="00B4188A">
              <w:rPr>
                <w:rStyle w:val="Hyperlink"/>
                <w:rFonts w:ascii="Arial" w:hAnsi="Arial"/>
                <w:rtl/>
              </w:rPr>
              <w:t xml:space="preserve"> </w:t>
            </w:r>
            <w:r w:rsidR="000165D5" w:rsidRPr="00B4188A">
              <w:rPr>
                <w:rStyle w:val="Hyperlink"/>
                <w:rFonts w:ascii="Arial" w:hAnsi="Arial" w:hint="eastAsia"/>
                <w:rtl/>
              </w:rPr>
              <w:t>גוברים</w:t>
            </w:r>
            <w:r w:rsidR="000165D5" w:rsidRPr="00B4188A">
              <w:rPr>
                <w:rStyle w:val="Hyperlink"/>
                <w:rFonts w:ascii="Arial" w:hAnsi="Arial"/>
                <w:rtl/>
              </w:rPr>
              <w:t xml:space="preserve"> </w:t>
            </w:r>
            <w:r w:rsidR="000165D5" w:rsidRPr="00B4188A">
              <w:rPr>
                <w:rStyle w:val="Hyperlink"/>
                <w:rFonts w:ascii="Arial" w:hAnsi="Arial" w:hint="eastAsia"/>
                <w:rtl/>
              </w:rPr>
              <w:t>בחשיבותם</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פעילות</w:t>
            </w:r>
            <w:r w:rsidR="000165D5" w:rsidRPr="00B4188A">
              <w:rPr>
                <w:rStyle w:val="Hyperlink"/>
                <w:rFonts w:ascii="Arial" w:hAnsi="Arial"/>
                <w:rtl/>
              </w:rPr>
              <w:t xml:space="preserve"> </w:t>
            </w:r>
            <w:r w:rsidR="000165D5" w:rsidRPr="00B4188A">
              <w:rPr>
                <w:rStyle w:val="Hyperlink"/>
                <w:rFonts w:ascii="Arial" w:hAnsi="Arial" w:hint="eastAsia"/>
                <w:rtl/>
              </w:rPr>
              <w:t>לטובת</w:t>
            </w:r>
            <w:r w:rsidR="000165D5" w:rsidRPr="00B4188A">
              <w:rPr>
                <w:rStyle w:val="Hyperlink"/>
                <w:rFonts w:ascii="Arial" w:hAnsi="Arial"/>
                <w:rtl/>
              </w:rPr>
              <w:t xml:space="preserve"> </w:t>
            </w:r>
            <w:r w:rsidR="000165D5" w:rsidRPr="00B4188A">
              <w:rPr>
                <w:rStyle w:val="Hyperlink"/>
                <w:rFonts w:ascii="Arial" w:hAnsi="Arial" w:hint="eastAsia"/>
                <w:rtl/>
              </w:rPr>
              <w:t>העיר</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43</w:t>
            </w:r>
            <w:r w:rsidR="000165D5">
              <w:rPr>
                <w:rStyle w:val="Hyperlink"/>
              </w:rPr>
              <w:fldChar w:fldCharType="end"/>
            </w:r>
          </w:hyperlink>
        </w:p>
        <w:p w:rsidR="001B4372" w:rsidRDefault="001B4372"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68" w:history="1">
            <w:r w:rsidR="000165D5" w:rsidRPr="00B4188A">
              <w:rPr>
                <w:rStyle w:val="Hyperlink"/>
                <w:rFonts w:hint="eastAsia"/>
                <w:rtl/>
              </w:rPr>
              <w:t>יא</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סמכות</w:t>
            </w:r>
            <w:r w:rsidR="000165D5" w:rsidRPr="00B4188A">
              <w:rPr>
                <w:rStyle w:val="Hyperlink"/>
                <w:rtl/>
              </w:rPr>
              <w:t xml:space="preserve"> </w:t>
            </w:r>
            <w:r w:rsidR="000165D5" w:rsidRPr="00B4188A">
              <w:rPr>
                <w:rStyle w:val="Hyperlink"/>
                <w:rFonts w:hint="eastAsia"/>
                <w:rtl/>
              </w:rPr>
              <w:t>וסדרי</w:t>
            </w:r>
            <w:r w:rsidR="000165D5" w:rsidRPr="00B4188A">
              <w:rPr>
                <w:rStyle w:val="Hyperlink"/>
                <w:rtl/>
              </w:rPr>
              <w:t xml:space="preserve"> </w:t>
            </w:r>
            <w:r w:rsidR="000165D5" w:rsidRPr="00B4188A">
              <w:rPr>
                <w:rStyle w:val="Hyperlink"/>
                <w:rFonts w:hint="eastAsia"/>
                <w:rtl/>
              </w:rPr>
              <w:t>דין</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44</w:t>
            </w:r>
            <w:r w:rsidR="000165D5">
              <w:rPr>
                <w:rStyle w:val="Hyperlink"/>
              </w:rPr>
              <w:fldChar w:fldCharType="end"/>
            </w:r>
          </w:hyperlink>
        </w:p>
        <w:p w:rsidR="000165D5" w:rsidRPr="001B4372"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69"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הסמכות</w:t>
            </w:r>
            <w:r w:rsidR="000165D5" w:rsidRPr="00B4188A">
              <w:rPr>
                <w:rStyle w:val="Hyperlink"/>
                <w:rFonts w:ascii="Arial" w:hAnsi="Arial"/>
                <w:rtl/>
              </w:rPr>
              <w:t xml:space="preserve"> </w:t>
            </w:r>
            <w:r w:rsidR="000165D5" w:rsidRPr="00B4188A">
              <w:rPr>
                <w:rStyle w:val="Hyperlink"/>
                <w:rFonts w:ascii="Arial" w:hAnsi="Arial" w:hint="eastAsia"/>
                <w:rtl/>
              </w:rPr>
              <w:t>לדון</w:t>
            </w:r>
            <w:r w:rsidR="000165D5" w:rsidRPr="00B4188A">
              <w:rPr>
                <w:rStyle w:val="Hyperlink"/>
                <w:rFonts w:ascii="Arial" w:hAnsi="Arial"/>
                <w:rtl/>
              </w:rPr>
              <w:t xml:space="preserve"> </w:t>
            </w:r>
            <w:r w:rsidR="000165D5" w:rsidRPr="00B4188A">
              <w:rPr>
                <w:rStyle w:val="Hyperlink"/>
                <w:rFonts w:ascii="Arial" w:hAnsi="Arial" w:hint="eastAsia"/>
                <w:rtl/>
              </w:rPr>
              <w:t>בתביעות</w:t>
            </w:r>
            <w:r w:rsidR="000165D5" w:rsidRPr="00B4188A">
              <w:rPr>
                <w:rStyle w:val="Hyperlink"/>
                <w:rFonts w:ascii="Arial" w:hAnsi="Arial"/>
                <w:rtl/>
              </w:rPr>
              <w:t xml:space="preserve"> </w:t>
            </w:r>
            <w:r w:rsidR="000165D5" w:rsidRPr="00B4188A">
              <w:rPr>
                <w:rStyle w:val="Hyperlink"/>
                <w:rFonts w:ascii="Arial" w:hAnsi="Arial" w:hint="eastAsia"/>
                <w:rtl/>
              </w:rPr>
              <w:t>נזיקיות</w:t>
            </w:r>
            <w:r w:rsidR="000165D5" w:rsidRPr="00B4188A">
              <w:rPr>
                <w:rStyle w:val="Hyperlink"/>
                <w:rFonts w:ascii="Arial" w:hAnsi="Arial"/>
                <w:rtl/>
              </w:rPr>
              <w:t xml:space="preserve"> </w:t>
            </w:r>
            <w:r w:rsidR="000165D5" w:rsidRPr="00B4188A">
              <w:rPr>
                <w:rStyle w:val="Hyperlink"/>
                <w:rFonts w:ascii="Arial" w:hAnsi="Arial" w:hint="eastAsia"/>
                <w:rtl/>
              </w:rPr>
              <w:t>משולבות</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מעשי</w:t>
            </w:r>
            <w:r w:rsidR="000165D5" w:rsidRPr="00B4188A">
              <w:rPr>
                <w:rStyle w:val="Hyperlink"/>
                <w:rFonts w:ascii="Arial" w:hAnsi="Arial"/>
                <w:rtl/>
              </w:rPr>
              <w:t xml:space="preserve"> </w:t>
            </w:r>
            <w:r w:rsidR="000165D5" w:rsidRPr="00B4188A">
              <w:rPr>
                <w:rStyle w:val="Hyperlink"/>
                <w:rFonts w:ascii="Arial" w:hAnsi="Arial" w:hint="eastAsia"/>
                <w:rtl/>
              </w:rPr>
              <w:t>אונס</w:t>
            </w:r>
            <w:r w:rsidR="000165D5" w:rsidRPr="00B4188A">
              <w:rPr>
                <w:rStyle w:val="Hyperlink"/>
                <w:rFonts w:ascii="Arial" w:hAnsi="Arial"/>
                <w:rtl/>
              </w:rPr>
              <w:t xml:space="preserve"> </w:t>
            </w:r>
            <w:r w:rsidR="000165D5" w:rsidRPr="00B4188A">
              <w:rPr>
                <w:rStyle w:val="Hyperlink"/>
                <w:rFonts w:ascii="Arial" w:hAnsi="Arial" w:hint="eastAsia"/>
                <w:rtl/>
              </w:rPr>
              <w:t>ועל</w:t>
            </w:r>
            <w:r w:rsidR="000165D5" w:rsidRPr="00B4188A">
              <w:rPr>
                <w:rStyle w:val="Hyperlink"/>
                <w:rFonts w:ascii="Arial" w:hAnsi="Arial"/>
                <w:rtl/>
              </w:rPr>
              <w:t xml:space="preserve"> </w:t>
            </w:r>
            <w:r w:rsidR="000165D5" w:rsidRPr="00B4188A">
              <w:rPr>
                <w:rStyle w:val="Hyperlink"/>
                <w:rFonts w:ascii="Arial" w:hAnsi="Arial" w:hint="eastAsia"/>
                <w:rtl/>
              </w:rPr>
              <w:t>הטרדה</w:t>
            </w:r>
            <w:r w:rsidR="000165D5" w:rsidRPr="00B4188A">
              <w:rPr>
                <w:rStyle w:val="Hyperlink"/>
                <w:rFonts w:ascii="Arial" w:hAnsi="Arial"/>
                <w:rtl/>
              </w:rPr>
              <w:t xml:space="preserve"> </w:t>
            </w:r>
            <w:r w:rsidR="000165D5" w:rsidRPr="00B4188A">
              <w:rPr>
                <w:rStyle w:val="Hyperlink"/>
                <w:rFonts w:ascii="Arial" w:hAnsi="Arial" w:hint="eastAsia"/>
                <w:rtl/>
              </w:rPr>
              <w:t>מינית</w:t>
            </w:r>
            <w:r w:rsidR="000165D5" w:rsidRPr="00B4188A">
              <w:rPr>
                <w:rStyle w:val="Hyperlink"/>
                <w:rFonts w:ascii="Arial" w:hAnsi="Arial"/>
                <w:rtl/>
              </w:rPr>
              <w:t xml:space="preserve"> </w:t>
            </w:r>
            <w:r w:rsidR="000165D5" w:rsidRPr="00B4188A">
              <w:rPr>
                <w:rStyle w:val="Hyperlink"/>
                <w:rFonts w:ascii="Arial" w:hAnsi="Arial" w:hint="eastAsia"/>
                <w:rtl/>
              </w:rPr>
              <w:t>בעבודה</w:t>
            </w:r>
            <w:r w:rsidR="000165D5" w:rsidRPr="00B4188A">
              <w:rPr>
                <w:rStyle w:val="Hyperlink"/>
                <w:rFonts w:ascii="Arial" w:hAnsi="Arial"/>
                <w:rtl/>
              </w:rPr>
              <w:t xml:space="preserve"> </w:t>
            </w:r>
            <w:r w:rsidR="000165D5" w:rsidRPr="00B4188A">
              <w:rPr>
                <w:rStyle w:val="Hyperlink"/>
                <w:rFonts w:ascii="Arial" w:hAnsi="Arial" w:hint="eastAsia"/>
                <w:rtl/>
              </w:rPr>
              <w:t>תרוכז</w:t>
            </w:r>
            <w:r w:rsidR="000165D5" w:rsidRPr="00B4188A">
              <w:rPr>
                <w:rStyle w:val="Hyperlink"/>
                <w:rFonts w:ascii="Arial" w:hAnsi="Arial"/>
                <w:rtl/>
              </w:rPr>
              <w:t xml:space="preserve"> </w:t>
            </w:r>
            <w:r w:rsidR="000165D5" w:rsidRPr="00B4188A">
              <w:rPr>
                <w:rStyle w:val="Hyperlink"/>
                <w:rFonts w:ascii="Arial" w:hAnsi="Arial" w:hint="eastAsia"/>
                <w:rtl/>
              </w:rPr>
              <w:t>בבית</w:t>
            </w:r>
            <w:r w:rsidR="000165D5" w:rsidRPr="00B4188A">
              <w:rPr>
                <w:rStyle w:val="Hyperlink"/>
                <w:rFonts w:ascii="Arial" w:hAnsi="Arial"/>
                <w:rtl/>
              </w:rPr>
              <w:t xml:space="preserve"> </w:t>
            </w:r>
            <w:r w:rsidR="000165D5" w:rsidRPr="00B4188A">
              <w:rPr>
                <w:rStyle w:val="Hyperlink"/>
                <w:rFonts w:ascii="Arial" w:hAnsi="Arial" w:hint="eastAsia"/>
                <w:rtl/>
              </w:rPr>
              <w:t>המשפט</w:t>
            </w:r>
            <w:r w:rsidR="000165D5" w:rsidRPr="00B4188A">
              <w:rPr>
                <w:rStyle w:val="Hyperlink"/>
                <w:rFonts w:ascii="Arial" w:hAnsi="Arial"/>
                <w:rtl/>
              </w:rPr>
              <w:t xml:space="preserve"> </w:t>
            </w:r>
            <w:r w:rsidR="000165D5" w:rsidRPr="00B4188A">
              <w:rPr>
                <w:rStyle w:val="Hyperlink"/>
                <w:rFonts w:ascii="Arial" w:hAnsi="Arial" w:hint="eastAsia"/>
                <w:rtl/>
              </w:rPr>
              <w:t>המחוזי</w:t>
            </w:r>
            <w:r w:rsidR="000165D5" w:rsidRPr="00B4188A">
              <w:rPr>
                <w:rStyle w:val="Hyperlink"/>
                <w:rFonts w:ascii="Arial" w:hAnsi="Arial"/>
                <w:rtl/>
              </w:rPr>
              <w:t>.</w:t>
            </w:r>
            <w:r w:rsidR="001B4372">
              <w:rPr>
                <w:rStyle w:val="Hyperlink"/>
                <w:rFonts w:ascii="Arial" w:hAnsi="Arial" w:hint="cs"/>
                <w:rtl/>
              </w:rPr>
              <w:t>...</w:t>
            </w:r>
            <w:r w:rsidR="001B4372">
              <w:rPr>
                <w:rStyle w:val="Hyperlink"/>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Toc511138869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44</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0" w:history="1">
            <w:r w:rsidR="000165D5" w:rsidRPr="00B4188A">
              <w:rPr>
                <w:rStyle w:val="Hyperlink"/>
                <w:rFonts w:ascii="Arial" w:hAnsi="Arial"/>
                <w:rtl/>
              </w:rPr>
              <w:t>2.</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לעילת</w:t>
            </w:r>
            <w:r w:rsidR="000165D5" w:rsidRPr="00B4188A">
              <w:rPr>
                <w:rStyle w:val="Hyperlink"/>
                <w:rFonts w:ascii="Arial" w:hAnsi="Arial"/>
                <w:rtl/>
              </w:rPr>
              <w:t xml:space="preserve"> </w:t>
            </w:r>
            <w:r w:rsidR="000165D5" w:rsidRPr="00B4188A">
              <w:rPr>
                <w:rStyle w:val="Hyperlink"/>
                <w:rFonts w:ascii="Arial" w:hAnsi="Arial" w:hint="eastAsia"/>
                <w:rtl/>
              </w:rPr>
              <w:t>השיהוי</w:t>
            </w:r>
            <w:r w:rsidR="000165D5" w:rsidRPr="00B4188A">
              <w:rPr>
                <w:rStyle w:val="Hyperlink"/>
                <w:rFonts w:ascii="Arial" w:hAnsi="Arial"/>
                <w:rtl/>
              </w:rPr>
              <w:t xml:space="preserve"> </w:t>
            </w:r>
            <w:r w:rsidR="000165D5" w:rsidRPr="00B4188A">
              <w:rPr>
                <w:rStyle w:val="Hyperlink"/>
                <w:rFonts w:ascii="Arial" w:hAnsi="Arial" w:hint="eastAsia"/>
                <w:rtl/>
              </w:rPr>
              <w:t>שלושה</w:t>
            </w:r>
            <w:r w:rsidR="000165D5" w:rsidRPr="00B4188A">
              <w:rPr>
                <w:rStyle w:val="Hyperlink"/>
                <w:rFonts w:ascii="Arial" w:hAnsi="Arial"/>
                <w:rtl/>
              </w:rPr>
              <w:t xml:space="preserve"> </w:t>
            </w:r>
            <w:r w:rsidR="000165D5" w:rsidRPr="00B4188A">
              <w:rPr>
                <w:rStyle w:val="Hyperlink"/>
                <w:rFonts w:ascii="Arial" w:hAnsi="Arial" w:hint="eastAsia"/>
                <w:rtl/>
              </w:rPr>
              <w:t>היבטים</w:t>
            </w:r>
            <w:r w:rsidR="000165D5" w:rsidRPr="00B4188A">
              <w:rPr>
                <w:rStyle w:val="Hyperlink"/>
                <w:rFonts w:ascii="Arial" w:hAnsi="Arial"/>
                <w:rtl/>
              </w:rPr>
              <w:t xml:space="preserve">: </w:t>
            </w:r>
            <w:r w:rsidR="000165D5" w:rsidRPr="00B4188A">
              <w:rPr>
                <w:rStyle w:val="Hyperlink"/>
                <w:rFonts w:ascii="Arial" w:hAnsi="Arial" w:hint="eastAsia"/>
                <w:rtl/>
              </w:rPr>
              <w:t>שיהוי</w:t>
            </w:r>
            <w:r w:rsidR="000165D5" w:rsidRPr="00B4188A">
              <w:rPr>
                <w:rStyle w:val="Hyperlink"/>
                <w:rFonts w:ascii="Arial" w:hAnsi="Arial"/>
                <w:rtl/>
              </w:rPr>
              <w:t xml:space="preserve"> </w:t>
            </w:r>
            <w:r w:rsidR="000165D5" w:rsidRPr="00B4188A">
              <w:rPr>
                <w:rStyle w:val="Hyperlink"/>
                <w:rFonts w:ascii="Arial" w:hAnsi="Arial" w:hint="eastAsia"/>
                <w:rtl/>
              </w:rPr>
              <w:t>סובייקטיבי</w:t>
            </w:r>
            <w:r w:rsidR="000165D5" w:rsidRPr="00B4188A">
              <w:rPr>
                <w:rStyle w:val="Hyperlink"/>
                <w:rFonts w:ascii="Arial" w:hAnsi="Arial"/>
                <w:rtl/>
              </w:rPr>
              <w:t xml:space="preserve">, </w:t>
            </w:r>
            <w:r w:rsidR="000165D5" w:rsidRPr="00B4188A">
              <w:rPr>
                <w:rStyle w:val="Hyperlink"/>
                <w:rFonts w:ascii="Arial" w:hAnsi="Arial" w:hint="eastAsia"/>
                <w:rtl/>
              </w:rPr>
              <w:t>שיהוי</w:t>
            </w:r>
            <w:r w:rsidR="000165D5" w:rsidRPr="00B4188A">
              <w:rPr>
                <w:rStyle w:val="Hyperlink"/>
                <w:rFonts w:ascii="Arial" w:hAnsi="Arial"/>
                <w:rtl/>
              </w:rPr>
              <w:t xml:space="preserve"> </w:t>
            </w:r>
            <w:r w:rsidR="000165D5" w:rsidRPr="00B4188A">
              <w:rPr>
                <w:rStyle w:val="Hyperlink"/>
                <w:rFonts w:ascii="Arial" w:hAnsi="Arial" w:hint="eastAsia"/>
                <w:rtl/>
              </w:rPr>
              <w:t>אובייקטיבי</w:t>
            </w:r>
            <w:r w:rsidR="000165D5" w:rsidRPr="00B4188A">
              <w:rPr>
                <w:rStyle w:val="Hyperlink"/>
                <w:rFonts w:ascii="Arial" w:hAnsi="Arial"/>
                <w:rtl/>
              </w:rPr>
              <w:t xml:space="preserve"> </w:t>
            </w:r>
            <w:r w:rsidR="000165D5" w:rsidRPr="00B4188A">
              <w:rPr>
                <w:rStyle w:val="Hyperlink"/>
                <w:rFonts w:ascii="Arial" w:hAnsi="Arial" w:hint="eastAsia"/>
                <w:rtl/>
              </w:rPr>
              <w:t>ומידת</w:t>
            </w:r>
            <w:r w:rsidR="000165D5" w:rsidRPr="00B4188A">
              <w:rPr>
                <w:rStyle w:val="Hyperlink"/>
                <w:rFonts w:ascii="Arial" w:hAnsi="Arial"/>
                <w:rtl/>
              </w:rPr>
              <w:t xml:space="preserve"> </w:t>
            </w:r>
            <w:r w:rsidR="000165D5" w:rsidRPr="00B4188A">
              <w:rPr>
                <w:rStyle w:val="Hyperlink"/>
                <w:rFonts w:ascii="Arial" w:hAnsi="Arial" w:hint="eastAsia"/>
                <w:rtl/>
              </w:rPr>
              <w:t>הפגיעה</w:t>
            </w:r>
            <w:r w:rsidR="000165D5" w:rsidRPr="00B4188A">
              <w:rPr>
                <w:rStyle w:val="Hyperlink"/>
                <w:rFonts w:ascii="Arial" w:hAnsi="Arial"/>
                <w:rtl/>
              </w:rPr>
              <w:t xml:space="preserve"> </w:t>
            </w:r>
            <w:r w:rsidR="000165D5" w:rsidRPr="00B4188A">
              <w:rPr>
                <w:rStyle w:val="Hyperlink"/>
                <w:rFonts w:ascii="Arial" w:hAnsi="Arial" w:hint="eastAsia"/>
                <w:rtl/>
              </w:rPr>
              <w:t>בשלטון</w:t>
            </w:r>
            <w:r w:rsidR="000165D5" w:rsidRPr="00B4188A">
              <w:rPr>
                <w:rStyle w:val="Hyperlink"/>
                <w:rFonts w:ascii="Arial" w:hAnsi="Arial"/>
                <w:rtl/>
              </w:rPr>
              <w:t xml:space="preserve"> </w:t>
            </w:r>
            <w:r w:rsidR="000165D5" w:rsidRPr="00B4188A">
              <w:rPr>
                <w:rStyle w:val="Hyperlink"/>
                <w:rFonts w:ascii="Arial" w:hAnsi="Arial" w:hint="eastAsia"/>
                <w:rtl/>
              </w:rPr>
              <w:t>החוק</w:t>
            </w:r>
            <w:r w:rsidR="000165D5" w:rsidRPr="00B4188A">
              <w:rPr>
                <w:rStyle w:val="Hyperlink"/>
                <w:rFonts w:ascii="Arial" w:hAnsi="Arial"/>
                <w:rtl/>
              </w:rPr>
              <w:t xml:space="preserve"> </w:t>
            </w:r>
            <w:r w:rsidR="000165D5" w:rsidRPr="00B4188A">
              <w:rPr>
                <w:rStyle w:val="Hyperlink"/>
                <w:rFonts w:ascii="Arial" w:hAnsi="Arial" w:hint="eastAsia"/>
                <w:rtl/>
              </w:rPr>
              <w:t>ולא</w:t>
            </w:r>
            <w:r w:rsidR="000165D5" w:rsidRPr="00B4188A">
              <w:rPr>
                <w:rStyle w:val="Hyperlink"/>
                <w:rFonts w:ascii="Arial" w:hAnsi="Arial"/>
                <w:rtl/>
              </w:rPr>
              <w:t xml:space="preserve"> </w:t>
            </w:r>
            <w:r w:rsidR="000165D5" w:rsidRPr="00B4188A">
              <w:rPr>
                <w:rStyle w:val="Hyperlink"/>
                <w:rFonts w:ascii="Arial" w:hAnsi="Arial" w:hint="eastAsia"/>
                <w:rtl/>
              </w:rPr>
              <w:t>רק</w:t>
            </w:r>
            <w:r w:rsidR="000165D5" w:rsidRPr="00B4188A">
              <w:rPr>
                <w:rStyle w:val="Hyperlink"/>
                <w:rFonts w:ascii="Arial" w:hAnsi="Arial"/>
                <w:rtl/>
              </w:rPr>
              <w:t xml:space="preserve"> </w:t>
            </w:r>
            <w:r w:rsidR="000165D5" w:rsidRPr="00B4188A">
              <w:rPr>
                <w:rStyle w:val="Hyperlink"/>
                <w:rFonts w:ascii="Arial" w:hAnsi="Arial" w:hint="eastAsia"/>
                <w:rtl/>
              </w:rPr>
              <w:t>חלוף</w:t>
            </w:r>
            <w:r w:rsidR="000165D5" w:rsidRPr="00B4188A">
              <w:rPr>
                <w:rStyle w:val="Hyperlink"/>
                <w:rFonts w:ascii="Arial" w:hAnsi="Arial"/>
                <w:rtl/>
              </w:rPr>
              <w:t xml:space="preserve"> </w:t>
            </w:r>
            <w:r w:rsidR="000165D5" w:rsidRPr="00B4188A">
              <w:rPr>
                <w:rStyle w:val="Hyperlink"/>
                <w:rFonts w:ascii="Arial" w:hAnsi="Arial" w:hint="eastAsia"/>
                <w:rtl/>
              </w:rPr>
              <w:t>הזמן</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44</w:t>
            </w:r>
            <w:r w:rsidR="000165D5">
              <w:rPr>
                <w:rStyle w:val="Hyperlink"/>
              </w:rPr>
              <w:fldChar w:fldCharType="end"/>
            </w:r>
          </w:hyperlink>
        </w:p>
        <w:p w:rsidR="000165D5" w:rsidRPr="001B4372"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1" w:history="1">
            <w:r w:rsidR="000165D5" w:rsidRPr="00B4188A">
              <w:rPr>
                <w:rStyle w:val="Hyperlink"/>
                <w:rFonts w:ascii="Arial" w:hAnsi="Arial"/>
                <w:rtl/>
              </w:rPr>
              <w:t>3.</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החופש</w:t>
            </w:r>
            <w:r w:rsidR="000165D5" w:rsidRPr="00B4188A">
              <w:rPr>
                <w:rStyle w:val="Hyperlink"/>
                <w:rFonts w:ascii="Arial" w:hAnsi="Arial"/>
                <w:rtl/>
              </w:rPr>
              <w:t xml:space="preserve"> </w:t>
            </w:r>
            <w:r w:rsidR="000165D5" w:rsidRPr="00B4188A">
              <w:rPr>
                <w:rStyle w:val="Hyperlink"/>
                <w:rFonts w:ascii="Arial" w:hAnsi="Arial" w:hint="eastAsia"/>
                <w:rtl/>
              </w:rPr>
              <w:t>האקדמי</w:t>
            </w:r>
            <w:r w:rsidR="000165D5" w:rsidRPr="00B4188A">
              <w:rPr>
                <w:rStyle w:val="Hyperlink"/>
                <w:rFonts w:ascii="Arial" w:hAnsi="Arial"/>
                <w:rtl/>
              </w:rPr>
              <w:t xml:space="preserve"> </w:t>
            </w:r>
            <w:r w:rsidR="000165D5" w:rsidRPr="00B4188A">
              <w:rPr>
                <w:rStyle w:val="Hyperlink"/>
                <w:rFonts w:ascii="Arial" w:hAnsi="Arial" w:hint="eastAsia"/>
                <w:rtl/>
              </w:rPr>
              <w:t>והמנהלי</w:t>
            </w:r>
            <w:r w:rsidR="000165D5" w:rsidRPr="00B4188A">
              <w:rPr>
                <w:rStyle w:val="Hyperlink"/>
                <w:rFonts w:ascii="Arial" w:hAnsi="Arial"/>
                <w:rtl/>
              </w:rPr>
              <w:t xml:space="preserve"> </w:t>
            </w:r>
            <w:r w:rsidR="000165D5" w:rsidRPr="00B4188A">
              <w:rPr>
                <w:rStyle w:val="Hyperlink"/>
                <w:rFonts w:ascii="Arial" w:hAnsi="Arial" w:hint="eastAsia"/>
                <w:rtl/>
              </w:rPr>
              <w:t>שניתן</w:t>
            </w:r>
            <w:r w:rsidR="000165D5" w:rsidRPr="00B4188A">
              <w:rPr>
                <w:rStyle w:val="Hyperlink"/>
                <w:rFonts w:ascii="Arial" w:hAnsi="Arial"/>
                <w:rtl/>
              </w:rPr>
              <w:t xml:space="preserve"> </w:t>
            </w:r>
            <w:r w:rsidR="000165D5" w:rsidRPr="00B4188A">
              <w:rPr>
                <w:rStyle w:val="Hyperlink"/>
                <w:rFonts w:ascii="Arial" w:hAnsi="Arial" w:hint="eastAsia"/>
                <w:rtl/>
              </w:rPr>
              <w:t>למוסדות</w:t>
            </w:r>
            <w:r w:rsidR="000165D5" w:rsidRPr="00B4188A">
              <w:rPr>
                <w:rStyle w:val="Hyperlink"/>
                <w:rFonts w:ascii="Arial" w:hAnsi="Arial"/>
                <w:rtl/>
              </w:rPr>
              <w:t xml:space="preserve"> </w:t>
            </w:r>
            <w:r w:rsidR="000165D5" w:rsidRPr="00B4188A">
              <w:rPr>
                <w:rStyle w:val="Hyperlink"/>
                <w:rFonts w:ascii="Arial" w:hAnsi="Arial" w:hint="eastAsia"/>
                <w:rtl/>
              </w:rPr>
              <w:t>השכלה</w:t>
            </w:r>
            <w:r w:rsidR="000165D5" w:rsidRPr="00B4188A">
              <w:rPr>
                <w:rStyle w:val="Hyperlink"/>
                <w:rFonts w:ascii="Arial" w:hAnsi="Arial"/>
                <w:rtl/>
              </w:rPr>
              <w:t xml:space="preserve"> </w:t>
            </w:r>
            <w:r w:rsidR="000165D5" w:rsidRPr="00B4188A">
              <w:rPr>
                <w:rStyle w:val="Hyperlink"/>
                <w:rFonts w:ascii="Arial" w:hAnsi="Arial" w:hint="eastAsia"/>
                <w:rtl/>
              </w:rPr>
              <w:t>גבוהה</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פוטר</w:t>
            </w:r>
            <w:r w:rsidR="000165D5" w:rsidRPr="00B4188A">
              <w:rPr>
                <w:rStyle w:val="Hyperlink"/>
                <w:rFonts w:ascii="Arial" w:hAnsi="Arial"/>
                <w:rtl/>
              </w:rPr>
              <w:t xml:space="preserve"> </w:t>
            </w:r>
            <w:r w:rsidR="000165D5" w:rsidRPr="00B4188A">
              <w:rPr>
                <w:rStyle w:val="Hyperlink"/>
                <w:rFonts w:ascii="Arial" w:hAnsi="Arial" w:hint="eastAsia"/>
                <w:rtl/>
              </w:rPr>
              <w:t>אותם</w:t>
            </w:r>
            <w:r w:rsidR="000165D5" w:rsidRPr="00B4188A">
              <w:rPr>
                <w:rStyle w:val="Hyperlink"/>
                <w:rFonts w:ascii="Arial" w:hAnsi="Arial"/>
                <w:rtl/>
              </w:rPr>
              <w:t xml:space="preserve"> </w:t>
            </w:r>
            <w:r w:rsidR="000165D5" w:rsidRPr="00B4188A">
              <w:rPr>
                <w:rStyle w:val="Hyperlink"/>
                <w:rFonts w:ascii="Arial" w:hAnsi="Arial" w:hint="eastAsia"/>
                <w:rtl/>
              </w:rPr>
              <w:t>מתחולת</w:t>
            </w:r>
            <w:r w:rsidR="000165D5" w:rsidRPr="00B4188A">
              <w:rPr>
                <w:rStyle w:val="Hyperlink"/>
                <w:rFonts w:ascii="Arial" w:hAnsi="Arial"/>
                <w:rtl/>
              </w:rPr>
              <w:t xml:space="preserve"> </w:t>
            </w:r>
            <w:r w:rsidR="000165D5" w:rsidRPr="00B4188A">
              <w:rPr>
                <w:rStyle w:val="Hyperlink"/>
                <w:rFonts w:ascii="Arial" w:hAnsi="Arial" w:hint="eastAsia"/>
                <w:rtl/>
              </w:rPr>
              <w:t>נורמות</w:t>
            </w:r>
            <w:r w:rsidR="000165D5" w:rsidRPr="00B4188A">
              <w:rPr>
                <w:rStyle w:val="Hyperlink"/>
                <w:rFonts w:ascii="Arial" w:hAnsi="Arial"/>
                <w:rtl/>
              </w:rPr>
              <w:t xml:space="preserve"> </w:t>
            </w:r>
            <w:r w:rsidR="000165D5" w:rsidRPr="00B4188A">
              <w:rPr>
                <w:rStyle w:val="Hyperlink"/>
                <w:rFonts w:ascii="Arial" w:hAnsi="Arial" w:hint="eastAsia"/>
                <w:rtl/>
              </w:rPr>
              <w:t>היסוד</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שיטתנו</w:t>
            </w:r>
            <w:r w:rsidR="000165D5" w:rsidRPr="00B4188A">
              <w:rPr>
                <w:rStyle w:val="Hyperlink"/>
                <w:rFonts w:ascii="Arial" w:hAnsi="Arial"/>
                <w:rtl/>
              </w:rPr>
              <w:t xml:space="preserve"> </w:t>
            </w:r>
            <w:r w:rsidR="000165D5" w:rsidRPr="00B4188A">
              <w:rPr>
                <w:rStyle w:val="Hyperlink"/>
                <w:rFonts w:ascii="Arial" w:hAnsi="Arial" w:hint="eastAsia"/>
                <w:rtl/>
              </w:rPr>
              <w:t>המשפטית</w:t>
            </w:r>
            <w:r w:rsidR="000165D5" w:rsidRPr="00B4188A">
              <w:rPr>
                <w:rStyle w:val="Hyperlink"/>
                <w:rFonts w:ascii="Arial" w:hAnsi="Arial"/>
                <w:rtl/>
              </w:rPr>
              <w:t xml:space="preserve"> </w:t>
            </w:r>
            <w:r w:rsidR="000165D5" w:rsidRPr="00B4188A">
              <w:rPr>
                <w:rStyle w:val="Hyperlink"/>
                <w:rFonts w:ascii="Arial" w:hAnsi="Arial" w:hint="eastAsia"/>
                <w:rtl/>
              </w:rPr>
              <w:t>ומתיר</w:t>
            </w:r>
            <w:r w:rsidR="000165D5" w:rsidRPr="00B4188A">
              <w:rPr>
                <w:rStyle w:val="Hyperlink"/>
                <w:rFonts w:ascii="Arial" w:hAnsi="Arial"/>
                <w:rtl/>
              </w:rPr>
              <w:t xml:space="preserve"> </w:t>
            </w:r>
            <w:r w:rsidR="000165D5" w:rsidRPr="00B4188A">
              <w:rPr>
                <w:rStyle w:val="Hyperlink"/>
                <w:rFonts w:ascii="Arial" w:hAnsi="Arial" w:hint="eastAsia"/>
                <w:rtl/>
              </w:rPr>
              <w:t>אפליה</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45</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2" w:history="1">
            <w:r w:rsidR="001B4372">
              <w:rPr>
                <w:rStyle w:val="Hyperlink"/>
                <w:rFonts w:ascii="Arial" w:hAnsi="Arial"/>
              </w:rPr>
              <w:t>4</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בית</w:t>
            </w:r>
            <w:r w:rsidR="000165D5" w:rsidRPr="00B4188A">
              <w:rPr>
                <w:rStyle w:val="Hyperlink"/>
                <w:rFonts w:ascii="Arial" w:hAnsi="Arial"/>
                <w:rtl/>
              </w:rPr>
              <w:t xml:space="preserve"> </w:t>
            </w:r>
            <w:r w:rsidR="000165D5" w:rsidRPr="00B4188A">
              <w:rPr>
                <w:rStyle w:val="Hyperlink"/>
                <w:rFonts w:ascii="Arial" w:hAnsi="Arial" w:hint="eastAsia"/>
                <w:rtl/>
              </w:rPr>
              <w:t>הדין</w:t>
            </w:r>
            <w:r w:rsidR="000165D5" w:rsidRPr="00B4188A">
              <w:rPr>
                <w:rStyle w:val="Hyperlink"/>
                <w:rFonts w:ascii="Arial" w:hAnsi="Arial"/>
                <w:rtl/>
              </w:rPr>
              <w:t xml:space="preserve"> </w:t>
            </w:r>
            <w:r w:rsidR="000165D5" w:rsidRPr="00B4188A">
              <w:rPr>
                <w:rStyle w:val="Hyperlink"/>
                <w:rFonts w:ascii="Arial" w:hAnsi="Arial" w:hint="eastAsia"/>
                <w:rtl/>
              </w:rPr>
              <w:t>ביטל</w:t>
            </w:r>
            <w:r w:rsidR="000165D5" w:rsidRPr="00B4188A">
              <w:rPr>
                <w:rStyle w:val="Hyperlink"/>
                <w:rFonts w:ascii="Arial" w:hAnsi="Arial"/>
                <w:rtl/>
              </w:rPr>
              <w:t xml:space="preserve"> </w:t>
            </w:r>
            <w:r w:rsidR="000165D5" w:rsidRPr="00B4188A">
              <w:rPr>
                <w:rStyle w:val="Hyperlink"/>
                <w:rFonts w:ascii="Arial" w:hAnsi="Arial" w:hint="eastAsia"/>
                <w:rtl/>
              </w:rPr>
              <w:t>מינויה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מועמדת</w:t>
            </w:r>
            <w:r w:rsidR="000165D5" w:rsidRPr="00B4188A">
              <w:rPr>
                <w:rStyle w:val="Hyperlink"/>
                <w:rFonts w:ascii="Arial" w:hAnsi="Arial"/>
                <w:rtl/>
              </w:rPr>
              <w:t xml:space="preserve"> </w:t>
            </w:r>
            <w:r w:rsidR="000165D5" w:rsidRPr="00B4188A">
              <w:rPr>
                <w:rStyle w:val="Hyperlink"/>
                <w:rFonts w:ascii="Arial" w:hAnsi="Arial" w:hint="eastAsia"/>
                <w:rtl/>
              </w:rPr>
              <w:t>לתפקיד</w:t>
            </w:r>
            <w:r w:rsidR="000165D5" w:rsidRPr="00B4188A">
              <w:rPr>
                <w:rStyle w:val="Hyperlink"/>
                <w:rFonts w:ascii="Arial" w:hAnsi="Arial"/>
                <w:rtl/>
              </w:rPr>
              <w:t xml:space="preserve"> </w:t>
            </w:r>
            <w:r w:rsidR="000165D5" w:rsidRPr="00B4188A">
              <w:rPr>
                <w:rStyle w:val="Hyperlink"/>
                <w:rFonts w:ascii="Arial" w:hAnsi="Arial" w:hint="eastAsia"/>
                <w:rtl/>
              </w:rPr>
              <w:t>יועצת</w:t>
            </w:r>
            <w:r w:rsidR="000165D5" w:rsidRPr="00B4188A">
              <w:rPr>
                <w:rStyle w:val="Hyperlink"/>
                <w:rFonts w:ascii="Arial" w:hAnsi="Arial"/>
                <w:rtl/>
              </w:rPr>
              <w:t xml:space="preserve"> </w:t>
            </w:r>
            <w:r w:rsidR="000165D5" w:rsidRPr="00B4188A">
              <w:rPr>
                <w:rStyle w:val="Hyperlink"/>
                <w:rFonts w:ascii="Arial" w:hAnsi="Arial" w:hint="eastAsia"/>
                <w:rtl/>
              </w:rPr>
              <w:t>משפטית</w:t>
            </w:r>
            <w:r w:rsidR="000165D5" w:rsidRPr="00B4188A">
              <w:rPr>
                <w:rStyle w:val="Hyperlink"/>
                <w:rFonts w:ascii="Arial" w:hAnsi="Arial"/>
                <w:rtl/>
              </w:rPr>
              <w:t xml:space="preserve"> </w:t>
            </w:r>
            <w:r w:rsidR="000165D5" w:rsidRPr="00B4188A">
              <w:rPr>
                <w:rStyle w:val="Hyperlink"/>
                <w:rFonts w:ascii="Arial" w:hAnsi="Arial" w:hint="eastAsia"/>
                <w:rtl/>
              </w:rPr>
              <w:t>בשל</w:t>
            </w:r>
            <w:r w:rsidR="000165D5" w:rsidRPr="00B4188A">
              <w:rPr>
                <w:rStyle w:val="Hyperlink"/>
                <w:rFonts w:ascii="Arial" w:hAnsi="Arial"/>
                <w:rtl/>
              </w:rPr>
              <w:t xml:space="preserve"> </w:t>
            </w:r>
            <w:r w:rsidR="000165D5" w:rsidRPr="00B4188A">
              <w:rPr>
                <w:rStyle w:val="Hyperlink"/>
                <w:rFonts w:ascii="Arial" w:hAnsi="Arial" w:hint="eastAsia"/>
                <w:rtl/>
              </w:rPr>
              <w:t>פגם</w:t>
            </w:r>
            <w:r w:rsidR="000165D5" w:rsidRPr="00B4188A">
              <w:rPr>
                <w:rStyle w:val="Hyperlink"/>
                <w:rFonts w:ascii="Arial" w:hAnsi="Arial"/>
                <w:rtl/>
              </w:rPr>
              <w:t xml:space="preserve"> </w:t>
            </w:r>
            <w:r w:rsidR="000165D5" w:rsidRPr="00B4188A">
              <w:rPr>
                <w:rStyle w:val="Hyperlink"/>
                <w:rFonts w:ascii="Arial" w:hAnsi="Arial" w:hint="eastAsia"/>
                <w:rtl/>
              </w:rPr>
              <w:t>שנפל</w:t>
            </w:r>
            <w:r w:rsidR="000165D5" w:rsidRPr="00B4188A">
              <w:rPr>
                <w:rStyle w:val="Hyperlink"/>
                <w:rFonts w:ascii="Arial" w:hAnsi="Arial"/>
                <w:rtl/>
              </w:rPr>
              <w:t xml:space="preserve"> </w:t>
            </w:r>
            <w:r w:rsidR="000165D5" w:rsidRPr="00B4188A">
              <w:rPr>
                <w:rStyle w:val="Hyperlink"/>
                <w:rFonts w:ascii="Arial" w:hAnsi="Arial" w:hint="eastAsia"/>
                <w:rtl/>
              </w:rPr>
              <w:t>בהחלטת</w:t>
            </w:r>
            <w:r w:rsidR="000165D5" w:rsidRPr="00B4188A">
              <w:rPr>
                <w:rStyle w:val="Hyperlink"/>
                <w:rFonts w:ascii="Arial" w:hAnsi="Arial"/>
                <w:rtl/>
              </w:rPr>
              <w:t xml:space="preserve"> </w:t>
            </w:r>
            <w:r w:rsidR="000165D5" w:rsidRPr="00B4188A">
              <w:rPr>
                <w:rStyle w:val="Hyperlink"/>
                <w:rFonts w:ascii="Arial" w:hAnsi="Arial" w:hint="eastAsia"/>
                <w:rtl/>
              </w:rPr>
              <w:t>ועדת</w:t>
            </w:r>
            <w:r w:rsidR="000165D5" w:rsidRPr="00B4188A">
              <w:rPr>
                <w:rStyle w:val="Hyperlink"/>
                <w:rFonts w:ascii="Arial" w:hAnsi="Arial"/>
                <w:rtl/>
              </w:rPr>
              <w:t xml:space="preserve"> </w:t>
            </w:r>
            <w:r w:rsidR="000165D5" w:rsidRPr="00B4188A">
              <w:rPr>
                <w:rStyle w:val="Hyperlink"/>
                <w:rFonts w:ascii="Arial" w:hAnsi="Arial" w:hint="eastAsia"/>
                <w:rtl/>
              </w:rPr>
              <w:t>האיתור</w:t>
            </w:r>
            <w:r w:rsidR="000165D5" w:rsidRPr="00B4188A">
              <w:rPr>
                <w:rStyle w:val="Hyperlink"/>
                <w:rFonts w:ascii="Arial" w:hAnsi="Arial"/>
                <w:rtl/>
              </w:rPr>
              <w:t xml:space="preserve"> </w:t>
            </w:r>
            <w:r w:rsidR="000165D5" w:rsidRPr="00B4188A">
              <w:rPr>
                <w:rStyle w:val="Hyperlink"/>
                <w:rFonts w:ascii="Arial" w:hAnsi="Arial" w:hint="eastAsia"/>
                <w:rtl/>
              </w:rPr>
              <w:t>הדנה</w:t>
            </w:r>
            <w:r w:rsidR="000165D5" w:rsidRPr="00B4188A">
              <w:rPr>
                <w:rStyle w:val="Hyperlink"/>
                <w:rFonts w:ascii="Arial" w:hAnsi="Arial"/>
                <w:rtl/>
              </w:rPr>
              <w:t xml:space="preserve"> </w:t>
            </w:r>
            <w:r w:rsidR="000165D5" w:rsidRPr="00B4188A">
              <w:rPr>
                <w:rStyle w:val="Hyperlink"/>
                <w:rFonts w:ascii="Arial" w:hAnsi="Arial" w:hint="eastAsia"/>
                <w:rtl/>
              </w:rPr>
              <w:t>בקריטריונים</w:t>
            </w:r>
            <w:r w:rsidR="000165D5" w:rsidRPr="00B4188A">
              <w:rPr>
                <w:rStyle w:val="Hyperlink"/>
                <w:rFonts w:ascii="Arial" w:hAnsi="Arial"/>
                <w:rtl/>
              </w:rPr>
              <w:t xml:space="preserve"> </w:t>
            </w:r>
            <w:r w:rsidR="000165D5" w:rsidRPr="00B4188A">
              <w:rPr>
                <w:rStyle w:val="Hyperlink"/>
                <w:rFonts w:ascii="Arial" w:hAnsi="Arial" w:hint="eastAsia"/>
                <w:rtl/>
              </w:rPr>
              <w:t>לגיבוש</w:t>
            </w:r>
            <w:r w:rsidR="000165D5" w:rsidRPr="00B4188A">
              <w:rPr>
                <w:rStyle w:val="Hyperlink"/>
                <w:rFonts w:ascii="Arial" w:hAnsi="Arial"/>
                <w:rtl/>
              </w:rPr>
              <w:t xml:space="preserve"> </w:t>
            </w:r>
            <w:r w:rsidR="000165D5" w:rsidRPr="00B4188A">
              <w:rPr>
                <w:rStyle w:val="Hyperlink"/>
                <w:rFonts w:ascii="Arial" w:hAnsi="Arial" w:hint="eastAsia"/>
                <w:rtl/>
              </w:rPr>
              <w:t>מועמדים</w:t>
            </w:r>
            <w:r w:rsidR="000165D5" w:rsidRPr="00B4188A">
              <w:rPr>
                <w:rStyle w:val="Hyperlink"/>
                <w:rFonts w:ascii="Arial" w:hAnsi="Arial"/>
                <w:rtl/>
              </w:rPr>
              <w:t xml:space="preserve"> </w:t>
            </w:r>
            <w:r w:rsidR="000165D5" w:rsidRPr="00B4188A">
              <w:rPr>
                <w:rStyle w:val="Hyperlink"/>
                <w:rFonts w:ascii="Arial" w:hAnsi="Arial" w:hint="eastAsia"/>
                <w:rtl/>
              </w:rPr>
              <w:t>לתפקיד</w:t>
            </w:r>
            <w:r w:rsidR="000165D5" w:rsidRPr="00B4188A">
              <w:rPr>
                <w:rStyle w:val="Hyperlink"/>
                <w:rFonts w:ascii="Arial" w:hAnsi="Arial"/>
                <w:rtl/>
              </w:rPr>
              <w:t xml:space="preserve"> </w:t>
            </w:r>
            <w:r w:rsidR="000165D5" w:rsidRPr="00B4188A">
              <w:rPr>
                <w:rStyle w:val="Hyperlink"/>
                <w:rFonts w:ascii="Arial" w:hAnsi="Arial" w:hint="eastAsia"/>
                <w:rtl/>
              </w:rPr>
              <w:t>יועץ</w:t>
            </w:r>
            <w:r w:rsidR="000165D5" w:rsidRPr="00B4188A">
              <w:rPr>
                <w:rStyle w:val="Hyperlink"/>
                <w:rFonts w:ascii="Arial" w:hAnsi="Arial"/>
                <w:rtl/>
              </w:rPr>
              <w:t xml:space="preserve"> </w:t>
            </w:r>
            <w:r w:rsidR="000165D5" w:rsidRPr="00B4188A">
              <w:rPr>
                <w:rStyle w:val="Hyperlink"/>
                <w:rFonts w:ascii="Arial" w:hAnsi="Arial" w:hint="eastAsia"/>
                <w:rtl/>
              </w:rPr>
              <w:t>משפטי</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החברה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45</w:t>
            </w:r>
            <w:r w:rsidR="000165D5">
              <w:rPr>
                <w:rStyle w:val="Hyperlink"/>
              </w:rPr>
              <w:fldChar w:fldCharType="end"/>
            </w:r>
          </w:hyperlink>
        </w:p>
        <w:p w:rsidR="001B4372" w:rsidRDefault="00276668" w:rsidP="001B4372">
          <w:pPr>
            <w:pStyle w:val="TOC3"/>
            <w:numPr>
              <w:ilvl w:val="0"/>
              <w:numId w:val="0"/>
            </w:numPr>
            <w:tabs>
              <w:tab w:val="left" w:pos="2195"/>
            </w:tabs>
            <w:ind w:left="360"/>
            <w:rPr>
              <w:rStyle w:val="Hyperlink"/>
            </w:rPr>
          </w:pPr>
          <w:hyperlink w:anchor="_Toc511138873" w:history="1">
            <w:r w:rsidR="001B4372">
              <w:rPr>
                <w:rStyle w:val="Hyperlink"/>
                <w:rFonts w:ascii="Arial" w:hAnsi="Arial"/>
              </w:rPr>
              <w:t>5</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בקשה</w:t>
            </w:r>
            <w:r w:rsidR="000165D5" w:rsidRPr="00B4188A">
              <w:rPr>
                <w:rStyle w:val="Hyperlink"/>
                <w:rFonts w:ascii="Arial" w:hAnsi="Arial"/>
                <w:rtl/>
              </w:rPr>
              <w:t xml:space="preserve"> </w:t>
            </w:r>
            <w:r w:rsidR="000165D5" w:rsidRPr="00B4188A">
              <w:rPr>
                <w:rStyle w:val="Hyperlink"/>
                <w:rFonts w:ascii="Arial" w:hAnsi="Arial" w:hint="eastAsia"/>
                <w:rtl/>
              </w:rPr>
              <w:t>לאישור</w:t>
            </w:r>
            <w:r w:rsidR="000165D5" w:rsidRPr="00B4188A">
              <w:rPr>
                <w:rStyle w:val="Hyperlink"/>
                <w:rFonts w:ascii="Arial" w:hAnsi="Arial"/>
                <w:rtl/>
              </w:rPr>
              <w:t xml:space="preserve"> </w:t>
            </w:r>
            <w:r w:rsidR="000165D5" w:rsidRPr="00B4188A">
              <w:rPr>
                <w:rStyle w:val="Hyperlink"/>
                <w:rFonts w:ascii="Arial" w:hAnsi="Arial" w:hint="eastAsia"/>
                <w:rtl/>
              </w:rPr>
              <w:t>תובענה</w:t>
            </w:r>
            <w:r w:rsidR="000165D5" w:rsidRPr="00B4188A">
              <w:rPr>
                <w:rStyle w:val="Hyperlink"/>
                <w:rFonts w:ascii="Arial" w:hAnsi="Arial"/>
                <w:rtl/>
              </w:rPr>
              <w:t xml:space="preserve"> </w:t>
            </w:r>
            <w:r w:rsidR="000165D5" w:rsidRPr="00B4188A">
              <w:rPr>
                <w:rStyle w:val="Hyperlink"/>
                <w:rFonts w:ascii="Arial" w:hAnsi="Arial" w:hint="eastAsia"/>
                <w:rtl/>
              </w:rPr>
              <w:t>ייצוגית</w:t>
            </w:r>
            <w:r w:rsidR="000165D5" w:rsidRPr="00B4188A">
              <w:rPr>
                <w:rStyle w:val="Hyperlink"/>
                <w:rFonts w:ascii="Arial" w:hAnsi="Arial"/>
                <w:rtl/>
              </w:rPr>
              <w:t xml:space="preserve"> </w:t>
            </w:r>
            <w:r w:rsidR="000165D5" w:rsidRPr="00B4188A">
              <w:rPr>
                <w:rStyle w:val="Hyperlink"/>
                <w:rFonts w:ascii="Arial" w:hAnsi="Arial" w:hint="eastAsia"/>
                <w:rtl/>
              </w:rPr>
              <w:t>בנושא</w:t>
            </w:r>
            <w:r w:rsidR="000165D5" w:rsidRPr="00B4188A">
              <w:rPr>
                <w:rStyle w:val="Hyperlink"/>
                <w:rFonts w:ascii="Arial" w:hAnsi="Arial"/>
                <w:rtl/>
              </w:rPr>
              <w:t xml:space="preserve"> </w:t>
            </w:r>
            <w:r w:rsidR="000165D5" w:rsidRPr="00B4188A">
              <w:rPr>
                <w:rStyle w:val="Hyperlink"/>
                <w:rFonts w:ascii="Arial" w:hAnsi="Arial" w:hint="eastAsia"/>
                <w:rtl/>
              </w:rPr>
              <w:t>קופות</w:t>
            </w:r>
            <w:r w:rsidR="000165D5" w:rsidRPr="00B4188A">
              <w:rPr>
                <w:rStyle w:val="Hyperlink"/>
                <w:rFonts w:ascii="Arial" w:hAnsi="Arial"/>
                <w:rtl/>
              </w:rPr>
              <w:t xml:space="preserve"> </w:t>
            </w:r>
            <w:r w:rsidR="000165D5" w:rsidRPr="00B4188A">
              <w:rPr>
                <w:rStyle w:val="Hyperlink"/>
                <w:rFonts w:ascii="Arial" w:hAnsi="Arial" w:hint="eastAsia"/>
                <w:rtl/>
              </w:rPr>
              <w:t>גמל</w:t>
            </w:r>
            <w:r w:rsidR="000165D5" w:rsidRPr="00B4188A">
              <w:rPr>
                <w:rStyle w:val="Hyperlink"/>
                <w:rFonts w:ascii="Arial" w:hAnsi="Arial"/>
                <w:rtl/>
              </w:rPr>
              <w:t xml:space="preserve"> </w:t>
            </w:r>
            <w:r w:rsidR="000165D5" w:rsidRPr="00B4188A">
              <w:rPr>
                <w:rStyle w:val="Hyperlink"/>
                <w:rFonts w:ascii="Arial" w:hAnsi="Arial" w:hint="eastAsia"/>
                <w:rtl/>
              </w:rPr>
              <w:t>נתונה</w:t>
            </w:r>
            <w:r w:rsidR="000165D5" w:rsidRPr="00B4188A">
              <w:rPr>
                <w:rStyle w:val="Hyperlink"/>
                <w:rFonts w:ascii="Arial" w:hAnsi="Arial"/>
                <w:rtl/>
              </w:rPr>
              <w:t xml:space="preserve"> </w:t>
            </w:r>
            <w:r w:rsidR="000165D5" w:rsidRPr="00B4188A">
              <w:rPr>
                <w:rStyle w:val="Hyperlink"/>
                <w:rFonts w:ascii="Arial" w:hAnsi="Arial" w:hint="eastAsia"/>
                <w:rtl/>
              </w:rPr>
              <w:t>לסמכות</w:t>
            </w:r>
            <w:r w:rsidR="000165D5" w:rsidRPr="00B4188A">
              <w:rPr>
                <w:rStyle w:val="Hyperlink"/>
                <w:rFonts w:ascii="Arial" w:hAnsi="Arial"/>
                <w:rtl/>
              </w:rPr>
              <w:t xml:space="preserve"> </w:t>
            </w:r>
            <w:r w:rsidR="000165D5" w:rsidRPr="00B4188A">
              <w:rPr>
                <w:rStyle w:val="Hyperlink"/>
                <w:rFonts w:ascii="Arial" w:hAnsi="Arial" w:hint="eastAsia"/>
                <w:rtl/>
              </w:rPr>
              <w:t>בית</w:t>
            </w:r>
            <w:r w:rsidR="000165D5" w:rsidRPr="00B4188A">
              <w:rPr>
                <w:rStyle w:val="Hyperlink"/>
                <w:rFonts w:ascii="Arial" w:hAnsi="Arial"/>
                <w:rtl/>
              </w:rPr>
              <w:t xml:space="preserve"> </w:t>
            </w:r>
            <w:r w:rsidR="000165D5" w:rsidRPr="00B4188A">
              <w:rPr>
                <w:rStyle w:val="Hyperlink"/>
                <w:rFonts w:ascii="Arial" w:hAnsi="Arial" w:hint="eastAsia"/>
                <w:rtl/>
              </w:rPr>
              <w:t>הדין</w:t>
            </w:r>
            <w:r w:rsidR="000165D5" w:rsidRPr="00B4188A">
              <w:rPr>
                <w:rStyle w:val="Hyperlink"/>
                <w:rFonts w:ascii="Arial" w:hAnsi="Arial"/>
                <w:rtl/>
              </w:rPr>
              <w:t xml:space="preserve"> </w:t>
            </w:r>
            <w:r w:rsidR="000165D5" w:rsidRPr="00B4188A">
              <w:rPr>
                <w:rStyle w:val="Hyperlink"/>
                <w:rFonts w:ascii="Arial" w:hAnsi="Arial" w:hint="eastAsia"/>
                <w:rtl/>
              </w:rPr>
              <w:t>לעבודה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46</w:t>
            </w:r>
            <w:r w:rsidR="000165D5">
              <w:rPr>
                <w:rStyle w:val="Hyperlink"/>
              </w:rPr>
              <w:fldChar w:fldCharType="end"/>
            </w:r>
          </w:hyperlink>
        </w:p>
        <w:p w:rsidR="001B4372" w:rsidRDefault="001B4372" w:rsidP="001B4372">
          <w:pPr>
            <w:spacing w:line="360" w:lineRule="auto"/>
            <w:rPr>
              <w:noProof/>
            </w:rPr>
          </w:pPr>
        </w:p>
        <w:p w:rsidR="001B4372" w:rsidRDefault="001B4372" w:rsidP="001B4372">
          <w:pPr>
            <w:spacing w:line="360" w:lineRule="auto"/>
            <w:rPr>
              <w:noProof/>
            </w:rPr>
          </w:pPr>
        </w:p>
        <w:p w:rsidR="00AF3FF3" w:rsidRDefault="00AF3FF3" w:rsidP="001B4372">
          <w:pPr>
            <w:pStyle w:val="TOC1"/>
            <w:rPr>
              <w:rtl/>
            </w:rPr>
          </w:pPr>
        </w:p>
        <w:p w:rsidR="00AF3FF3" w:rsidRDefault="00AF3FF3" w:rsidP="001B4372">
          <w:pPr>
            <w:pStyle w:val="TOC1"/>
            <w:rPr>
              <w:rtl/>
            </w:rPr>
          </w:pPr>
        </w:p>
        <w:p w:rsidR="00AF3FF3" w:rsidRDefault="00AF3FF3" w:rsidP="001B4372">
          <w:pPr>
            <w:pStyle w:val="TOC1"/>
            <w:rPr>
              <w:rtl/>
            </w:rPr>
          </w:pPr>
        </w:p>
        <w:p w:rsidR="00AF3FF3" w:rsidRDefault="00AF3FF3" w:rsidP="001B4372">
          <w:pPr>
            <w:pStyle w:val="TOC1"/>
            <w:rPr>
              <w:rtl/>
            </w:rPr>
          </w:pPr>
        </w:p>
        <w:p w:rsidR="00AF3FF3" w:rsidRDefault="00AF3FF3" w:rsidP="001B4372">
          <w:pPr>
            <w:pStyle w:val="TOC1"/>
            <w:rPr>
              <w:rtl/>
            </w:rPr>
          </w:pPr>
        </w:p>
        <w:p w:rsidR="000165D5" w:rsidRDefault="00276668" w:rsidP="001B4372">
          <w:pPr>
            <w:pStyle w:val="TOC1"/>
            <w:rPr>
              <w:rFonts w:asciiTheme="minorHAnsi" w:eastAsiaTheme="minorEastAsia" w:hAnsiTheme="minorHAnsi" w:cstheme="minorBidi"/>
              <w:sz w:val="22"/>
              <w:szCs w:val="22"/>
              <w:rtl/>
              <w14:shadow w14:blurRad="0" w14:dist="0" w14:dir="0" w14:sx="0" w14:sy="0" w14:kx="0" w14:ky="0" w14:algn="none">
                <w14:srgbClr w14:val="000000"/>
              </w14:shadow>
            </w:rPr>
          </w:pPr>
          <w:hyperlink w:anchor="_Toc511138874" w:history="1">
            <w:r w:rsidR="000165D5" w:rsidRPr="00B4188A">
              <w:rPr>
                <w:rStyle w:val="Hyperlink"/>
                <w:rFonts w:hint="eastAsia"/>
                <w:rtl/>
              </w:rPr>
              <w:t>חלק</w:t>
            </w:r>
            <w:r w:rsidR="000165D5" w:rsidRPr="00B4188A">
              <w:rPr>
                <w:rStyle w:val="Hyperlink"/>
                <w:rtl/>
              </w:rPr>
              <w:t xml:space="preserve"> </w:t>
            </w:r>
            <w:r w:rsidR="000165D5" w:rsidRPr="00B4188A">
              <w:rPr>
                <w:rStyle w:val="Hyperlink"/>
                <w:rFonts w:hint="eastAsia"/>
                <w:rtl/>
              </w:rPr>
              <w:t>שני</w:t>
            </w:r>
            <w:r w:rsidR="000165D5" w:rsidRPr="00B4188A">
              <w:rPr>
                <w:rStyle w:val="Hyperlink"/>
                <w:rtl/>
              </w:rPr>
              <w:t xml:space="preserve">: </w:t>
            </w:r>
            <w:r w:rsidR="000165D5" w:rsidRPr="00B4188A">
              <w:rPr>
                <w:rStyle w:val="Hyperlink"/>
                <w:rFonts w:hint="eastAsia"/>
                <w:rtl/>
              </w:rPr>
              <w:t>משפט</w:t>
            </w:r>
            <w:r w:rsidR="000165D5" w:rsidRPr="00B4188A">
              <w:rPr>
                <w:rStyle w:val="Hyperlink"/>
                <w:rtl/>
              </w:rPr>
              <w:t xml:space="preserve"> </w:t>
            </w:r>
            <w:r w:rsidR="000165D5" w:rsidRPr="00B4188A">
              <w:rPr>
                <w:rStyle w:val="Hyperlink"/>
                <w:rFonts w:hint="eastAsia"/>
                <w:rtl/>
              </w:rPr>
              <w:t>עבודה</w:t>
            </w:r>
            <w:r w:rsidR="000165D5" w:rsidRPr="00B4188A">
              <w:rPr>
                <w:rStyle w:val="Hyperlink"/>
                <w:rtl/>
              </w:rPr>
              <w:t xml:space="preserve"> </w:t>
            </w:r>
            <w:r w:rsidR="000165D5" w:rsidRPr="00B4188A">
              <w:rPr>
                <w:rStyle w:val="Hyperlink"/>
                <w:rFonts w:hint="eastAsia"/>
                <w:rtl/>
              </w:rPr>
              <w:t>קיבוצי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47</w:t>
            </w:r>
            <w:r w:rsidR="000165D5">
              <w:rPr>
                <w:rStyle w:val="Hyperlink"/>
              </w:rPr>
              <w:fldChar w:fldCharType="end"/>
            </w:r>
          </w:hyperlink>
        </w:p>
        <w:p w:rsidR="001B4372" w:rsidRDefault="001B4372" w:rsidP="001B4372">
          <w:pPr>
            <w:pStyle w:val="TOC2"/>
            <w:rPr>
              <w:rStyle w:val="Hyperlink"/>
              <w:rtl/>
            </w:rPr>
          </w:pPr>
        </w:p>
        <w:p w:rsidR="001B4372" w:rsidRPr="001B4372" w:rsidRDefault="001B4372" w:rsidP="001B4372">
          <w:pPr>
            <w:rPr>
              <w:noProof/>
            </w:rPr>
          </w:pPr>
        </w:p>
        <w:p w:rsidR="000165D5" w:rsidRDefault="00276668" w:rsidP="001B4372">
          <w:pPr>
            <w:pStyle w:val="TOC2"/>
            <w:rPr>
              <w:rFonts w:asciiTheme="minorHAnsi" w:eastAsiaTheme="minorEastAsia" w:hAnsiTheme="minorHAnsi" w:cstheme="minorBidi"/>
              <w:sz w:val="22"/>
              <w:szCs w:val="22"/>
              <w:rtl/>
            </w:rPr>
          </w:pPr>
          <w:hyperlink w:anchor="_Toc511138875" w:history="1">
            <w:r w:rsidR="000165D5" w:rsidRPr="00B4188A">
              <w:rPr>
                <w:rStyle w:val="Hyperlink"/>
                <w:rFonts w:hint="eastAsia"/>
                <w:rtl/>
              </w:rPr>
              <w:t>יב</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הסכמים</w:t>
            </w:r>
            <w:r w:rsidR="000165D5" w:rsidRPr="00B4188A">
              <w:rPr>
                <w:rStyle w:val="Hyperlink"/>
                <w:rtl/>
              </w:rPr>
              <w:t xml:space="preserve"> </w:t>
            </w:r>
            <w:r w:rsidR="000165D5" w:rsidRPr="00B4188A">
              <w:rPr>
                <w:rStyle w:val="Hyperlink"/>
                <w:rFonts w:hint="eastAsia"/>
                <w:rtl/>
              </w:rPr>
              <w:t>קיבוציים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47</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76"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מאמן</w:t>
            </w:r>
            <w:r w:rsidR="000165D5" w:rsidRPr="00B4188A">
              <w:rPr>
                <w:rStyle w:val="Hyperlink"/>
                <w:rFonts w:ascii="Arial" w:hAnsi="Arial"/>
                <w:rtl/>
              </w:rPr>
              <w:t xml:space="preserve"> </w:t>
            </w:r>
            <w:r w:rsidR="000165D5" w:rsidRPr="00B4188A">
              <w:rPr>
                <w:rStyle w:val="Hyperlink"/>
                <w:rFonts w:ascii="Arial" w:hAnsi="Arial" w:hint="eastAsia"/>
                <w:rtl/>
              </w:rPr>
              <w:t>שהועסק</w:t>
            </w:r>
            <w:r w:rsidR="000165D5" w:rsidRPr="00B4188A">
              <w:rPr>
                <w:rStyle w:val="Hyperlink"/>
                <w:rFonts w:ascii="Arial" w:hAnsi="Arial"/>
                <w:rtl/>
              </w:rPr>
              <w:t xml:space="preserve"> </w:t>
            </w:r>
            <w:r w:rsidR="000165D5" w:rsidRPr="00B4188A">
              <w:rPr>
                <w:rStyle w:val="Hyperlink"/>
                <w:rFonts w:ascii="Arial" w:hAnsi="Arial" w:hint="eastAsia"/>
                <w:rtl/>
              </w:rPr>
              <w:t>בעמותת</w:t>
            </w:r>
            <w:r w:rsidR="000165D5" w:rsidRPr="00B4188A">
              <w:rPr>
                <w:rStyle w:val="Hyperlink"/>
                <w:rFonts w:ascii="Arial" w:hAnsi="Arial"/>
                <w:rtl/>
              </w:rPr>
              <w:t xml:space="preserve"> </w:t>
            </w:r>
            <w:r w:rsidR="000165D5" w:rsidRPr="00B4188A">
              <w:rPr>
                <w:rStyle w:val="Hyperlink"/>
                <w:rFonts w:ascii="Arial" w:hAnsi="Arial" w:hint="eastAsia"/>
                <w:rtl/>
              </w:rPr>
              <w:t>ספורט</w:t>
            </w:r>
            <w:r w:rsidR="000165D5" w:rsidRPr="00B4188A">
              <w:rPr>
                <w:rStyle w:val="Hyperlink"/>
                <w:rFonts w:ascii="Arial" w:hAnsi="Arial"/>
                <w:rtl/>
              </w:rPr>
              <w:t xml:space="preserve"> </w:t>
            </w:r>
            <w:r w:rsidR="000165D5" w:rsidRPr="00B4188A">
              <w:rPr>
                <w:rStyle w:val="Hyperlink"/>
                <w:rFonts w:ascii="Arial" w:hAnsi="Arial" w:hint="eastAsia"/>
                <w:rtl/>
              </w:rPr>
              <w:t>בידיעה</w:t>
            </w:r>
            <w:r w:rsidR="000165D5" w:rsidRPr="00B4188A">
              <w:rPr>
                <w:rStyle w:val="Hyperlink"/>
                <w:rFonts w:ascii="Arial" w:hAnsi="Arial"/>
                <w:rtl/>
              </w:rPr>
              <w:t xml:space="preserve"> </w:t>
            </w:r>
            <w:r w:rsidR="000165D5" w:rsidRPr="00B4188A">
              <w:rPr>
                <w:rStyle w:val="Hyperlink"/>
                <w:rFonts w:ascii="Arial" w:hAnsi="Arial" w:hint="eastAsia"/>
                <w:rtl/>
              </w:rPr>
              <w:t>ששכרו</w:t>
            </w:r>
            <w:r w:rsidR="000165D5" w:rsidRPr="00B4188A">
              <w:rPr>
                <w:rStyle w:val="Hyperlink"/>
                <w:rFonts w:ascii="Arial" w:hAnsi="Arial"/>
                <w:rtl/>
              </w:rPr>
              <w:t xml:space="preserve"> </w:t>
            </w:r>
            <w:r w:rsidR="000165D5" w:rsidRPr="00B4188A">
              <w:rPr>
                <w:rStyle w:val="Hyperlink"/>
                <w:rFonts w:ascii="Arial" w:hAnsi="Arial" w:hint="eastAsia"/>
                <w:rtl/>
              </w:rPr>
              <w:t>מותנה</w:t>
            </w:r>
            <w:r w:rsidR="000165D5" w:rsidRPr="00B4188A">
              <w:rPr>
                <w:rStyle w:val="Hyperlink"/>
                <w:rFonts w:ascii="Arial" w:hAnsi="Arial"/>
                <w:rtl/>
              </w:rPr>
              <w:t xml:space="preserve"> </w:t>
            </w:r>
            <w:r w:rsidR="000165D5" w:rsidRPr="00B4188A">
              <w:rPr>
                <w:rStyle w:val="Hyperlink"/>
                <w:rFonts w:ascii="Arial" w:hAnsi="Arial" w:hint="eastAsia"/>
                <w:rtl/>
              </w:rPr>
              <w:t>בתקציב</w:t>
            </w:r>
            <w:r w:rsidR="000165D5" w:rsidRPr="00B4188A">
              <w:rPr>
                <w:rStyle w:val="Hyperlink"/>
                <w:rFonts w:ascii="Arial" w:hAnsi="Arial"/>
                <w:rtl/>
              </w:rPr>
              <w:t xml:space="preserve"> </w:t>
            </w:r>
            <w:r w:rsidR="000165D5" w:rsidRPr="00B4188A">
              <w:rPr>
                <w:rStyle w:val="Hyperlink"/>
                <w:rFonts w:ascii="Arial" w:hAnsi="Arial" w:hint="eastAsia"/>
                <w:rtl/>
              </w:rPr>
              <w:t>ייחשב</w:t>
            </w:r>
            <w:r w:rsidR="000165D5" w:rsidRPr="00B4188A">
              <w:rPr>
                <w:rStyle w:val="Hyperlink"/>
                <w:rFonts w:ascii="Arial" w:hAnsi="Arial"/>
                <w:rtl/>
              </w:rPr>
              <w:t xml:space="preserve"> </w:t>
            </w:r>
            <w:r w:rsidR="000165D5" w:rsidRPr="00B4188A">
              <w:rPr>
                <w:rStyle w:val="Hyperlink"/>
                <w:rFonts w:ascii="Arial" w:hAnsi="Arial" w:hint="eastAsia"/>
                <w:rtl/>
              </w:rPr>
              <w:t>כ</w:t>
            </w:r>
            <w:r w:rsidR="000165D5" w:rsidRPr="00B4188A">
              <w:rPr>
                <w:rStyle w:val="Hyperlink"/>
                <w:rFonts w:ascii="Arial" w:hAnsi="Arial"/>
                <w:rtl/>
              </w:rPr>
              <w:t>"</w:t>
            </w:r>
            <w:r w:rsidR="000165D5" w:rsidRPr="00B4188A">
              <w:rPr>
                <w:rStyle w:val="Hyperlink"/>
                <w:rFonts w:ascii="Arial" w:hAnsi="Arial" w:hint="eastAsia"/>
                <w:rtl/>
              </w:rPr>
              <w:t>מתנדב</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47</w:t>
            </w:r>
            <w:r w:rsidR="000165D5">
              <w:rPr>
                <w:rStyle w:val="Hyperlink"/>
              </w:rPr>
              <w:fldChar w:fldCharType="end"/>
            </w:r>
          </w:hyperlink>
        </w:p>
        <w:p w:rsidR="000165D5" w:rsidRDefault="00276668" w:rsidP="001B4372">
          <w:pPr>
            <w:pStyle w:val="TOC3"/>
            <w:numPr>
              <w:ilvl w:val="0"/>
              <w:numId w:val="0"/>
            </w:numPr>
            <w:tabs>
              <w:tab w:val="left" w:pos="2201"/>
            </w:tabs>
            <w:ind w:left="360"/>
            <w:rPr>
              <w:rFonts w:asciiTheme="minorHAnsi" w:eastAsiaTheme="minorEastAsia" w:hAnsiTheme="minorHAnsi" w:cstheme="minorBidi"/>
              <w:b w:val="0"/>
              <w:bCs w:val="0"/>
              <w:sz w:val="22"/>
              <w:szCs w:val="22"/>
              <w:rtl/>
            </w:rPr>
          </w:pPr>
          <w:hyperlink w:anchor="_Toc511138877" w:history="1">
            <w:r w:rsidR="000165D5" w:rsidRPr="00B4188A">
              <w:rPr>
                <w:rStyle w:val="Hyperlink"/>
                <w:rFonts w:ascii="Arial" w:hAnsi="Arial"/>
                <w:rtl/>
              </w:rPr>
              <w:t>2.</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תקדים</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עירייה</w:t>
            </w:r>
            <w:r w:rsidR="000165D5" w:rsidRPr="00B4188A">
              <w:rPr>
                <w:rStyle w:val="Hyperlink"/>
                <w:rFonts w:ascii="Arial" w:hAnsi="Arial"/>
                <w:rtl/>
              </w:rPr>
              <w:t xml:space="preserve"> </w:t>
            </w:r>
            <w:r w:rsidR="000165D5" w:rsidRPr="00B4188A">
              <w:rPr>
                <w:rStyle w:val="Hyperlink"/>
                <w:rFonts w:ascii="Arial" w:hAnsi="Arial" w:hint="eastAsia"/>
                <w:rtl/>
              </w:rPr>
              <w:t>בכיר</w:t>
            </w:r>
            <w:r w:rsidR="000165D5" w:rsidRPr="00B4188A">
              <w:rPr>
                <w:rStyle w:val="Hyperlink"/>
                <w:rFonts w:ascii="Arial" w:hAnsi="Arial"/>
                <w:rtl/>
              </w:rPr>
              <w:t xml:space="preserve"> </w:t>
            </w:r>
            <w:r w:rsidR="000165D5" w:rsidRPr="00B4188A">
              <w:rPr>
                <w:rStyle w:val="Hyperlink"/>
                <w:rFonts w:ascii="Arial" w:hAnsi="Arial" w:hint="eastAsia"/>
                <w:rtl/>
              </w:rPr>
              <w:t>בחוזה</w:t>
            </w:r>
            <w:r w:rsidR="000165D5" w:rsidRPr="00B4188A">
              <w:rPr>
                <w:rStyle w:val="Hyperlink"/>
                <w:rFonts w:ascii="Arial" w:hAnsi="Arial"/>
                <w:rtl/>
              </w:rPr>
              <w:t xml:space="preserve"> </w:t>
            </w:r>
            <w:r w:rsidR="000165D5" w:rsidRPr="00B4188A">
              <w:rPr>
                <w:rStyle w:val="Hyperlink"/>
                <w:rFonts w:ascii="Arial" w:hAnsi="Arial" w:hint="eastAsia"/>
                <w:rtl/>
              </w:rPr>
              <w:t>אישי</w:t>
            </w:r>
            <w:r w:rsidR="000165D5" w:rsidRPr="00B4188A">
              <w:rPr>
                <w:rStyle w:val="Hyperlink"/>
                <w:rFonts w:ascii="Arial" w:hAnsi="Arial"/>
                <w:rtl/>
              </w:rPr>
              <w:t xml:space="preserve"> </w:t>
            </w:r>
            <w:r w:rsidR="000165D5" w:rsidRPr="00B4188A">
              <w:rPr>
                <w:rStyle w:val="Hyperlink"/>
                <w:rFonts w:ascii="Arial" w:hAnsi="Arial" w:hint="eastAsia"/>
                <w:rtl/>
              </w:rPr>
              <w:t>זכאי</w:t>
            </w:r>
            <w:r w:rsidR="000165D5" w:rsidRPr="00B4188A">
              <w:rPr>
                <w:rStyle w:val="Hyperlink"/>
                <w:rFonts w:ascii="Arial" w:hAnsi="Arial"/>
                <w:rtl/>
              </w:rPr>
              <w:t xml:space="preserve"> </w:t>
            </w:r>
            <w:r w:rsidR="000165D5" w:rsidRPr="00B4188A">
              <w:rPr>
                <w:rStyle w:val="Hyperlink"/>
                <w:rFonts w:ascii="Arial" w:hAnsi="Arial" w:hint="eastAsia"/>
                <w:rtl/>
              </w:rPr>
              <w:t>לכאורה</w:t>
            </w:r>
            <w:r w:rsidR="000165D5" w:rsidRPr="00B4188A">
              <w:rPr>
                <w:rStyle w:val="Hyperlink"/>
                <w:rFonts w:ascii="Arial" w:hAnsi="Arial"/>
                <w:rtl/>
              </w:rPr>
              <w:t xml:space="preserve"> </w:t>
            </w:r>
            <w:r w:rsidR="000165D5" w:rsidRPr="00B4188A">
              <w:rPr>
                <w:rStyle w:val="Hyperlink"/>
                <w:rFonts w:ascii="Arial" w:hAnsi="Arial" w:hint="eastAsia"/>
                <w:rtl/>
              </w:rPr>
              <w:t>להגנה</w:t>
            </w:r>
            <w:r w:rsidR="000165D5" w:rsidRPr="00B4188A">
              <w:rPr>
                <w:rStyle w:val="Hyperlink"/>
                <w:rFonts w:ascii="Arial" w:hAnsi="Arial"/>
                <w:rtl/>
              </w:rPr>
              <w:t xml:space="preserve"> </w:t>
            </w:r>
            <w:r w:rsidR="000165D5" w:rsidRPr="00B4188A">
              <w:rPr>
                <w:rStyle w:val="Hyperlink"/>
                <w:rFonts w:ascii="Arial" w:hAnsi="Arial" w:hint="eastAsia"/>
                <w:rtl/>
              </w:rPr>
              <w:t>ארגונית</w:t>
            </w:r>
            <w:r w:rsidR="000165D5" w:rsidRPr="00B4188A">
              <w:rPr>
                <w:rStyle w:val="Hyperlink"/>
                <w:rFonts w:ascii="Arial" w:hAnsi="Arial"/>
                <w:rtl/>
              </w:rPr>
              <w:t xml:space="preserve"> </w:t>
            </w:r>
            <w:r w:rsidR="000165D5" w:rsidRPr="00B4188A">
              <w:rPr>
                <w:rStyle w:val="Hyperlink"/>
                <w:rFonts w:ascii="Arial" w:hAnsi="Arial" w:hint="eastAsia"/>
                <w:rtl/>
              </w:rPr>
              <w:t>מפני</w:t>
            </w:r>
            <w:r w:rsidR="000165D5" w:rsidRPr="00B4188A">
              <w:rPr>
                <w:rStyle w:val="Hyperlink"/>
                <w:rFonts w:ascii="Arial" w:hAnsi="Arial"/>
                <w:rtl/>
              </w:rPr>
              <w:t xml:space="preserve"> </w:t>
            </w:r>
            <w:r w:rsidR="000165D5" w:rsidRPr="00B4188A">
              <w:rPr>
                <w:rStyle w:val="Hyperlink"/>
                <w:rFonts w:ascii="Arial" w:hAnsi="Arial" w:hint="eastAsia"/>
                <w:rtl/>
              </w:rPr>
              <w:t>פיטורים</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47</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8" w:history="1">
            <w:r w:rsidR="001B4372">
              <w:rPr>
                <w:rStyle w:val="Hyperlink"/>
                <w:rFonts w:ascii="Arial" w:hAnsi="Arial"/>
              </w:rPr>
              <w:t>3</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חברות</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בוועד</w:t>
            </w:r>
            <w:r w:rsidR="000165D5" w:rsidRPr="00B4188A">
              <w:rPr>
                <w:rStyle w:val="Hyperlink"/>
                <w:rFonts w:ascii="Arial" w:hAnsi="Arial"/>
                <w:rtl/>
              </w:rPr>
              <w:t xml:space="preserve"> </w:t>
            </w:r>
            <w:r w:rsidR="000165D5" w:rsidRPr="00B4188A">
              <w:rPr>
                <w:rStyle w:val="Hyperlink"/>
                <w:rFonts w:ascii="Arial" w:hAnsi="Arial" w:hint="eastAsia"/>
                <w:rtl/>
              </w:rPr>
              <w:t>עובדים</w:t>
            </w:r>
            <w:r w:rsidR="000165D5" w:rsidRPr="00B4188A">
              <w:rPr>
                <w:rStyle w:val="Hyperlink"/>
                <w:rFonts w:ascii="Arial" w:hAnsi="Arial"/>
                <w:rtl/>
              </w:rPr>
              <w:t xml:space="preserve"> </w:t>
            </w:r>
            <w:r w:rsidR="000165D5" w:rsidRPr="00B4188A">
              <w:rPr>
                <w:rStyle w:val="Hyperlink"/>
                <w:rFonts w:ascii="Arial" w:hAnsi="Arial" w:hint="eastAsia"/>
                <w:rtl/>
              </w:rPr>
              <w:t>אינה</w:t>
            </w:r>
            <w:r w:rsidR="000165D5" w:rsidRPr="00B4188A">
              <w:rPr>
                <w:rStyle w:val="Hyperlink"/>
                <w:rFonts w:ascii="Arial" w:hAnsi="Arial"/>
                <w:rtl/>
              </w:rPr>
              <w:t xml:space="preserve"> </w:t>
            </w:r>
            <w:r w:rsidR="000165D5" w:rsidRPr="00B4188A">
              <w:rPr>
                <w:rStyle w:val="Hyperlink"/>
                <w:rFonts w:ascii="Arial" w:hAnsi="Arial" w:hint="eastAsia"/>
                <w:rtl/>
              </w:rPr>
              <w:t>מקימה</w:t>
            </w:r>
            <w:r w:rsidR="000165D5" w:rsidRPr="00B4188A">
              <w:rPr>
                <w:rStyle w:val="Hyperlink"/>
                <w:rFonts w:ascii="Arial" w:hAnsi="Arial"/>
                <w:rtl/>
              </w:rPr>
              <w:t xml:space="preserve"> </w:t>
            </w:r>
            <w:r w:rsidR="000165D5" w:rsidRPr="00B4188A">
              <w:rPr>
                <w:rStyle w:val="Hyperlink"/>
                <w:rFonts w:ascii="Arial" w:hAnsi="Arial" w:hint="eastAsia"/>
                <w:rtl/>
              </w:rPr>
              <w:t>לו</w:t>
            </w:r>
            <w:r w:rsidR="000165D5" w:rsidRPr="00B4188A">
              <w:rPr>
                <w:rStyle w:val="Hyperlink"/>
                <w:rFonts w:ascii="Arial" w:hAnsi="Arial"/>
                <w:rtl/>
              </w:rPr>
              <w:t xml:space="preserve"> </w:t>
            </w:r>
            <w:r w:rsidR="000165D5" w:rsidRPr="00B4188A">
              <w:rPr>
                <w:rStyle w:val="Hyperlink"/>
                <w:rFonts w:ascii="Arial" w:hAnsi="Arial" w:hint="eastAsia"/>
                <w:rtl/>
              </w:rPr>
              <w:t>חסינות</w:t>
            </w:r>
            <w:r w:rsidR="000165D5" w:rsidRPr="00B4188A">
              <w:rPr>
                <w:rStyle w:val="Hyperlink"/>
                <w:rFonts w:ascii="Arial" w:hAnsi="Arial"/>
                <w:rtl/>
              </w:rPr>
              <w:t xml:space="preserve"> </w:t>
            </w:r>
            <w:r w:rsidR="000165D5" w:rsidRPr="00B4188A">
              <w:rPr>
                <w:rStyle w:val="Hyperlink"/>
                <w:rFonts w:ascii="Arial" w:hAnsi="Arial" w:hint="eastAsia"/>
                <w:rtl/>
              </w:rPr>
              <w:t>מפטורים</w:t>
            </w:r>
            <w:r w:rsidR="000165D5" w:rsidRPr="00B4188A">
              <w:rPr>
                <w:rStyle w:val="Hyperlink"/>
                <w:rFonts w:ascii="Arial" w:hAnsi="Arial"/>
                <w:rtl/>
              </w:rPr>
              <w:t xml:space="preserve"> </w:t>
            </w:r>
            <w:r w:rsidR="000165D5" w:rsidRPr="00B4188A">
              <w:rPr>
                <w:rStyle w:val="Hyperlink"/>
                <w:rFonts w:ascii="Arial" w:hAnsi="Arial" w:hint="eastAsia"/>
                <w:rtl/>
              </w:rPr>
              <w:t>בגין</w:t>
            </w:r>
            <w:r w:rsidR="000165D5" w:rsidRPr="00B4188A">
              <w:rPr>
                <w:rStyle w:val="Hyperlink"/>
                <w:rFonts w:ascii="Arial" w:hAnsi="Arial"/>
                <w:rtl/>
              </w:rPr>
              <w:t xml:space="preserve"> </w:t>
            </w:r>
            <w:r w:rsidR="000165D5" w:rsidRPr="00B4188A">
              <w:rPr>
                <w:rStyle w:val="Hyperlink"/>
                <w:rFonts w:ascii="Arial" w:hAnsi="Arial" w:hint="eastAsia"/>
                <w:rtl/>
              </w:rPr>
              <w:t>היעדרויות</w:t>
            </w:r>
            <w:r w:rsidR="000165D5" w:rsidRPr="00B4188A">
              <w:rPr>
                <w:rStyle w:val="Hyperlink"/>
                <w:rFonts w:ascii="Arial" w:hAnsi="Arial"/>
                <w:rtl/>
              </w:rPr>
              <w:t xml:space="preserve"> </w:t>
            </w:r>
            <w:r w:rsidR="000165D5" w:rsidRPr="00B4188A">
              <w:rPr>
                <w:rStyle w:val="Hyperlink"/>
                <w:rFonts w:ascii="Arial" w:hAnsi="Arial" w:hint="eastAsia"/>
                <w:rtl/>
              </w:rPr>
              <w:t>כוזבות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48</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79" w:history="1">
            <w:r w:rsidR="000165D5" w:rsidRPr="00B4188A">
              <w:rPr>
                <w:rStyle w:val="Hyperlink"/>
                <w:rFonts w:ascii="Arial" w:hAnsi="Arial"/>
                <w:rtl/>
              </w:rPr>
              <w:t>4.</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עובדים</w:t>
            </w:r>
            <w:r w:rsidR="000165D5" w:rsidRPr="00B4188A">
              <w:rPr>
                <w:rStyle w:val="Hyperlink"/>
                <w:rFonts w:ascii="Arial" w:hAnsi="Arial"/>
                <w:rtl/>
              </w:rPr>
              <w:t xml:space="preserve"> </w:t>
            </w:r>
            <w:r w:rsidR="000165D5" w:rsidRPr="00B4188A">
              <w:rPr>
                <w:rStyle w:val="Hyperlink"/>
                <w:rFonts w:ascii="Arial" w:hAnsi="Arial" w:hint="eastAsia"/>
                <w:rtl/>
              </w:rPr>
              <w:t>בחוזים</w:t>
            </w:r>
            <w:r w:rsidR="000165D5" w:rsidRPr="00B4188A">
              <w:rPr>
                <w:rStyle w:val="Hyperlink"/>
                <w:rFonts w:ascii="Arial" w:hAnsi="Arial"/>
                <w:rtl/>
              </w:rPr>
              <w:t xml:space="preserve"> </w:t>
            </w:r>
            <w:r w:rsidR="000165D5" w:rsidRPr="00B4188A">
              <w:rPr>
                <w:rStyle w:val="Hyperlink"/>
                <w:rFonts w:ascii="Arial" w:hAnsi="Arial" w:hint="eastAsia"/>
                <w:rtl/>
              </w:rPr>
              <w:t>אישיים</w:t>
            </w:r>
            <w:r w:rsidR="000165D5" w:rsidRPr="00B4188A">
              <w:rPr>
                <w:rStyle w:val="Hyperlink"/>
                <w:rFonts w:ascii="Arial" w:hAnsi="Arial"/>
                <w:rtl/>
              </w:rPr>
              <w:t xml:space="preserve"> </w:t>
            </w:r>
            <w:r w:rsidR="000165D5" w:rsidRPr="00B4188A">
              <w:rPr>
                <w:rStyle w:val="Hyperlink"/>
                <w:rFonts w:ascii="Arial" w:hAnsi="Arial" w:hint="eastAsia"/>
                <w:rtl/>
              </w:rPr>
              <w:t>שלא</w:t>
            </w:r>
            <w:r w:rsidR="000165D5" w:rsidRPr="00B4188A">
              <w:rPr>
                <w:rStyle w:val="Hyperlink"/>
                <w:rFonts w:ascii="Arial" w:hAnsi="Arial"/>
                <w:rtl/>
              </w:rPr>
              <w:t xml:space="preserve"> </w:t>
            </w:r>
            <w:r w:rsidR="000165D5" w:rsidRPr="00B4188A">
              <w:rPr>
                <w:rStyle w:val="Hyperlink"/>
                <w:rFonts w:ascii="Arial" w:hAnsi="Arial" w:hint="eastAsia"/>
                <w:rtl/>
              </w:rPr>
              <w:t>הוכיחו</w:t>
            </w:r>
            <w:r w:rsidR="000165D5" w:rsidRPr="00B4188A">
              <w:rPr>
                <w:rStyle w:val="Hyperlink"/>
                <w:rFonts w:ascii="Arial" w:hAnsi="Arial"/>
                <w:rtl/>
              </w:rPr>
              <w:t xml:space="preserve"> </w:t>
            </w:r>
            <w:r w:rsidR="000165D5" w:rsidRPr="00B4188A">
              <w:rPr>
                <w:rStyle w:val="Hyperlink"/>
                <w:rFonts w:ascii="Arial" w:hAnsi="Arial" w:hint="eastAsia"/>
                <w:rtl/>
              </w:rPr>
              <w:t>שהיו</w:t>
            </w:r>
            <w:r w:rsidR="000165D5" w:rsidRPr="00B4188A">
              <w:rPr>
                <w:rStyle w:val="Hyperlink"/>
                <w:rFonts w:ascii="Arial" w:hAnsi="Arial"/>
                <w:rtl/>
              </w:rPr>
              <w:t xml:space="preserve"> </w:t>
            </w:r>
            <w:r w:rsidR="000165D5" w:rsidRPr="00B4188A">
              <w:rPr>
                <w:rStyle w:val="Hyperlink"/>
                <w:rFonts w:ascii="Arial" w:hAnsi="Arial" w:hint="eastAsia"/>
                <w:rtl/>
              </w:rPr>
              <w:t>מוכנים</w:t>
            </w:r>
            <w:r w:rsidR="000165D5" w:rsidRPr="00B4188A">
              <w:rPr>
                <w:rStyle w:val="Hyperlink"/>
                <w:rFonts w:ascii="Arial" w:hAnsi="Arial"/>
                <w:rtl/>
              </w:rPr>
              <w:t xml:space="preserve"> </w:t>
            </w:r>
            <w:r w:rsidR="000165D5" w:rsidRPr="00B4188A">
              <w:rPr>
                <w:rStyle w:val="Hyperlink"/>
                <w:rFonts w:ascii="Arial" w:hAnsi="Arial" w:hint="eastAsia"/>
                <w:rtl/>
              </w:rPr>
              <w:t>לבצע</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בזמן</w:t>
            </w:r>
            <w:r w:rsidR="000165D5" w:rsidRPr="00B4188A">
              <w:rPr>
                <w:rStyle w:val="Hyperlink"/>
                <w:rFonts w:ascii="Arial" w:hAnsi="Arial"/>
                <w:rtl/>
              </w:rPr>
              <w:t xml:space="preserve"> </w:t>
            </w:r>
            <w:r w:rsidR="000165D5" w:rsidRPr="00B4188A">
              <w:rPr>
                <w:rStyle w:val="Hyperlink"/>
                <w:rFonts w:ascii="Arial" w:hAnsi="Arial" w:hint="eastAsia"/>
                <w:rtl/>
              </w:rPr>
              <w:t>שביתה</w:t>
            </w:r>
            <w:r w:rsidR="000165D5" w:rsidRPr="00B4188A">
              <w:rPr>
                <w:rStyle w:val="Hyperlink"/>
                <w:rFonts w:ascii="Arial" w:hAnsi="Arial"/>
                <w:rtl/>
              </w:rPr>
              <w:t xml:space="preserve"> </w:t>
            </w:r>
            <w:r w:rsidR="000165D5" w:rsidRPr="00B4188A">
              <w:rPr>
                <w:rStyle w:val="Hyperlink"/>
                <w:rFonts w:ascii="Arial" w:hAnsi="Arial" w:hint="eastAsia"/>
                <w:rtl/>
              </w:rPr>
              <w:t>אינם</w:t>
            </w:r>
            <w:r w:rsidR="000165D5" w:rsidRPr="00B4188A">
              <w:rPr>
                <w:rStyle w:val="Hyperlink"/>
                <w:rFonts w:ascii="Arial" w:hAnsi="Arial"/>
                <w:rtl/>
              </w:rPr>
              <w:t xml:space="preserve"> </w:t>
            </w:r>
            <w:r w:rsidR="000165D5" w:rsidRPr="00B4188A">
              <w:rPr>
                <w:rStyle w:val="Hyperlink"/>
                <w:rFonts w:ascii="Arial" w:hAnsi="Arial" w:hint="eastAsia"/>
                <w:rtl/>
              </w:rPr>
              <w:t>זכאים</w:t>
            </w:r>
            <w:r w:rsidR="000165D5" w:rsidRPr="00B4188A">
              <w:rPr>
                <w:rStyle w:val="Hyperlink"/>
                <w:rFonts w:ascii="Arial" w:hAnsi="Arial"/>
                <w:rtl/>
              </w:rPr>
              <w:t xml:space="preserve"> </w:t>
            </w:r>
            <w:r w:rsidR="001B4372">
              <w:rPr>
                <w:rStyle w:val="Hyperlink"/>
                <w:rFonts w:ascii="Arial" w:hAnsi="Arial" w:hint="cs"/>
                <w:rtl/>
              </w:rPr>
              <w:t xml:space="preserve">                 </w:t>
            </w:r>
            <w:r w:rsidR="000165D5" w:rsidRPr="00B4188A">
              <w:rPr>
                <w:rStyle w:val="Hyperlink"/>
                <w:rFonts w:ascii="Arial" w:hAnsi="Arial" w:hint="eastAsia"/>
                <w:rtl/>
              </w:rPr>
              <w:t>לשכר</w:t>
            </w:r>
            <w:r w:rsidR="001B4372">
              <w:rPr>
                <w:rStyle w:val="Hyperlink"/>
                <w:rFonts w:ascii="Arial" w:hAnsi="Arial" w:hint="cs"/>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Toc511138879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48</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80" w:history="1">
            <w:r w:rsidR="000165D5" w:rsidRPr="00B4188A">
              <w:rPr>
                <w:rStyle w:val="Hyperlink"/>
                <w:rFonts w:ascii="Arial" w:hAnsi="Arial"/>
                <w:rtl/>
              </w:rPr>
              <w:t>5.</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ההסכם</w:t>
            </w:r>
            <w:r w:rsidR="000165D5" w:rsidRPr="00B4188A">
              <w:rPr>
                <w:rStyle w:val="Hyperlink"/>
                <w:rFonts w:ascii="Arial" w:hAnsi="Arial"/>
                <w:rtl/>
              </w:rPr>
              <w:t xml:space="preserve"> </w:t>
            </w:r>
            <w:r w:rsidR="000165D5" w:rsidRPr="00B4188A">
              <w:rPr>
                <w:rStyle w:val="Hyperlink"/>
                <w:rFonts w:ascii="Arial" w:hAnsi="Arial" w:hint="eastAsia"/>
                <w:rtl/>
              </w:rPr>
              <w:t>הקיבוצי</w:t>
            </w:r>
            <w:r w:rsidR="000165D5" w:rsidRPr="00B4188A">
              <w:rPr>
                <w:rStyle w:val="Hyperlink"/>
                <w:rFonts w:ascii="Arial" w:hAnsi="Arial"/>
                <w:rtl/>
              </w:rPr>
              <w:t xml:space="preserve"> </w:t>
            </w:r>
            <w:r w:rsidR="000165D5" w:rsidRPr="00B4188A">
              <w:rPr>
                <w:rStyle w:val="Hyperlink"/>
                <w:rFonts w:ascii="Arial" w:hAnsi="Arial" w:hint="eastAsia"/>
                <w:rtl/>
              </w:rPr>
              <w:t>בענף</w:t>
            </w:r>
            <w:r w:rsidR="000165D5" w:rsidRPr="00B4188A">
              <w:rPr>
                <w:rStyle w:val="Hyperlink"/>
                <w:rFonts w:ascii="Arial" w:hAnsi="Arial"/>
                <w:rtl/>
              </w:rPr>
              <w:t xml:space="preserve"> </w:t>
            </w:r>
            <w:r w:rsidR="000165D5" w:rsidRPr="00B4188A">
              <w:rPr>
                <w:rStyle w:val="Hyperlink"/>
                <w:rFonts w:ascii="Arial" w:hAnsi="Arial" w:hint="eastAsia"/>
                <w:rtl/>
              </w:rPr>
              <w:t>השמירה</w:t>
            </w:r>
            <w:r w:rsidR="000165D5" w:rsidRPr="00B4188A">
              <w:rPr>
                <w:rStyle w:val="Hyperlink"/>
                <w:rFonts w:ascii="Arial" w:hAnsi="Arial"/>
                <w:rtl/>
              </w:rPr>
              <w:t xml:space="preserve"> </w:t>
            </w:r>
            <w:r w:rsidR="000165D5" w:rsidRPr="00B4188A">
              <w:rPr>
                <w:rStyle w:val="Hyperlink"/>
                <w:rFonts w:ascii="Arial" w:hAnsi="Arial" w:hint="eastAsia"/>
                <w:rtl/>
              </w:rPr>
              <w:t>אינו</w:t>
            </w:r>
            <w:r w:rsidR="000165D5" w:rsidRPr="00B4188A">
              <w:rPr>
                <w:rStyle w:val="Hyperlink"/>
                <w:rFonts w:ascii="Arial" w:hAnsi="Arial"/>
                <w:rtl/>
              </w:rPr>
              <w:t xml:space="preserve"> </w:t>
            </w:r>
            <w:r w:rsidR="000165D5" w:rsidRPr="00B4188A">
              <w:rPr>
                <w:rStyle w:val="Hyperlink"/>
                <w:rFonts w:ascii="Arial" w:hAnsi="Arial" w:hint="eastAsia"/>
                <w:rtl/>
              </w:rPr>
              <w:t>יכול</w:t>
            </w:r>
            <w:r w:rsidR="000165D5" w:rsidRPr="00B4188A">
              <w:rPr>
                <w:rStyle w:val="Hyperlink"/>
                <w:rFonts w:ascii="Arial" w:hAnsi="Arial"/>
                <w:rtl/>
              </w:rPr>
              <w:t xml:space="preserve"> </w:t>
            </w:r>
            <w:r w:rsidR="000165D5" w:rsidRPr="00B4188A">
              <w:rPr>
                <w:rStyle w:val="Hyperlink"/>
                <w:rFonts w:ascii="Arial" w:hAnsi="Arial" w:hint="eastAsia"/>
                <w:rtl/>
              </w:rPr>
              <w:t>להפחית</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גמול</w:t>
            </w:r>
            <w:r w:rsidR="000165D5" w:rsidRPr="00B4188A">
              <w:rPr>
                <w:rStyle w:val="Hyperlink"/>
                <w:rFonts w:ascii="Arial" w:hAnsi="Arial"/>
                <w:rtl/>
              </w:rPr>
              <w:t xml:space="preserve">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נוספות</w:t>
            </w:r>
            <w:r w:rsidR="000165D5" w:rsidRPr="00B4188A">
              <w:rPr>
                <w:rStyle w:val="Hyperlink"/>
                <w:rFonts w:ascii="Arial" w:hAnsi="Arial"/>
                <w:rtl/>
              </w:rPr>
              <w:t xml:space="preserve"> </w:t>
            </w:r>
            <w:r w:rsidR="000165D5" w:rsidRPr="00B4188A">
              <w:rPr>
                <w:rStyle w:val="Hyperlink"/>
                <w:rFonts w:ascii="Arial" w:hAnsi="Arial" w:hint="eastAsia"/>
                <w:rtl/>
              </w:rPr>
              <w:t>מהגמול</w:t>
            </w:r>
            <w:r w:rsidR="000165D5" w:rsidRPr="00B4188A">
              <w:rPr>
                <w:rStyle w:val="Hyperlink"/>
                <w:rFonts w:ascii="Arial" w:hAnsi="Arial"/>
                <w:rtl/>
              </w:rPr>
              <w:t xml:space="preserve"> </w:t>
            </w:r>
            <w:r w:rsidR="000165D5" w:rsidRPr="00B4188A">
              <w:rPr>
                <w:rStyle w:val="Hyperlink"/>
                <w:rFonts w:ascii="Arial" w:hAnsi="Arial" w:hint="eastAsia"/>
                <w:rtl/>
              </w:rPr>
              <w:t>הקבוע</w:t>
            </w:r>
            <w:r w:rsidR="000165D5" w:rsidRPr="00B4188A">
              <w:rPr>
                <w:rStyle w:val="Hyperlink"/>
                <w:rFonts w:ascii="Arial" w:hAnsi="Arial"/>
                <w:rtl/>
              </w:rPr>
              <w:t xml:space="preserve"> </w:t>
            </w:r>
            <w:r w:rsidR="000165D5" w:rsidRPr="00B4188A">
              <w:rPr>
                <w:rStyle w:val="Hyperlink"/>
                <w:rFonts w:ascii="Arial" w:hAnsi="Arial" w:hint="eastAsia"/>
                <w:rtl/>
              </w:rPr>
              <w:t>בחוק</w:t>
            </w:r>
            <w:r w:rsidR="000165D5" w:rsidRPr="00B4188A">
              <w:rPr>
                <w:rStyle w:val="Hyperlink"/>
                <w:rFonts w:ascii="Arial" w:hAnsi="Arial"/>
                <w:rtl/>
              </w:rPr>
              <w:t xml:space="preserve">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ומנוחה</w:t>
            </w:r>
            <w:r w:rsidR="001B4372">
              <w:rPr>
                <w:rFonts w:hint="cs"/>
                <w:webHidden/>
                <w:rtl/>
              </w:rPr>
              <w:t>.....</w:t>
            </w:r>
            <w:r w:rsidR="001B4372">
              <w:rPr>
                <w:webHidden/>
                <w:rtl/>
              </w:rPr>
              <w:tab/>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Toc511138880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48</w:t>
            </w:r>
            <w:r w:rsidR="000165D5">
              <w:rPr>
                <w:rStyle w:val="Hyperlink"/>
              </w:rPr>
              <w:fldChar w:fldCharType="end"/>
            </w:r>
          </w:hyperlink>
        </w:p>
        <w:p w:rsidR="001B4372" w:rsidRDefault="001B4372"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81" w:history="1">
            <w:r w:rsidR="000165D5" w:rsidRPr="00B4188A">
              <w:rPr>
                <w:rStyle w:val="Hyperlink"/>
                <w:rFonts w:hint="eastAsia"/>
                <w:rtl/>
              </w:rPr>
              <w:t>יג</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זכות</w:t>
            </w:r>
            <w:r w:rsidR="000165D5" w:rsidRPr="00B4188A">
              <w:rPr>
                <w:rStyle w:val="Hyperlink"/>
                <w:rtl/>
              </w:rPr>
              <w:t xml:space="preserve"> </w:t>
            </w:r>
            <w:r w:rsidR="000165D5" w:rsidRPr="00B4188A">
              <w:rPr>
                <w:rStyle w:val="Hyperlink"/>
                <w:rFonts w:hint="eastAsia"/>
                <w:rtl/>
              </w:rPr>
              <w:t>ההתארגנות</w:t>
            </w:r>
            <w:r w:rsidR="000165D5" w:rsidRPr="00B4188A">
              <w:rPr>
                <w:rStyle w:val="Hyperlink"/>
                <w:rtl/>
              </w:rPr>
              <w:t xml:space="preserve"> </w:t>
            </w:r>
            <w:r w:rsidR="000165D5" w:rsidRPr="00B4188A">
              <w:rPr>
                <w:rStyle w:val="Hyperlink"/>
                <w:rFonts w:hint="eastAsia"/>
                <w:rtl/>
              </w:rPr>
              <w:t>ויציגות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Toc511138881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50</w:t>
            </w:r>
            <w:r w:rsidR="000165D5">
              <w:rPr>
                <w:rStyle w:val="Hyperlink"/>
              </w:rPr>
              <w:fldChar w:fldCharType="end"/>
            </w:r>
          </w:hyperlink>
        </w:p>
        <w:p w:rsidR="000165D5"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82"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ההסתדרות</w:t>
            </w:r>
            <w:r w:rsidR="000165D5" w:rsidRPr="00B4188A">
              <w:rPr>
                <w:rStyle w:val="Hyperlink"/>
                <w:rFonts w:ascii="Arial" w:hAnsi="Arial"/>
                <w:rtl/>
              </w:rPr>
              <w:t xml:space="preserve"> </w:t>
            </w:r>
            <w:r w:rsidR="000165D5" w:rsidRPr="00B4188A">
              <w:rPr>
                <w:rStyle w:val="Hyperlink"/>
                <w:rFonts w:ascii="Arial" w:hAnsi="Arial" w:hint="eastAsia"/>
                <w:rtl/>
              </w:rPr>
              <w:t>הרפואית</w:t>
            </w:r>
            <w:r w:rsidR="000165D5" w:rsidRPr="00B4188A">
              <w:rPr>
                <w:rStyle w:val="Hyperlink"/>
                <w:rFonts w:ascii="Arial" w:hAnsi="Arial"/>
                <w:rtl/>
              </w:rPr>
              <w:t xml:space="preserve"> </w:t>
            </w:r>
            <w:r w:rsidR="000165D5" w:rsidRPr="00B4188A">
              <w:rPr>
                <w:rStyle w:val="Hyperlink"/>
                <w:rFonts w:ascii="Arial" w:hAnsi="Arial" w:hint="eastAsia"/>
                <w:rtl/>
              </w:rPr>
              <w:t>הוכרה</w:t>
            </w:r>
            <w:r w:rsidR="000165D5" w:rsidRPr="00B4188A">
              <w:rPr>
                <w:rStyle w:val="Hyperlink"/>
                <w:rFonts w:ascii="Arial" w:hAnsi="Arial"/>
                <w:rtl/>
              </w:rPr>
              <w:t xml:space="preserve"> </w:t>
            </w:r>
            <w:r w:rsidR="000165D5" w:rsidRPr="00B4188A">
              <w:rPr>
                <w:rStyle w:val="Hyperlink"/>
                <w:rFonts w:ascii="Arial" w:hAnsi="Arial" w:hint="eastAsia"/>
                <w:rtl/>
              </w:rPr>
              <w:t>כארגון</w:t>
            </w:r>
            <w:r w:rsidR="000165D5" w:rsidRPr="00B4188A">
              <w:rPr>
                <w:rStyle w:val="Hyperlink"/>
                <w:rFonts w:ascii="Arial" w:hAnsi="Arial"/>
                <w:rtl/>
              </w:rPr>
              <w:t xml:space="preserve"> </w:t>
            </w:r>
            <w:r w:rsidR="000165D5" w:rsidRPr="00B4188A">
              <w:rPr>
                <w:rStyle w:val="Hyperlink"/>
                <w:rFonts w:ascii="Arial" w:hAnsi="Arial" w:hint="eastAsia"/>
                <w:rtl/>
              </w:rPr>
              <w:t>היציג</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רופאי</w:t>
            </w:r>
            <w:r w:rsidR="000165D5" w:rsidRPr="00B4188A">
              <w:rPr>
                <w:rStyle w:val="Hyperlink"/>
                <w:rFonts w:ascii="Arial" w:hAnsi="Arial"/>
                <w:rtl/>
              </w:rPr>
              <w:t xml:space="preserve"> </w:t>
            </w:r>
            <w:r w:rsidR="000165D5" w:rsidRPr="00B4188A">
              <w:rPr>
                <w:rStyle w:val="Hyperlink"/>
                <w:rFonts w:ascii="Arial" w:hAnsi="Arial" w:hint="eastAsia"/>
                <w:rtl/>
              </w:rPr>
              <w:t>קופ</w:t>
            </w:r>
            <w:r w:rsidR="000165D5" w:rsidRPr="00B4188A">
              <w:rPr>
                <w:rStyle w:val="Hyperlink"/>
                <w:rFonts w:ascii="Arial" w:hAnsi="Arial"/>
                <w:rtl/>
              </w:rPr>
              <w:t>"</w:t>
            </w:r>
            <w:r w:rsidR="000165D5" w:rsidRPr="00B4188A">
              <w:rPr>
                <w:rStyle w:val="Hyperlink"/>
                <w:rFonts w:ascii="Arial" w:hAnsi="Arial" w:hint="eastAsia"/>
                <w:rtl/>
              </w:rPr>
              <w:t>ח</w:t>
            </w:r>
            <w:r w:rsidR="000165D5" w:rsidRPr="00B4188A">
              <w:rPr>
                <w:rStyle w:val="Hyperlink"/>
                <w:rFonts w:ascii="Arial" w:hAnsi="Arial"/>
                <w:rtl/>
              </w:rPr>
              <w:t xml:space="preserve"> </w:t>
            </w:r>
            <w:r w:rsidR="000165D5" w:rsidRPr="00B4188A">
              <w:rPr>
                <w:rStyle w:val="Hyperlink"/>
                <w:rFonts w:ascii="Arial" w:hAnsi="Arial" w:hint="eastAsia"/>
                <w:rtl/>
              </w:rPr>
              <w:t>מאוחדת</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Toc511138882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50</w:t>
            </w:r>
            <w:r w:rsidR="000165D5">
              <w:rPr>
                <w:rStyle w:val="Hyperlink"/>
              </w:rPr>
              <w:fldChar w:fldCharType="end"/>
            </w:r>
          </w:hyperlink>
        </w:p>
        <w:p w:rsidR="001B4372" w:rsidRDefault="001B4372" w:rsidP="001B4372">
          <w:pPr>
            <w:pStyle w:val="TOC2"/>
            <w:rPr>
              <w:rStyle w:val="Hyperlink"/>
            </w:rPr>
          </w:pPr>
        </w:p>
        <w:p w:rsidR="000165D5" w:rsidRDefault="00276668" w:rsidP="001B4372">
          <w:pPr>
            <w:pStyle w:val="TOC2"/>
            <w:rPr>
              <w:rFonts w:asciiTheme="minorHAnsi" w:eastAsiaTheme="minorEastAsia" w:hAnsiTheme="minorHAnsi" w:cstheme="minorBidi"/>
              <w:sz w:val="22"/>
              <w:szCs w:val="22"/>
              <w:rtl/>
            </w:rPr>
          </w:pPr>
          <w:hyperlink w:anchor="_Toc511138883" w:history="1">
            <w:r w:rsidR="000165D5" w:rsidRPr="00B4188A">
              <w:rPr>
                <w:rStyle w:val="Hyperlink"/>
                <w:rFonts w:hint="eastAsia"/>
                <w:rtl/>
              </w:rPr>
              <w:t>יד</w:t>
            </w:r>
            <w:r w:rsidR="000165D5" w:rsidRPr="00B4188A">
              <w:rPr>
                <w:rStyle w:val="Hyperlink"/>
                <w:rtl/>
              </w:rPr>
              <w:t>.</w:t>
            </w:r>
            <w:r w:rsidR="000165D5">
              <w:rPr>
                <w:rFonts w:asciiTheme="minorHAnsi" w:eastAsiaTheme="minorEastAsia" w:hAnsiTheme="minorHAnsi" w:cstheme="minorBidi"/>
                <w:sz w:val="22"/>
                <w:szCs w:val="22"/>
                <w:rtl/>
              </w:rPr>
              <w:tab/>
            </w:r>
            <w:r w:rsidR="000165D5" w:rsidRPr="00B4188A">
              <w:rPr>
                <w:rStyle w:val="Hyperlink"/>
                <w:rFonts w:hint="eastAsia"/>
                <w:rtl/>
              </w:rPr>
              <w:t>סכסוך</w:t>
            </w:r>
            <w:r w:rsidR="000165D5" w:rsidRPr="00B4188A">
              <w:rPr>
                <w:rStyle w:val="Hyperlink"/>
                <w:rtl/>
              </w:rPr>
              <w:t xml:space="preserve"> </w:t>
            </w:r>
            <w:r w:rsidR="000165D5" w:rsidRPr="00B4188A">
              <w:rPr>
                <w:rStyle w:val="Hyperlink"/>
                <w:rFonts w:hint="eastAsia"/>
                <w:rtl/>
              </w:rPr>
              <w:t>עבודה</w:t>
            </w:r>
            <w:r w:rsidR="000165D5" w:rsidRPr="00B4188A">
              <w:rPr>
                <w:rStyle w:val="Hyperlink"/>
                <w:rtl/>
              </w:rPr>
              <w:t xml:space="preserve"> </w:t>
            </w:r>
            <w:r w:rsidR="000165D5" w:rsidRPr="00B4188A">
              <w:rPr>
                <w:rStyle w:val="Hyperlink"/>
                <w:rFonts w:hint="eastAsia"/>
                <w:rtl/>
              </w:rPr>
              <w:t>ושביתה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Toc511138883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51</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84"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צו</w:t>
            </w:r>
            <w:r w:rsidR="000165D5" w:rsidRPr="00B4188A">
              <w:rPr>
                <w:rStyle w:val="Hyperlink"/>
                <w:rFonts w:ascii="Arial" w:hAnsi="Arial"/>
                <w:rtl/>
              </w:rPr>
              <w:t xml:space="preserve"> </w:t>
            </w:r>
            <w:r w:rsidR="000165D5" w:rsidRPr="00B4188A">
              <w:rPr>
                <w:rStyle w:val="Hyperlink"/>
                <w:rFonts w:ascii="Arial" w:hAnsi="Arial" w:hint="eastAsia"/>
                <w:rtl/>
              </w:rPr>
              <w:t>למניעת</w:t>
            </w:r>
            <w:r w:rsidR="000165D5" w:rsidRPr="00B4188A">
              <w:rPr>
                <w:rStyle w:val="Hyperlink"/>
                <w:rFonts w:ascii="Arial" w:hAnsi="Arial"/>
                <w:rtl/>
              </w:rPr>
              <w:t xml:space="preserve"> </w:t>
            </w:r>
            <w:r w:rsidR="000165D5" w:rsidRPr="00B4188A">
              <w:rPr>
                <w:rStyle w:val="Hyperlink"/>
                <w:rFonts w:ascii="Arial" w:hAnsi="Arial" w:hint="eastAsia"/>
                <w:rtl/>
              </w:rPr>
              <w:t>שביתה</w:t>
            </w:r>
            <w:r w:rsidR="000165D5" w:rsidRPr="00B4188A">
              <w:rPr>
                <w:rStyle w:val="Hyperlink"/>
                <w:rFonts w:ascii="Arial" w:hAnsi="Arial"/>
                <w:rtl/>
              </w:rPr>
              <w:t xml:space="preserve"> </w:t>
            </w:r>
            <w:r w:rsidR="000165D5" w:rsidRPr="00B4188A">
              <w:rPr>
                <w:rStyle w:val="Hyperlink"/>
                <w:rFonts w:ascii="Arial" w:hAnsi="Arial" w:hint="eastAsia"/>
                <w:rtl/>
              </w:rPr>
              <w:t>לא</w:t>
            </w:r>
            <w:r w:rsidR="000165D5" w:rsidRPr="00B4188A">
              <w:rPr>
                <w:rStyle w:val="Hyperlink"/>
                <w:rFonts w:ascii="Arial" w:hAnsi="Arial"/>
                <w:rtl/>
              </w:rPr>
              <w:t xml:space="preserve"> </w:t>
            </w:r>
            <w:r w:rsidR="000165D5" w:rsidRPr="00B4188A">
              <w:rPr>
                <w:rStyle w:val="Hyperlink"/>
                <w:rFonts w:ascii="Arial" w:hAnsi="Arial" w:hint="eastAsia"/>
                <w:rtl/>
              </w:rPr>
              <w:t>מידתית</w:t>
            </w:r>
            <w:r w:rsidR="000165D5" w:rsidRPr="00B4188A">
              <w:rPr>
                <w:rStyle w:val="Hyperlink"/>
                <w:rFonts w:ascii="Arial" w:hAnsi="Arial"/>
                <w:rtl/>
              </w:rPr>
              <w:t xml:space="preserve"> </w:t>
            </w:r>
            <w:r w:rsidR="000165D5" w:rsidRPr="00B4188A">
              <w:rPr>
                <w:rStyle w:val="Hyperlink"/>
                <w:rFonts w:ascii="Arial" w:hAnsi="Arial" w:hint="eastAsia"/>
                <w:rtl/>
              </w:rPr>
              <w:t>הפוגעת</w:t>
            </w:r>
            <w:r w:rsidR="000165D5" w:rsidRPr="00B4188A">
              <w:rPr>
                <w:rStyle w:val="Hyperlink"/>
                <w:rFonts w:ascii="Arial" w:hAnsi="Arial"/>
                <w:rtl/>
              </w:rPr>
              <w:t xml:space="preserve"> </w:t>
            </w:r>
            <w:r w:rsidR="000165D5" w:rsidRPr="00B4188A">
              <w:rPr>
                <w:rStyle w:val="Hyperlink"/>
                <w:rFonts w:ascii="Arial" w:hAnsi="Arial" w:hint="eastAsia"/>
                <w:rtl/>
              </w:rPr>
              <w:t>בתיקון</w:t>
            </w:r>
            <w:r w:rsidR="000165D5" w:rsidRPr="00B4188A">
              <w:rPr>
                <w:rStyle w:val="Hyperlink"/>
                <w:rFonts w:ascii="Arial" w:hAnsi="Arial"/>
                <w:rtl/>
              </w:rPr>
              <w:t xml:space="preserve"> </w:t>
            </w:r>
            <w:r w:rsidR="000165D5" w:rsidRPr="00B4188A">
              <w:rPr>
                <w:rStyle w:val="Hyperlink"/>
                <w:rFonts w:ascii="Arial" w:hAnsi="Arial" w:hint="eastAsia"/>
                <w:rtl/>
              </w:rPr>
              <w:t>תקלות</w:t>
            </w:r>
            <w:r w:rsidR="000165D5" w:rsidRPr="00B4188A">
              <w:rPr>
                <w:rStyle w:val="Hyperlink"/>
                <w:rFonts w:ascii="Arial" w:hAnsi="Arial"/>
                <w:rtl/>
              </w:rPr>
              <w:t xml:space="preserve"> </w:t>
            </w:r>
            <w:r w:rsidR="000165D5" w:rsidRPr="00B4188A">
              <w:rPr>
                <w:rStyle w:val="Hyperlink"/>
                <w:rFonts w:ascii="Arial" w:hAnsi="Arial" w:hint="eastAsia"/>
                <w:rtl/>
              </w:rPr>
              <w:t>ברשת</w:t>
            </w:r>
            <w:r w:rsidR="000165D5" w:rsidRPr="00B4188A">
              <w:rPr>
                <w:rStyle w:val="Hyperlink"/>
                <w:rFonts w:ascii="Arial" w:hAnsi="Arial"/>
                <w:rtl/>
              </w:rPr>
              <w:t xml:space="preserve"> </w:t>
            </w:r>
            <w:r w:rsidR="000165D5" w:rsidRPr="00B4188A">
              <w:rPr>
                <w:rStyle w:val="Hyperlink"/>
                <w:rFonts w:ascii="Arial" w:hAnsi="Arial" w:hint="eastAsia"/>
                <w:rtl/>
              </w:rPr>
              <w:t>סלולארית</w:t>
            </w:r>
            <w:r w:rsidR="000165D5" w:rsidRPr="00B4188A">
              <w:rPr>
                <w:rStyle w:val="Hyperlink"/>
                <w:rFonts w:ascii="Arial" w:hAnsi="Arial"/>
                <w:rtl/>
              </w:rPr>
              <w:t xml:space="preserve"> </w:t>
            </w:r>
            <w:r w:rsidR="000165D5" w:rsidRPr="00B4188A">
              <w:rPr>
                <w:rStyle w:val="Hyperlink"/>
                <w:rFonts w:ascii="Arial" w:hAnsi="Arial" w:hint="eastAsia"/>
                <w:rtl/>
              </w:rPr>
              <w:t>שהיא</w:t>
            </w:r>
            <w:r w:rsidR="000165D5" w:rsidRPr="00B4188A">
              <w:rPr>
                <w:rStyle w:val="Hyperlink"/>
                <w:rFonts w:ascii="Arial" w:hAnsi="Arial"/>
                <w:rtl/>
              </w:rPr>
              <w:t xml:space="preserve"> </w:t>
            </w:r>
            <w:r w:rsidR="000165D5" w:rsidRPr="00B4188A">
              <w:rPr>
                <w:rStyle w:val="Hyperlink"/>
                <w:rFonts w:ascii="Arial" w:hAnsi="Arial" w:hint="eastAsia"/>
                <w:rtl/>
              </w:rPr>
              <w:t>שרות</w:t>
            </w:r>
            <w:r w:rsidR="000165D5" w:rsidRPr="00B4188A">
              <w:rPr>
                <w:rStyle w:val="Hyperlink"/>
                <w:rFonts w:ascii="Arial" w:hAnsi="Arial"/>
                <w:rtl/>
              </w:rPr>
              <w:t xml:space="preserve"> </w:t>
            </w:r>
            <w:r w:rsidR="000165D5" w:rsidRPr="00B4188A">
              <w:rPr>
                <w:rStyle w:val="Hyperlink"/>
                <w:rFonts w:ascii="Arial" w:hAnsi="Arial" w:hint="eastAsia"/>
                <w:rtl/>
              </w:rPr>
              <w:t>חיוני</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Toc511138884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51</w:t>
            </w:r>
            <w:r w:rsidR="000165D5">
              <w:rPr>
                <w:rStyle w:val="Hyperlink"/>
              </w:rPr>
              <w:fldChar w:fldCharType="end"/>
            </w:r>
          </w:hyperlink>
        </w:p>
        <w:p w:rsidR="001B4372" w:rsidRDefault="00276668" w:rsidP="001B4372">
          <w:pPr>
            <w:pStyle w:val="TOC3"/>
            <w:numPr>
              <w:ilvl w:val="0"/>
              <w:numId w:val="0"/>
            </w:numPr>
            <w:ind w:left="360"/>
            <w:rPr>
              <w:rFonts w:asciiTheme="minorHAnsi" w:eastAsiaTheme="minorEastAsia" w:hAnsiTheme="minorHAnsi" w:cstheme="minorBidi"/>
              <w:b w:val="0"/>
              <w:bCs w:val="0"/>
              <w:sz w:val="22"/>
              <w:szCs w:val="22"/>
              <w:rtl/>
            </w:rPr>
          </w:pPr>
          <w:hyperlink w:anchor="_Toc511138885" w:history="1">
            <w:r w:rsidR="001B4372">
              <w:rPr>
                <w:rStyle w:val="Hyperlink"/>
                <w:rFonts w:ascii="Arial" w:hAnsi="Arial"/>
              </w:rPr>
              <w:t>2</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הוגש</w:t>
            </w:r>
            <w:r w:rsidR="000165D5" w:rsidRPr="00B4188A">
              <w:rPr>
                <w:rStyle w:val="Hyperlink"/>
                <w:rFonts w:ascii="Arial" w:hAnsi="Arial"/>
                <w:rtl/>
              </w:rPr>
              <w:t xml:space="preserve"> </w:t>
            </w:r>
            <w:r w:rsidR="000165D5" w:rsidRPr="00B4188A">
              <w:rPr>
                <w:rStyle w:val="Hyperlink"/>
                <w:rFonts w:ascii="Arial" w:hAnsi="Arial" w:hint="eastAsia"/>
                <w:rtl/>
              </w:rPr>
              <w:t>בג</w:t>
            </w:r>
            <w:r w:rsidR="000165D5" w:rsidRPr="00B4188A">
              <w:rPr>
                <w:rStyle w:val="Hyperlink"/>
                <w:rFonts w:ascii="Arial" w:hAnsi="Arial"/>
                <w:rtl/>
              </w:rPr>
              <w:t>"</w:t>
            </w:r>
            <w:r w:rsidR="000165D5" w:rsidRPr="00B4188A">
              <w:rPr>
                <w:rStyle w:val="Hyperlink"/>
                <w:rFonts w:ascii="Arial" w:hAnsi="Arial" w:hint="eastAsia"/>
                <w:rtl/>
              </w:rPr>
              <w:t>ץ</w:t>
            </w:r>
            <w:r w:rsidR="000165D5" w:rsidRPr="00B4188A">
              <w:rPr>
                <w:rStyle w:val="Hyperlink"/>
                <w:rFonts w:ascii="Arial" w:hAnsi="Arial"/>
                <w:rtl/>
              </w:rPr>
              <w:t xml:space="preserve"> </w:t>
            </w:r>
            <w:r w:rsidR="000165D5" w:rsidRPr="00B4188A">
              <w:rPr>
                <w:rStyle w:val="Hyperlink"/>
                <w:rFonts w:ascii="Arial" w:hAnsi="Arial" w:hint="eastAsia"/>
                <w:rtl/>
              </w:rPr>
              <w:t>על</w:t>
            </w:r>
            <w:r w:rsidR="000165D5" w:rsidRPr="00B4188A">
              <w:rPr>
                <w:rStyle w:val="Hyperlink"/>
                <w:rFonts w:ascii="Arial" w:hAnsi="Arial"/>
                <w:rtl/>
              </w:rPr>
              <w:t xml:space="preserve"> </w:t>
            </w:r>
            <w:r w:rsidR="000165D5" w:rsidRPr="00B4188A">
              <w:rPr>
                <w:rStyle w:val="Hyperlink"/>
                <w:rFonts w:ascii="Arial" w:hAnsi="Arial" w:hint="eastAsia"/>
                <w:rtl/>
              </w:rPr>
              <w:t>בקשת</w:t>
            </w:r>
            <w:r w:rsidR="000165D5" w:rsidRPr="00B4188A">
              <w:rPr>
                <w:rStyle w:val="Hyperlink"/>
                <w:rFonts w:ascii="Arial" w:hAnsi="Arial"/>
                <w:rtl/>
              </w:rPr>
              <w:t xml:space="preserve"> </w:t>
            </w:r>
            <w:r w:rsidR="000165D5" w:rsidRPr="00B4188A">
              <w:rPr>
                <w:rStyle w:val="Hyperlink"/>
                <w:rFonts w:ascii="Arial" w:hAnsi="Arial" w:hint="eastAsia"/>
                <w:rtl/>
              </w:rPr>
              <w:t>נציגות</w:t>
            </w:r>
            <w:r w:rsidR="000165D5" w:rsidRPr="00B4188A">
              <w:rPr>
                <w:rStyle w:val="Hyperlink"/>
                <w:rFonts w:ascii="Arial" w:hAnsi="Arial"/>
                <w:rtl/>
              </w:rPr>
              <w:t xml:space="preserve"> </w:t>
            </w:r>
            <w:r w:rsidR="000165D5" w:rsidRPr="00B4188A">
              <w:rPr>
                <w:rStyle w:val="Hyperlink"/>
                <w:rFonts w:ascii="Arial" w:hAnsi="Arial" w:hint="eastAsia"/>
                <w:rtl/>
              </w:rPr>
              <w:t>העובדים</w:t>
            </w:r>
            <w:r w:rsidR="000165D5" w:rsidRPr="00B4188A">
              <w:rPr>
                <w:rStyle w:val="Hyperlink"/>
                <w:rFonts w:ascii="Arial" w:hAnsi="Arial"/>
                <w:rtl/>
              </w:rPr>
              <w:t xml:space="preserve"> </w:t>
            </w:r>
            <w:r w:rsidR="000165D5" w:rsidRPr="00B4188A">
              <w:rPr>
                <w:rStyle w:val="Hyperlink"/>
                <w:rFonts w:ascii="Arial" w:hAnsi="Arial" w:hint="eastAsia"/>
                <w:rtl/>
              </w:rPr>
              <w:t>לממש</w:t>
            </w:r>
            <w:r w:rsidR="000165D5" w:rsidRPr="00B4188A">
              <w:rPr>
                <w:rStyle w:val="Hyperlink"/>
                <w:rFonts w:ascii="Arial" w:hAnsi="Arial"/>
                <w:rtl/>
              </w:rPr>
              <w:t xml:space="preserve"> </w:t>
            </w:r>
            <w:r w:rsidR="000165D5" w:rsidRPr="00B4188A">
              <w:rPr>
                <w:rStyle w:val="Hyperlink"/>
                <w:rFonts w:ascii="Arial" w:hAnsi="Arial" w:hint="eastAsia"/>
                <w:rtl/>
              </w:rPr>
              <w:t>את</w:t>
            </w:r>
            <w:r w:rsidR="000165D5" w:rsidRPr="00B4188A">
              <w:rPr>
                <w:rStyle w:val="Hyperlink"/>
                <w:rFonts w:ascii="Arial" w:hAnsi="Arial"/>
                <w:rtl/>
              </w:rPr>
              <w:t xml:space="preserve"> </w:t>
            </w:r>
            <w:r w:rsidR="000165D5" w:rsidRPr="00B4188A">
              <w:rPr>
                <w:rStyle w:val="Hyperlink"/>
                <w:rFonts w:ascii="Arial" w:hAnsi="Arial" w:hint="eastAsia"/>
                <w:rtl/>
              </w:rPr>
              <w:t>זכות</w:t>
            </w:r>
            <w:r w:rsidR="000165D5" w:rsidRPr="00B4188A">
              <w:rPr>
                <w:rStyle w:val="Hyperlink"/>
                <w:rFonts w:ascii="Arial" w:hAnsi="Arial"/>
                <w:rtl/>
              </w:rPr>
              <w:t xml:space="preserve"> </w:t>
            </w:r>
            <w:r w:rsidR="000165D5" w:rsidRPr="00B4188A">
              <w:rPr>
                <w:rStyle w:val="Hyperlink"/>
                <w:rFonts w:ascii="Arial" w:hAnsi="Arial" w:hint="eastAsia"/>
                <w:rtl/>
              </w:rPr>
              <w:t>השביתה</w:t>
            </w:r>
            <w:r w:rsidR="000165D5" w:rsidRPr="00B4188A">
              <w:rPr>
                <w:rStyle w:val="Hyperlink"/>
                <w:rFonts w:ascii="Arial" w:hAnsi="Arial"/>
                <w:rtl/>
              </w:rPr>
              <w:t xml:space="preserve"> </w:t>
            </w:r>
            <w:r w:rsidR="000165D5" w:rsidRPr="00B4188A">
              <w:rPr>
                <w:rStyle w:val="Hyperlink"/>
                <w:rFonts w:ascii="Arial" w:hAnsi="Arial" w:hint="eastAsia"/>
                <w:rtl/>
              </w:rPr>
              <w:t>שאושרה</w:t>
            </w:r>
            <w:r w:rsidR="000165D5" w:rsidRPr="00B4188A">
              <w:rPr>
                <w:rStyle w:val="Hyperlink"/>
                <w:rFonts w:ascii="Arial" w:hAnsi="Arial"/>
                <w:rtl/>
              </w:rPr>
              <w:t xml:space="preserve"> </w:t>
            </w:r>
            <w:r w:rsidR="000165D5" w:rsidRPr="00B4188A">
              <w:rPr>
                <w:rStyle w:val="Hyperlink"/>
                <w:rFonts w:ascii="Arial" w:hAnsi="Arial" w:hint="eastAsia"/>
                <w:rtl/>
              </w:rPr>
              <w:t>נוכח</w:t>
            </w:r>
            <w:r w:rsidR="000165D5" w:rsidRPr="00B4188A">
              <w:rPr>
                <w:rStyle w:val="Hyperlink"/>
                <w:rFonts w:ascii="Arial" w:hAnsi="Arial"/>
                <w:rtl/>
              </w:rPr>
              <w:t xml:space="preserve"> </w:t>
            </w:r>
            <w:r w:rsidR="000165D5" w:rsidRPr="00B4188A">
              <w:rPr>
                <w:rStyle w:val="Hyperlink"/>
                <w:rFonts w:ascii="Arial" w:hAnsi="Arial" w:hint="eastAsia"/>
                <w:rtl/>
              </w:rPr>
              <w:t>השלכת</w:t>
            </w:r>
            <w:r w:rsidR="000165D5" w:rsidRPr="00B4188A">
              <w:rPr>
                <w:rStyle w:val="Hyperlink"/>
                <w:rFonts w:ascii="Arial" w:hAnsi="Arial"/>
                <w:rtl/>
              </w:rPr>
              <w:t xml:space="preserve"> </w:t>
            </w:r>
            <w:r w:rsidR="000165D5" w:rsidRPr="00B4188A">
              <w:rPr>
                <w:rStyle w:val="Hyperlink"/>
                <w:rFonts w:ascii="Arial" w:hAnsi="Arial" w:hint="eastAsia"/>
                <w:rtl/>
              </w:rPr>
              <w:t>הרפורמה</w:t>
            </w:r>
            <w:r w:rsidR="000165D5" w:rsidRPr="00B4188A">
              <w:rPr>
                <w:rStyle w:val="Hyperlink"/>
                <w:rFonts w:ascii="Arial" w:hAnsi="Arial"/>
                <w:rtl/>
              </w:rPr>
              <w:t xml:space="preserve"> </w:t>
            </w:r>
            <w:r w:rsidR="000165D5" w:rsidRPr="00B4188A">
              <w:rPr>
                <w:rStyle w:val="Hyperlink"/>
                <w:rFonts w:ascii="Arial" w:hAnsi="Arial" w:hint="eastAsia"/>
                <w:rtl/>
              </w:rPr>
              <w:t>והעברת</w:t>
            </w:r>
            <w:r w:rsidR="000165D5" w:rsidRPr="00B4188A">
              <w:rPr>
                <w:rStyle w:val="Hyperlink"/>
                <w:rFonts w:ascii="Arial" w:hAnsi="Arial"/>
                <w:rtl/>
              </w:rPr>
              <w:t xml:space="preserve"> </w:t>
            </w:r>
            <w:r w:rsidR="000165D5" w:rsidRPr="00B4188A">
              <w:rPr>
                <w:rStyle w:val="Hyperlink"/>
                <w:rFonts w:ascii="Arial" w:hAnsi="Arial" w:hint="eastAsia"/>
                <w:rtl/>
              </w:rPr>
              <w:t>חלק</w:t>
            </w:r>
            <w:r w:rsidR="000165D5" w:rsidRPr="00B4188A">
              <w:rPr>
                <w:rStyle w:val="Hyperlink"/>
                <w:rFonts w:ascii="Arial" w:hAnsi="Arial"/>
                <w:rtl/>
              </w:rPr>
              <w:t xml:space="preserve"> </w:t>
            </w:r>
            <w:r w:rsidR="000165D5" w:rsidRPr="00B4188A">
              <w:rPr>
                <w:rStyle w:val="Hyperlink"/>
                <w:rFonts w:ascii="Arial" w:hAnsi="Arial" w:hint="eastAsia"/>
                <w:rtl/>
              </w:rPr>
              <w:t>מייצור</w:t>
            </w:r>
            <w:r w:rsidR="000165D5" w:rsidRPr="00B4188A">
              <w:rPr>
                <w:rStyle w:val="Hyperlink"/>
                <w:rFonts w:ascii="Arial" w:hAnsi="Arial"/>
                <w:rtl/>
              </w:rPr>
              <w:t xml:space="preserve"> </w:t>
            </w:r>
            <w:r w:rsidR="000165D5" w:rsidRPr="00B4188A">
              <w:rPr>
                <w:rStyle w:val="Hyperlink"/>
                <w:rFonts w:ascii="Arial" w:hAnsi="Arial" w:hint="eastAsia"/>
                <w:rtl/>
              </w:rPr>
              <w:t>החשמל</w:t>
            </w:r>
            <w:r w:rsidR="000165D5" w:rsidRPr="00B4188A">
              <w:rPr>
                <w:rStyle w:val="Hyperlink"/>
                <w:rFonts w:ascii="Arial" w:hAnsi="Arial"/>
                <w:rtl/>
              </w:rPr>
              <w:t xml:space="preserve"> </w:t>
            </w:r>
            <w:r w:rsidR="000165D5" w:rsidRPr="00B4188A">
              <w:rPr>
                <w:rStyle w:val="Hyperlink"/>
                <w:rFonts w:ascii="Arial" w:hAnsi="Arial" w:hint="eastAsia"/>
                <w:rtl/>
              </w:rPr>
              <w:t>לגורמים</w:t>
            </w:r>
            <w:r w:rsidR="000165D5" w:rsidRPr="00B4188A">
              <w:rPr>
                <w:rStyle w:val="Hyperlink"/>
                <w:rFonts w:ascii="Arial" w:hAnsi="Arial"/>
                <w:rtl/>
              </w:rPr>
              <w:t xml:space="preserve"> </w:t>
            </w:r>
            <w:r w:rsidR="000165D5" w:rsidRPr="00B4188A">
              <w:rPr>
                <w:rStyle w:val="Hyperlink"/>
                <w:rFonts w:ascii="Arial" w:hAnsi="Arial" w:hint="eastAsia"/>
                <w:rtl/>
              </w:rPr>
              <w:t>פרטיים</w:t>
            </w:r>
            <w:r w:rsidR="000165D5" w:rsidRPr="00B4188A">
              <w:rPr>
                <w:rStyle w:val="Hyperlink"/>
                <w:rFonts w:ascii="Arial" w:hAnsi="Arial"/>
                <w:rtl/>
              </w:rPr>
              <w:t>.</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Toc511138885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51</w:t>
            </w:r>
            <w:r w:rsidR="000165D5">
              <w:rPr>
                <w:rStyle w:val="Hyperlink"/>
              </w:rPr>
              <w:fldChar w:fldCharType="end"/>
            </w:r>
          </w:hyperlink>
        </w:p>
        <w:p w:rsidR="00147A39" w:rsidRPr="00147A39" w:rsidRDefault="00147A39" w:rsidP="00147A39">
          <w:pPr>
            <w:rPr>
              <w:noProof/>
            </w:rPr>
          </w:pPr>
        </w:p>
        <w:p w:rsidR="001B4372" w:rsidRDefault="001B4372" w:rsidP="00147A39">
          <w:pPr>
            <w:pStyle w:val="TOC1"/>
            <w:tabs>
              <w:tab w:val="clear" w:pos="8504"/>
              <w:tab w:val="left" w:pos="849"/>
            </w:tabs>
            <w:rPr>
              <w:rStyle w:val="Hyperlink"/>
              <w:rtl/>
            </w:rPr>
          </w:pPr>
        </w:p>
        <w:p w:rsidR="00147A39" w:rsidRPr="00147A39" w:rsidRDefault="00147A39" w:rsidP="00147A39">
          <w:pPr>
            <w:rPr>
              <w:noProof/>
            </w:rPr>
          </w:pPr>
        </w:p>
        <w:p w:rsidR="000165D5" w:rsidRDefault="00276668" w:rsidP="001B4372">
          <w:pPr>
            <w:pStyle w:val="TOC1"/>
            <w:rPr>
              <w:rFonts w:asciiTheme="minorHAnsi" w:eastAsiaTheme="minorEastAsia" w:hAnsiTheme="minorHAnsi" w:cstheme="minorBidi"/>
              <w:sz w:val="22"/>
              <w:szCs w:val="22"/>
              <w:rtl/>
              <w14:shadow w14:blurRad="0" w14:dist="0" w14:dir="0" w14:sx="0" w14:sy="0" w14:kx="0" w14:ky="0" w14:algn="none">
                <w14:srgbClr w14:val="000000"/>
              </w14:shadow>
            </w:rPr>
          </w:pPr>
          <w:hyperlink w:anchor="_Toc511138886" w:history="1">
            <w:r w:rsidR="000165D5" w:rsidRPr="00B4188A">
              <w:rPr>
                <w:rStyle w:val="Hyperlink"/>
                <w:rFonts w:hint="eastAsia"/>
                <w:rtl/>
              </w:rPr>
              <w:t>חלק</w:t>
            </w:r>
            <w:r w:rsidR="000165D5" w:rsidRPr="00B4188A">
              <w:rPr>
                <w:rStyle w:val="Hyperlink"/>
                <w:rtl/>
              </w:rPr>
              <w:t xml:space="preserve"> </w:t>
            </w:r>
            <w:r w:rsidR="000165D5" w:rsidRPr="00B4188A">
              <w:rPr>
                <w:rStyle w:val="Hyperlink"/>
                <w:rFonts w:hint="eastAsia"/>
                <w:rtl/>
              </w:rPr>
              <w:t>שלישי</w:t>
            </w:r>
            <w:r w:rsidR="000165D5" w:rsidRPr="00B4188A">
              <w:rPr>
                <w:rStyle w:val="Hyperlink"/>
                <w:rtl/>
              </w:rPr>
              <w:t xml:space="preserve">: </w:t>
            </w:r>
            <w:r w:rsidR="000165D5" w:rsidRPr="00B4188A">
              <w:rPr>
                <w:rStyle w:val="Hyperlink"/>
                <w:rFonts w:hint="eastAsia"/>
                <w:rtl/>
              </w:rPr>
              <w:t>חקיקה</w:t>
            </w:r>
            <w:r w:rsidR="000165D5" w:rsidRPr="00B4188A">
              <w:rPr>
                <w:rStyle w:val="Hyperlink"/>
                <w:rtl/>
              </w:rPr>
              <w:t xml:space="preserve">, </w:t>
            </w:r>
            <w:r w:rsidR="000165D5" w:rsidRPr="00B4188A">
              <w:rPr>
                <w:rStyle w:val="Hyperlink"/>
                <w:rFonts w:hint="eastAsia"/>
                <w:rtl/>
              </w:rPr>
              <w:t>תיקוני</w:t>
            </w:r>
            <w:r w:rsidR="000165D5" w:rsidRPr="00B4188A">
              <w:rPr>
                <w:rStyle w:val="Hyperlink"/>
                <w:rtl/>
              </w:rPr>
              <w:t xml:space="preserve"> </w:t>
            </w:r>
            <w:r w:rsidR="000165D5" w:rsidRPr="00B4188A">
              <w:rPr>
                <w:rStyle w:val="Hyperlink"/>
                <w:rFonts w:hint="eastAsia"/>
                <w:rtl/>
              </w:rPr>
              <w:t>חקיקה</w:t>
            </w:r>
            <w:r w:rsidR="000165D5" w:rsidRPr="00B4188A">
              <w:rPr>
                <w:rStyle w:val="Hyperlink"/>
                <w:rtl/>
              </w:rPr>
              <w:t xml:space="preserve"> </w:t>
            </w:r>
            <w:r w:rsidR="000165D5" w:rsidRPr="00B4188A">
              <w:rPr>
                <w:rStyle w:val="Hyperlink"/>
                <w:rFonts w:hint="eastAsia"/>
                <w:rtl/>
              </w:rPr>
              <w:t>והנחיות</w:t>
            </w:r>
            <w:r w:rsidR="000165D5" w:rsidRPr="00B4188A">
              <w:rPr>
                <w:rStyle w:val="Hyperlink"/>
                <w:rtl/>
              </w:rPr>
              <w:t xml:space="preserve"> </w:t>
            </w:r>
            <w:r w:rsidR="000165D5" w:rsidRPr="00B4188A">
              <w:rPr>
                <w:rStyle w:val="Hyperlink"/>
                <w:rFonts w:hint="eastAsia"/>
                <w:rtl/>
              </w:rPr>
              <w:t>מנהליות</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Toc511138886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53</w:t>
            </w:r>
            <w:r w:rsidR="000165D5">
              <w:rPr>
                <w:rStyle w:val="Hyperlink"/>
              </w:rPr>
              <w:fldChar w:fldCharType="end"/>
            </w:r>
          </w:hyperlink>
        </w:p>
        <w:p w:rsidR="00147A39" w:rsidRDefault="00147A39" w:rsidP="00147A39">
          <w:pPr>
            <w:rPr>
              <w:rFonts w:eastAsiaTheme="minorEastAsia"/>
              <w:noProof/>
              <w:rtl/>
            </w:rPr>
          </w:pPr>
        </w:p>
        <w:p w:rsidR="00147A39" w:rsidRPr="00147A39" w:rsidRDefault="00147A39" w:rsidP="00147A39">
          <w:pPr>
            <w:rPr>
              <w:rFonts w:eastAsiaTheme="minorEastAsia"/>
              <w:noProof/>
            </w:rPr>
          </w:pPr>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87" w:history="1">
            <w:r w:rsidR="001B4372">
              <w:rPr>
                <w:rStyle w:val="Hyperlink"/>
                <w:rFonts w:ascii="Arial" w:hAnsi="Arial"/>
              </w:rPr>
              <w:t>1</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זכות</w:t>
            </w:r>
            <w:r w:rsidR="000165D5" w:rsidRPr="00B4188A">
              <w:rPr>
                <w:rStyle w:val="Hyperlink"/>
                <w:rFonts w:ascii="Arial" w:hAnsi="Arial"/>
                <w:rtl/>
              </w:rPr>
              <w:t xml:space="preserve"> </w:t>
            </w:r>
            <w:r w:rsidR="000165D5" w:rsidRPr="00B4188A">
              <w:rPr>
                <w:rStyle w:val="Hyperlink"/>
                <w:rFonts w:ascii="Arial" w:hAnsi="Arial" w:hint="eastAsia"/>
                <w:rtl/>
              </w:rPr>
              <w:t>חדשה</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עובד</w:t>
            </w:r>
            <w:r w:rsidR="000165D5" w:rsidRPr="00B4188A">
              <w:rPr>
                <w:rStyle w:val="Hyperlink"/>
                <w:rFonts w:ascii="Arial" w:hAnsi="Arial"/>
                <w:rtl/>
              </w:rPr>
              <w:t xml:space="preserve"> </w:t>
            </w:r>
            <w:r w:rsidR="000165D5" w:rsidRPr="00B4188A">
              <w:rPr>
                <w:rStyle w:val="Hyperlink"/>
                <w:rFonts w:ascii="Arial" w:hAnsi="Arial" w:hint="eastAsia"/>
                <w:rtl/>
              </w:rPr>
              <w:t>להיעדר</w:t>
            </w:r>
            <w:r w:rsidR="000165D5" w:rsidRPr="00B4188A">
              <w:rPr>
                <w:rStyle w:val="Hyperlink"/>
                <w:rFonts w:ascii="Arial" w:hAnsi="Arial"/>
                <w:rtl/>
              </w:rPr>
              <w:t xml:space="preserve"> </w:t>
            </w:r>
            <w:r w:rsidR="000165D5" w:rsidRPr="00B4188A">
              <w:rPr>
                <w:rStyle w:val="Hyperlink"/>
                <w:rFonts w:ascii="Arial" w:hAnsi="Arial" w:hint="eastAsia"/>
                <w:rtl/>
              </w:rPr>
              <w:t>בזמן</w:t>
            </w:r>
            <w:r w:rsidR="000165D5" w:rsidRPr="00B4188A">
              <w:rPr>
                <w:rStyle w:val="Hyperlink"/>
                <w:rFonts w:ascii="Arial" w:hAnsi="Arial"/>
                <w:rtl/>
              </w:rPr>
              <w:t xml:space="preserve"> </w:t>
            </w:r>
            <w:r w:rsidR="000165D5" w:rsidRPr="00B4188A">
              <w:rPr>
                <w:rStyle w:val="Hyperlink"/>
                <w:rFonts w:ascii="Arial" w:hAnsi="Arial" w:hint="eastAsia"/>
                <w:rtl/>
              </w:rPr>
              <w:t>שירות</w:t>
            </w:r>
            <w:r w:rsidR="000165D5" w:rsidRPr="00B4188A">
              <w:rPr>
                <w:rStyle w:val="Hyperlink"/>
                <w:rFonts w:ascii="Arial" w:hAnsi="Arial"/>
                <w:rtl/>
              </w:rPr>
              <w:t xml:space="preserve"> </w:t>
            </w:r>
            <w:r w:rsidR="000165D5" w:rsidRPr="00B4188A">
              <w:rPr>
                <w:rStyle w:val="Hyperlink"/>
                <w:rFonts w:ascii="Arial" w:hAnsi="Arial" w:hint="eastAsia"/>
                <w:rtl/>
              </w:rPr>
              <w:t>מילואים</w:t>
            </w:r>
            <w:r w:rsidR="000165D5" w:rsidRPr="00B4188A">
              <w:rPr>
                <w:rStyle w:val="Hyperlink"/>
                <w:rFonts w:ascii="Arial" w:hAnsi="Arial"/>
                <w:rtl/>
              </w:rPr>
              <w:t xml:space="preserve"> </w:t>
            </w:r>
            <w:r w:rsidR="000165D5" w:rsidRPr="00B4188A">
              <w:rPr>
                <w:rStyle w:val="Hyperlink"/>
                <w:rFonts w:ascii="Arial" w:hAnsi="Arial" w:hint="eastAsia"/>
                <w:rtl/>
              </w:rPr>
              <w:t>של</w:t>
            </w:r>
            <w:r w:rsidR="000165D5" w:rsidRPr="00B4188A">
              <w:rPr>
                <w:rStyle w:val="Hyperlink"/>
                <w:rFonts w:ascii="Arial" w:hAnsi="Arial"/>
                <w:rtl/>
              </w:rPr>
              <w:t xml:space="preserve"> </w:t>
            </w:r>
            <w:r w:rsidR="000165D5" w:rsidRPr="00B4188A">
              <w:rPr>
                <w:rStyle w:val="Hyperlink"/>
                <w:rFonts w:ascii="Arial" w:hAnsi="Arial" w:hint="eastAsia"/>
                <w:rtl/>
              </w:rPr>
              <w:t>בת</w:t>
            </w:r>
            <w:r w:rsidR="000165D5" w:rsidRPr="00B4188A">
              <w:rPr>
                <w:rStyle w:val="Hyperlink"/>
                <w:rFonts w:ascii="Arial" w:hAnsi="Arial"/>
                <w:rtl/>
              </w:rPr>
              <w:t xml:space="preserve"> </w:t>
            </w:r>
            <w:r w:rsidR="000165D5" w:rsidRPr="00B4188A">
              <w:rPr>
                <w:rStyle w:val="Hyperlink"/>
                <w:rFonts w:ascii="Arial" w:hAnsi="Arial" w:hint="eastAsia"/>
                <w:rtl/>
              </w:rPr>
              <w:t>זוגו</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Toc511138887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53</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88" w:history="1">
            <w:r w:rsidR="001B4372">
              <w:rPr>
                <w:rStyle w:val="Hyperlink"/>
                <w:rFonts w:ascii="Arial" w:hAnsi="Arial"/>
              </w:rPr>
              <w:t>2</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חוק</w:t>
            </w:r>
            <w:r w:rsidR="000165D5" w:rsidRPr="00B4188A">
              <w:rPr>
                <w:rStyle w:val="Hyperlink"/>
                <w:rFonts w:ascii="Arial" w:hAnsi="Arial"/>
                <w:rtl/>
              </w:rPr>
              <w:t xml:space="preserve"> </w:t>
            </w:r>
            <w:r w:rsidR="000165D5" w:rsidRPr="00B4188A">
              <w:rPr>
                <w:rStyle w:val="Hyperlink"/>
                <w:rFonts w:ascii="Arial" w:hAnsi="Arial" w:hint="eastAsia"/>
                <w:rtl/>
              </w:rPr>
              <w:t>גיל</w:t>
            </w:r>
            <w:r w:rsidR="000165D5" w:rsidRPr="00B4188A">
              <w:rPr>
                <w:rStyle w:val="Hyperlink"/>
                <w:rFonts w:ascii="Arial" w:hAnsi="Arial"/>
                <w:rtl/>
              </w:rPr>
              <w:t xml:space="preserve"> </w:t>
            </w:r>
            <w:r w:rsidR="000165D5" w:rsidRPr="00B4188A">
              <w:rPr>
                <w:rStyle w:val="Hyperlink"/>
                <w:rFonts w:ascii="Arial" w:hAnsi="Arial" w:hint="eastAsia"/>
                <w:rtl/>
              </w:rPr>
              <w:t>פרישה</w:t>
            </w:r>
            <w:r w:rsidR="000165D5" w:rsidRPr="00B4188A">
              <w:rPr>
                <w:rStyle w:val="Hyperlink"/>
                <w:rFonts w:ascii="Arial" w:hAnsi="Arial"/>
                <w:rtl/>
              </w:rPr>
              <w:t xml:space="preserve"> (</w:t>
            </w:r>
            <w:r w:rsidR="000165D5" w:rsidRPr="00B4188A">
              <w:rPr>
                <w:rStyle w:val="Hyperlink"/>
                <w:rFonts w:ascii="Arial" w:hAnsi="Arial" w:hint="eastAsia"/>
                <w:rtl/>
              </w:rPr>
              <w:t>תיקון</w:t>
            </w:r>
            <w:r w:rsidR="000165D5" w:rsidRPr="00B4188A">
              <w:rPr>
                <w:rStyle w:val="Hyperlink"/>
                <w:rFonts w:ascii="Arial" w:hAnsi="Arial"/>
                <w:rtl/>
              </w:rPr>
              <w:t xml:space="preserve"> </w:t>
            </w:r>
            <w:r w:rsidR="000165D5" w:rsidRPr="00B4188A">
              <w:rPr>
                <w:rStyle w:val="Hyperlink"/>
                <w:rFonts w:ascii="Arial" w:hAnsi="Arial" w:hint="eastAsia"/>
                <w:rtl/>
              </w:rPr>
              <w:t>מס</w:t>
            </w:r>
            <w:r w:rsidR="000165D5" w:rsidRPr="00B4188A">
              <w:rPr>
                <w:rStyle w:val="Hyperlink"/>
                <w:rFonts w:ascii="Arial" w:hAnsi="Arial"/>
                <w:rtl/>
              </w:rPr>
              <w:t xml:space="preserve">' 6), </w:t>
            </w:r>
            <w:r w:rsidR="000165D5" w:rsidRPr="00B4188A">
              <w:rPr>
                <w:rStyle w:val="Hyperlink"/>
                <w:rFonts w:ascii="Arial" w:hAnsi="Arial" w:hint="eastAsia"/>
                <w:rtl/>
              </w:rPr>
              <w:t>התשע</w:t>
            </w:r>
            <w:r w:rsidR="000165D5" w:rsidRPr="00B4188A">
              <w:rPr>
                <w:rStyle w:val="Hyperlink"/>
                <w:rFonts w:ascii="Arial" w:hAnsi="Arial"/>
                <w:rtl/>
              </w:rPr>
              <w:t>"</w:t>
            </w:r>
            <w:r w:rsidR="000165D5" w:rsidRPr="00B4188A">
              <w:rPr>
                <w:rStyle w:val="Hyperlink"/>
                <w:rFonts w:ascii="Arial" w:hAnsi="Arial" w:hint="eastAsia"/>
                <w:rtl/>
              </w:rPr>
              <w:t>ז</w:t>
            </w:r>
            <w:r w:rsidR="000165D5" w:rsidRPr="00B4188A">
              <w:rPr>
                <w:rStyle w:val="Hyperlink"/>
                <w:rFonts w:ascii="Arial" w:hAnsi="Arial"/>
                <w:rtl/>
              </w:rPr>
              <w:t xml:space="preserve"> - 2017</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Toc511138888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53</w:t>
            </w:r>
            <w:r w:rsidR="000165D5">
              <w:rPr>
                <w:rStyle w:val="Hyperlink"/>
              </w:rPr>
              <w:fldChar w:fldCharType="end"/>
            </w:r>
          </w:hyperlink>
        </w:p>
        <w:p w:rsidR="000165D5" w:rsidRDefault="00276668" w:rsidP="001B4372">
          <w:pPr>
            <w:pStyle w:val="TOC3"/>
            <w:numPr>
              <w:ilvl w:val="0"/>
              <w:numId w:val="0"/>
            </w:numPr>
            <w:tabs>
              <w:tab w:val="left" w:pos="2195"/>
            </w:tabs>
            <w:ind w:left="360"/>
            <w:rPr>
              <w:rFonts w:asciiTheme="minorHAnsi" w:eastAsiaTheme="minorEastAsia" w:hAnsiTheme="minorHAnsi" w:cstheme="minorBidi"/>
              <w:b w:val="0"/>
              <w:bCs w:val="0"/>
              <w:sz w:val="22"/>
              <w:szCs w:val="22"/>
              <w:rtl/>
            </w:rPr>
          </w:pPr>
          <w:hyperlink w:anchor="_Toc511138889" w:history="1">
            <w:r w:rsidR="001B4372">
              <w:rPr>
                <w:rStyle w:val="Hyperlink"/>
                <w:rFonts w:ascii="Arial" w:hAnsi="Arial"/>
              </w:rPr>
              <w:t>3</w:t>
            </w:r>
            <w:r w:rsidR="001B4372">
              <w:rPr>
                <w:rFonts w:asciiTheme="minorHAnsi" w:eastAsiaTheme="minorEastAsia" w:hAnsiTheme="minorHAnsi" w:cstheme="minorBidi" w:hint="cs"/>
                <w:b w:val="0"/>
                <w:bCs w:val="0"/>
                <w:sz w:val="22"/>
                <w:szCs w:val="22"/>
                <w:rtl/>
              </w:rPr>
              <w:t>.</w:t>
            </w:r>
            <w:r w:rsidR="000165D5">
              <w:rPr>
                <w:rFonts w:asciiTheme="minorHAnsi" w:eastAsiaTheme="minorEastAsia" w:hAnsiTheme="minorHAnsi" w:cstheme="minorBidi"/>
                <w:b w:val="0"/>
                <w:bCs w:val="0"/>
                <w:sz w:val="22"/>
                <w:szCs w:val="22"/>
                <w:rtl/>
              </w:rPr>
              <w:tab/>
            </w:r>
            <w:r w:rsidR="000165D5" w:rsidRPr="00B4188A">
              <w:rPr>
                <w:rStyle w:val="Hyperlink"/>
                <w:rFonts w:ascii="Arial" w:hAnsi="Arial" w:hint="eastAsia"/>
                <w:rtl/>
              </w:rPr>
              <w:t>חקיקה</w:t>
            </w:r>
            <w:r w:rsidR="000165D5" w:rsidRPr="00B4188A">
              <w:rPr>
                <w:rStyle w:val="Hyperlink"/>
                <w:rFonts w:ascii="Arial" w:hAnsi="Arial"/>
                <w:rtl/>
              </w:rPr>
              <w:t xml:space="preserve"> </w:t>
            </w:r>
            <w:r w:rsidR="000165D5" w:rsidRPr="00B4188A">
              <w:rPr>
                <w:rStyle w:val="Hyperlink"/>
                <w:rFonts w:ascii="Arial" w:hAnsi="Arial" w:hint="eastAsia"/>
                <w:rtl/>
              </w:rPr>
              <w:t>חדשה</w:t>
            </w:r>
            <w:r w:rsidR="000165D5" w:rsidRPr="00B4188A">
              <w:rPr>
                <w:rStyle w:val="Hyperlink"/>
                <w:rFonts w:ascii="Arial" w:hAnsi="Arial"/>
                <w:rtl/>
              </w:rPr>
              <w:t xml:space="preserve"> </w:t>
            </w:r>
            <w:r w:rsidR="000165D5" w:rsidRPr="00B4188A">
              <w:rPr>
                <w:rStyle w:val="Hyperlink"/>
                <w:rFonts w:ascii="Arial" w:hAnsi="Arial" w:hint="eastAsia"/>
                <w:rtl/>
              </w:rPr>
              <w:t>בנושא</w:t>
            </w:r>
            <w:r w:rsidR="000165D5" w:rsidRPr="00B4188A">
              <w:rPr>
                <w:rStyle w:val="Hyperlink"/>
                <w:rFonts w:ascii="Arial" w:hAnsi="Arial"/>
                <w:rtl/>
              </w:rPr>
              <w:t xml:space="preserve"> </w:t>
            </w:r>
            <w:r w:rsidR="000165D5" w:rsidRPr="00B4188A">
              <w:rPr>
                <w:rStyle w:val="Hyperlink"/>
                <w:rFonts w:ascii="Arial" w:hAnsi="Arial" w:hint="eastAsia"/>
                <w:rtl/>
              </w:rPr>
              <w:t>שעות</w:t>
            </w:r>
            <w:r w:rsidR="000165D5" w:rsidRPr="00B4188A">
              <w:rPr>
                <w:rStyle w:val="Hyperlink"/>
                <w:rFonts w:ascii="Arial" w:hAnsi="Arial"/>
                <w:rtl/>
              </w:rPr>
              <w:t xml:space="preserve"> </w:t>
            </w:r>
            <w:r w:rsidR="000165D5" w:rsidRPr="00B4188A">
              <w:rPr>
                <w:rStyle w:val="Hyperlink"/>
                <w:rFonts w:ascii="Arial" w:hAnsi="Arial" w:hint="eastAsia"/>
                <w:rtl/>
              </w:rPr>
              <w:t>עבודה</w:t>
            </w:r>
            <w:r w:rsidR="000165D5" w:rsidRPr="00B4188A">
              <w:rPr>
                <w:rStyle w:val="Hyperlink"/>
                <w:rFonts w:ascii="Arial" w:hAnsi="Arial"/>
                <w:rtl/>
              </w:rPr>
              <w:t xml:space="preserve"> </w:t>
            </w:r>
            <w:r w:rsidR="000165D5" w:rsidRPr="00B4188A">
              <w:rPr>
                <w:rStyle w:val="Hyperlink"/>
                <w:rFonts w:ascii="Arial" w:hAnsi="Arial" w:hint="eastAsia"/>
                <w:rtl/>
              </w:rPr>
              <w:t>ומנוחה</w:t>
            </w:r>
            <w:r w:rsidR="000165D5">
              <w:rPr>
                <w:webHidden/>
                <w:rtl/>
              </w:rPr>
              <w:tab/>
            </w:r>
            <w:r w:rsidR="000165D5">
              <w:rPr>
                <w:rStyle w:val="Hyperlink"/>
              </w:rPr>
              <w:fldChar w:fldCharType="begin"/>
            </w:r>
            <w:r w:rsidR="000165D5">
              <w:rPr>
                <w:webHidden/>
                <w:rtl/>
              </w:rPr>
              <w:instrText xml:space="preserve"> </w:instrText>
            </w:r>
            <w:r w:rsidR="000165D5">
              <w:rPr>
                <w:webHidden/>
              </w:rPr>
              <w:instrText>PAGEREF</w:instrText>
            </w:r>
            <w:r w:rsidR="000165D5">
              <w:rPr>
                <w:webHidden/>
                <w:rtl/>
              </w:rPr>
              <w:instrText xml:space="preserve"> _</w:instrText>
            </w:r>
            <w:r w:rsidR="000165D5">
              <w:rPr>
                <w:webHidden/>
              </w:rPr>
              <w:instrText>Toc511138889 \h</w:instrText>
            </w:r>
            <w:r w:rsidR="000165D5">
              <w:rPr>
                <w:webHidden/>
                <w:rtl/>
              </w:rPr>
              <w:instrText xml:space="preserve"> </w:instrText>
            </w:r>
            <w:r w:rsidR="000165D5">
              <w:rPr>
                <w:rStyle w:val="Hyperlink"/>
              </w:rPr>
            </w:r>
            <w:r w:rsidR="000165D5">
              <w:rPr>
                <w:rStyle w:val="Hyperlink"/>
              </w:rPr>
              <w:fldChar w:fldCharType="separate"/>
            </w:r>
            <w:r w:rsidR="00724FCF">
              <w:rPr>
                <w:webHidden/>
                <w:rtl/>
              </w:rPr>
              <w:t>53</w:t>
            </w:r>
            <w:r w:rsidR="000165D5">
              <w:rPr>
                <w:rStyle w:val="Hyperlink"/>
              </w:rPr>
              <w:fldChar w:fldCharType="end"/>
            </w:r>
          </w:hyperlink>
        </w:p>
        <w:p w:rsidR="005921A6" w:rsidRDefault="005921A6" w:rsidP="001B4372">
          <w:pPr>
            <w:spacing w:line="360" w:lineRule="auto"/>
          </w:pPr>
          <w:r>
            <w:rPr>
              <w:b/>
              <w:bCs/>
              <w:lang w:val="he-IL"/>
            </w:rPr>
            <w:fldChar w:fldCharType="end"/>
          </w:r>
        </w:p>
      </w:sdtContent>
    </w:sdt>
    <w:p w:rsidR="00A917C2" w:rsidRDefault="00A917C2" w:rsidP="001B4372">
      <w:pPr>
        <w:pStyle w:val="a5"/>
        <w:spacing w:line="360" w:lineRule="auto"/>
        <w:ind w:left="0" w:firstLine="0"/>
        <w:jc w:val="center"/>
        <w:rPr>
          <w:rFonts w:ascii="David" w:hAnsi="David"/>
          <w:b/>
          <w:bCs/>
          <w:noProof/>
          <w:sz w:val="16"/>
          <w:szCs w:val="36"/>
          <w:rtl/>
          <w:cs/>
          <w:lang w:val="he-IL"/>
          <w14:shadow w14:blurRad="50800" w14:dist="38100" w14:dir="2700000" w14:sx="100000" w14:sy="100000" w14:kx="0" w14:ky="0" w14:algn="tl">
            <w14:srgbClr w14:val="000000">
              <w14:alpha w14:val="60000"/>
            </w14:srgbClr>
          </w14:shadow>
        </w:rPr>
      </w:pPr>
    </w:p>
    <w:p w:rsidR="009230AA" w:rsidRPr="00526A7A" w:rsidRDefault="009230AA" w:rsidP="001B4372">
      <w:pPr>
        <w:pStyle w:val="16"/>
        <w:rPr>
          <w:sz w:val="16"/>
          <w:rtl/>
        </w:rPr>
      </w:pPr>
      <w:bookmarkStart w:id="2" w:name="_Toc383587797"/>
      <w:bookmarkEnd w:id="0"/>
    </w:p>
    <w:p w:rsidR="005921A6" w:rsidRDefault="005921A6" w:rsidP="006F7F3C">
      <w:pPr>
        <w:pStyle w:val="18"/>
        <w:tabs>
          <w:tab w:val="clear" w:pos="0"/>
          <w:tab w:val="left" w:pos="-569"/>
        </w:tabs>
        <w:bidi/>
        <w:ind w:left="-569" w:firstLine="0"/>
        <w:rPr>
          <w:color w:val="0000FF"/>
          <w:sz w:val="16"/>
          <w:szCs w:val="44"/>
          <w:rtl/>
        </w:rPr>
        <w:sectPr w:rsidR="005921A6" w:rsidSect="00DF48B5">
          <w:headerReference w:type="default" r:id="rId21"/>
          <w:footerReference w:type="first" r:id="rId22"/>
          <w:pgSz w:w="11906" w:h="16838"/>
          <w:pgMar w:top="1418" w:right="1274" w:bottom="1361" w:left="1418" w:header="709" w:footer="709" w:gutter="0"/>
          <w:pgBorders w:offsetFrom="page">
            <w:top w:val="single" w:sz="6" w:space="24" w:color="auto"/>
            <w:left w:val="single" w:sz="6" w:space="24" w:color="auto"/>
            <w:bottom w:val="single" w:sz="6" w:space="24" w:color="auto"/>
            <w:right w:val="single" w:sz="6" w:space="24" w:color="auto"/>
          </w:pgBorders>
          <w:cols w:space="708"/>
          <w:titlePg/>
          <w:bidi/>
          <w:rtlGutter/>
          <w:docGrid w:linePitch="360"/>
        </w:sectPr>
      </w:pPr>
    </w:p>
    <w:p w:rsidR="000118BE" w:rsidRPr="00526A7A" w:rsidRDefault="000118BE" w:rsidP="006F7F3C">
      <w:pPr>
        <w:pStyle w:val="18"/>
        <w:tabs>
          <w:tab w:val="clear" w:pos="0"/>
          <w:tab w:val="left" w:pos="-569"/>
        </w:tabs>
        <w:bidi/>
        <w:ind w:left="-569" w:firstLine="0"/>
        <w:rPr>
          <w:color w:val="0000FF"/>
          <w:sz w:val="16"/>
          <w:szCs w:val="44"/>
          <w:rtl/>
        </w:rPr>
      </w:pPr>
      <w:bookmarkStart w:id="3" w:name="_Toc511138787"/>
      <w:r w:rsidRPr="00526A7A">
        <w:rPr>
          <w:rFonts w:hint="eastAsia"/>
          <w:color w:val="0000FF"/>
          <w:sz w:val="16"/>
          <w:szCs w:val="44"/>
          <w:rtl/>
        </w:rPr>
        <w:lastRenderedPageBreak/>
        <w:t>חלק</w:t>
      </w:r>
      <w:r w:rsidRPr="00526A7A">
        <w:rPr>
          <w:color w:val="0000FF"/>
          <w:sz w:val="16"/>
          <w:szCs w:val="44"/>
          <w:rtl/>
        </w:rPr>
        <w:t xml:space="preserve"> </w:t>
      </w:r>
      <w:r w:rsidRPr="00526A7A">
        <w:rPr>
          <w:rFonts w:hint="eastAsia"/>
          <w:color w:val="0000FF"/>
          <w:sz w:val="16"/>
          <w:szCs w:val="44"/>
          <w:rtl/>
        </w:rPr>
        <w:t>ראשון</w:t>
      </w:r>
      <w:r w:rsidRPr="00526A7A">
        <w:rPr>
          <w:color w:val="0000FF"/>
          <w:sz w:val="16"/>
          <w:szCs w:val="44"/>
          <w:rtl/>
        </w:rPr>
        <w:t xml:space="preserve">: </w:t>
      </w:r>
      <w:r w:rsidRPr="00526A7A">
        <w:rPr>
          <w:rFonts w:hint="eastAsia"/>
          <w:color w:val="0000FF"/>
          <w:sz w:val="16"/>
          <w:szCs w:val="44"/>
          <w:rtl/>
        </w:rPr>
        <w:t>משפט</w:t>
      </w:r>
      <w:r w:rsidRPr="00526A7A">
        <w:rPr>
          <w:color w:val="0000FF"/>
          <w:sz w:val="16"/>
          <w:szCs w:val="44"/>
          <w:rtl/>
        </w:rPr>
        <w:t xml:space="preserve"> </w:t>
      </w:r>
      <w:r w:rsidRPr="00526A7A">
        <w:rPr>
          <w:rFonts w:hint="eastAsia"/>
          <w:color w:val="0000FF"/>
          <w:sz w:val="16"/>
          <w:szCs w:val="44"/>
          <w:rtl/>
        </w:rPr>
        <w:t>עבודה</w:t>
      </w:r>
      <w:r w:rsidRPr="00526A7A">
        <w:rPr>
          <w:color w:val="0000FF"/>
          <w:sz w:val="16"/>
          <w:szCs w:val="44"/>
          <w:rtl/>
        </w:rPr>
        <w:t xml:space="preserve"> </w:t>
      </w:r>
      <w:r w:rsidRPr="00526A7A">
        <w:rPr>
          <w:rFonts w:hint="eastAsia"/>
          <w:color w:val="0000FF"/>
          <w:sz w:val="16"/>
          <w:szCs w:val="44"/>
          <w:rtl/>
        </w:rPr>
        <w:t>אינדיווידואלי</w:t>
      </w:r>
      <w:bookmarkEnd w:id="2"/>
      <w:bookmarkEnd w:id="3"/>
    </w:p>
    <w:p w:rsidR="000118BE" w:rsidRPr="00526A7A" w:rsidRDefault="000118BE" w:rsidP="001B73D6">
      <w:pPr>
        <w:bidi/>
        <w:jc w:val="both"/>
        <w:outlineLvl w:val="1"/>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pP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fldChar w:fldCharType="begin"/>
      </w:r>
      <w:r w:rsidRPr="00526A7A">
        <w:rPr>
          <w:sz w:val="16"/>
        </w:rPr>
        <w:instrText xml:space="preserve"> TC "</w:instrText>
      </w:r>
      <w:bookmarkStart w:id="4" w:name="_Toc228527263"/>
      <w:bookmarkStart w:id="5" w:name="_Toc228527439"/>
      <w:bookmarkStart w:id="6" w:name="_Toc228527502"/>
      <w:bookmarkStart w:id="7" w:name="_Toc228527620"/>
      <w:bookmarkStart w:id="8" w:name="_Toc228527715"/>
      <w:bookmarkStart w:id="9" w:name="_Toc228528511"/>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חלק</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ראשון</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משפט</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עבודה</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אינדיווידואלי</w:instrText>
      </w:r>
      <w:bookmarkEnd w:id="4"/>
      <w:bookmarkEnd w:id="5"/>
      <w:bookmarkEnd w:id="6"/>
      <w:bookmarkEnd w:id="7"/>
      <w:bookmarkEnd w:id="8"/>
      <w:bookmarkEnd w:id="9"/>
      <w:r w:rsidRPr="00526A7A">
        <w:rPr>
          <w:sz w:val="16"/>
        </w:rPr>
        <w:instrText xml:space="preserve">" \f C \l "1" </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fldChar w:fldCharType="end"/>
      </w:r>
    </w:p>
    <w:p w:rsidR="001B73D6" w:rsidRPr="008D420F" w:rsidRDefault="000118BE" w:rsidP="005921A6">
      <w:pPr>
        <w:pStyle w:val="18"/>
        <w:numPr>
          <w:ilvl w:val="2"/>
          <w:numId w:val="20"/>
        </w:numPr>
        <w:tabs>
          <w:tab w:val="clear" w:pos="0"/>
          <w:tab w:val="left" w:pos="-569"/>
        </w:tabs>
        <w:bidi/>
        <w:ind w:left="-144"/>
        <w:outlineLvl w:val="1"/>
        <w:rPr>
          <w:color w:val="0000FF"/>
          <w:sz w:val="16"/>
          <w:szCs w:val="40"/>
          <w:rtl/>
        </w:rPr>
      </w:pPr>
      <w:bookmarkStart w:id="10" w:name="_Toc228152663"/>
      <w:bookmarkStart w:id="11" w:name="_Toc383530613"/>
      <w:bookmarkStart w:id="12" w:name="_Toc383587151"/>
      <w:bookmarkStart w:id="13" w:name="_Toc383587356"/>
      <w:bookmarkStart w:id="14" w:name="_Toc383587798"/>
      <w:bookmarkStart w:id="15" w:name="_Toc511138788"/>
      <w:r w:rsidRPr="00526A7A">
        <w:rPr>
          <w:rFonts w:hint="eastAsia"/>
          <w:color w:val="0000FF"/>
          <w:sz w:val="16"/>
          <w:szCs w:val="40"/>
          <w:rtl/>
        </w:rPr>
        <w:t>עובד</w:t>
      </w:r>
      <w:r w:rsidRPr="00526A7A">
        <w:rPr>
          <w:color w:val="0000FF"/>
          <w:sz w:val="16"/>
          <w:szCs w:val="40"/>
          <w:rtl/>
        </w:rPr>
        <w:t xml:space="preserve"> </w:t>
      </w:r>
      <w:r w:rsidRPr="00526A7A">
        <w:rPr>
          <w:rFonts w:hint="eastAsia"/>
          <w:color w:val="0000FF"/>
          <w:sz w:val="16"/>
          <w:szCs w:val="40"/>
          <w:rtl/>
        </w:rPr>
        <w:t>ומעביד</w:t>
      </w:r>
      <w:bookmarkEnd w:id="10"/>
      <w:bookmarkEnd w:id="11"/>
      <w:bookmarkEnd w:id="12"/>
      <w:bookmarkEnd w:id="13"/>
      <w:bookmarkEnd w:id="14"/>
      <w:bookmarkEnd w:id="15"/>
    </w:p>
    <w:p w:rsidR="008D420F" w:rsidRPr="00526A7A" w:rsidRDefault="008D420F" w:rsidP="00B3709F">
      <w:pPr>
        <w:pStyle w:val="29"/>
        <w:spacing w:before="0" w:after="0" w:line="360" w:lineRule="auto"/>
        <w:rPr>
          <w:color w:val="0000FF"/>
          <w:sz w:val="16"/>
          <w:szCs w:val="32"/>
          <w:rtl/>
        </w:rPr>
      </w:pPr>
    </w:p>
    <w:p w:rsidR="00383DDC" w:rsidRPr="00383DDC" w:rsidRDefault="00383DDC"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16" w:name="_Toc511138789"/>
      <w:r w:rsidRPr="00383DDC">
        <w:rPr>
          <w:rFonts w:ascii="Arial" w:hAnsi="Arial" w:hint="cs"/>
          <w:b/>
          <w:bCs/>
          <w:color w:val="0000FF"/>
          <w:sz w:val="16"/>
          <w:szCs w:val="32"/>
          <w:u w:val="single"/>
          <w:rtl/>
        </w:rPr>
        <w:t>נדחתה תביעה של בעל מניות ודירקטור כעובד לאחר שהגדיר את עצמו כעצמאי במסגרת הסדר נושים</w:t>
      </w:r>
      <w:bookmarkEnd w:id="16"/>
    </w:p>
    <w:p w:rsidR="00383DDC" w:rsidRDefault="00383DDC" w:rsidP="00383DDC">
      <w:pPr>
        <w:pStyle w:val="af8"/>
        <w:tabs>
          <w:tab w:val="left" w:pos="-144"/>
        </w:tabs>
        <w:bidi/>
        <w:spacing w:line="360" w:lineRule="auto"/>
        <w:ind w:left="-144"/>
        <w:jc w:val="both"/>
        <w:rPr>
          <w:rFonts w:eastAsia="Calibri"/>
          <w:b/>
          <w:bCs/>
          <w:sz w:val="16"/>
          <w:rtl/>
        </w:rPr>
      </w:pPr>
      <w:r w:rsidRPr="00383DDC">
        <w:rPr>
          <w:rFonts w:eastAsia="Calibri" w:hint="cs"/>
          <w:b/>
          <w:bCs/>
          <w:sz w:val="16"/>
          <w:rtl/>
        </w:rPr>
        <w:t xml:space="preserve">בעל מניות ודירקטור בחברה למכשור רפואי תבע להכיר בו כעובד החברה ולקבל את הזכויות הנגזרות מכך. בית-הדין נדרש לבחון את מהות היחסים בין הצדדים בהתאם למבחני הפסיקה לזיהוי יחסי עובד ומעסיק, וכן להבחין בין הסטאטוס של התובע כעובד לבין מעמדו ופעילותו כבעל מניות ודירקטור בחברה. נקבע כי לא התקיימו יחסי עבודה בין הצדדים, מאחר ולא הוכח כי התובע היה משולב בעבודת החברה, בין היתר מאחר והתובע עבד מביתו ולא הגיע למשרדיה באופן סדיר. בנוסף, לא הוכחה הפרדה ברורה בין תפקידו של התובע כדירקטור לבין תפקידו הנטען כעובד, מאחר והתובע לא עסק בפיתוח מוצר כלשהו עבור החברה, לא הוכיח כיצד תרם לחברה ומה היה היקף הזמן שהשקיע בפעילותה. כמו כן דמי הניהול החודשיים שקיבל מהחברה לא הועברו לחשבון בנק פרטי שבבעלותו אלא לחשבון בנק של חברה אחרת, וכן היו לתובע הכנסות ממקורות נוספים. עוד נקבע, כי לאור שיקולי מדיניות, יש ליתן משנה תוקף להסכמת התובע במסגרת הסדר נושים שאושר להיות מועסק כעצמאי, שכן הכרה ביחסי עבודה בדיעבד תשית על החברה הוצאות שאינן מעוגנות בהסדר, כך שהחברה עלולה שלא לעמוד בו. עוד הוער, כי טענת התובע לקיום יחסי עבודה בדיעבד מהווה חוסר תום לב קיצוני, שכן התובע כבעל מניות בחברה ובעל חוב גדול לחברה, מודע לכך שהסדרי הנושים מחייבים אותו. לאור האמור נדחתה תביעת התובע והוא חויב בהוצאות על סך 30,000 ₪. </w:t>
      </w:r>
    </w:p>
    <w:p w:rsidR="00383DDC" w:rsidRDefault="00383DDC" w:rsidP="00383DDC">
      <w:pPr>
        <w:pStyle w:val="af8"/>
        <w:tabs>
          <w:tab w:val="left" w:pos="-144"/>
        </w:tabs>
        <w:bidi/>
        <w:spacing w:line="360" w:lineRule="auto"/>
        <w:ind w:left="-144"/>
        <w:jc w:val="both"/>
        <w:rPr>
          <w:rFonts w:eastAsia="Calibri"/>
          <w:b/>
          <w:bCs/>
          <w:sz w:val="16"/>
          <w:rtl/>
        </w:rPr>
      </w:pPr>
      <w:r w:rsidRPr="00383DDC">
        <w:rPr>
          <w:rFonts w:eastAsia="Calibri" w:hint="cs"/>
          <w:sz w:val="16"/>
          <w:szCs w:val="22"/>
          <w:rtl/>
        </w:rPr>
        <w:t>סעש (ת"א) 49591-12-13</w:t>
      </w:r>
      <w:r w:rsidRPr="00383DDC">
        <w:rPr>
          <w:rFonts w:eastAsia="Calibri"/>
          <w:sz w:val="16"/>
          <w:szCs w:val="22"/>
        </w:rPr>
        <w:t xml:space="preserve">● </w:t>
      </w:r>
      <w:r w:rsidRPr="00383DDC">
        <w:rPr>
          <w:rFonts w:eastAsia="Calibri" w:hint="cs"/>
          <w:sz w:val="16"/>
          <w:szCs w:val="22"/>
          <w:rtl/>
        </w:rPr>
        <w:t xml:space="preserve"> </w:t>
      </w:r>
      <w:r w:rsidRPr="00383DDC">
        <w:rPr>
          <w:rFonts w:eastAsia="Calibri" w:hint="cs"/>
          <w:b/>
          <w:bCs/>
          <w:color w:val="FF0000"/>
          <w:sz w:val="16"/>
          <w:szCs w:val="22"/>
          <w:rtl/>
        </w:rPr>
        <w:t>יעקב צבי דוידוביץ - טי. אר. די. אינסטרום בע"מ</w:t>
      </w:r>
      <w:r w:rsidRPr="00383DDC">
        <w:rPr>
          <w:rFonts w:eastAsia="Calibri" w:hint="cs"/>
          <w:color w:val="FF0000"/>
          <w:sz w:val="16"/>
          <w:szCs w:val="22"/>
          <w:rtl/>
        </w:rPr>
        <w:t xml:space="preserve"> </w:t>
      </w:r>
      <w:r w:rsidRPr="00383DDC">
        <w:rPr>
          <w:rFonts w:eastAsia="Calibri"/>
          <w:color w:val="FF0000"/>
          <w:sz w:val="16"/>
          <w:szCs w:val="22"/>
        </w:rPr>
        <w:t xml:space="preserve"> </w:t>
      </w:r>
      <w:r w:rsidRPr="00383DDC">
        <w:rPr>
          <w:rFonts w:eastAsia="Calibri"/>
          <w:sz w:val="16"/>
          <w:szCs w:val="22"/>
        </w:rPr>
        <w:t>●</w:t>
      </w:r>
      <w:r w:rsidRPr="00383DDC">
        <w:rPr>
          <w:rFonts w:eastAsia="Calibri" w:hint="cs"/>
          <w:sz w:val="16"/>
          <w:szCs w:val="22"/>
          <w:rtl/>
        </w:rPr>
        <w:t xml:space="preserve"> כב' השופט דורי ספיבק, נ.צ (עובדים) מר מרדכי נגר, נ.צ (מעסיקים) מר אהוד מטרסו</w:t>
      </w:r>
      <w:r>
        <w:rPr>
          <w:rFonts w:hint="cs"/>
          <w:szCs w:val="20"/>
          <w:rtl/>
        </w:rPr>
        <w:t xml:space="preserve">. </w:t>
      </w:r>
    </w:p>
    <w:p w:rsidR="005351AE" w:rsidRDefault="005351AE" w:rsidP="005351AE">
      <w:pPr>
        <w:pStyle w:val="af8"/>
        <w:tabs>
          <w:tab w:val="left" w:pos="-144"/>
        </w:tabs>
        <w:bidi/>
        <w:spacing w:line="360" w:lineRule="auto"/>
        <w:ind w:left="-144"/>
        <w:jc w:val="both"/>
        <w:rPr>
          <w:rFonts w:eastAsia="Calibri"/>
          <w:b/>
          <w:bCs/>
          <w:sz w:val="16"/>
          <w:rtl/>
        </w:rPr>
      </w:pPr>
    </w:p>
    <w:p w:rsidR="005351AE" w:rsidRPr="005351AE" w:rsidRDefault="005351AE"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tl/>
        </w:rPr>
      </w:pPr>
      <w:bookmarkStart w:id="17" w:name="_Toc511138790"/>
      <w:r w:rsidRPr="005351AE">
        <w:rPr>
          <w:rFonts w:ascii="Arial" w:hAnsi="Arial" w:hint="cs"/>
          <w:b/>
          <w:bCs/>
          <w:color w:val="0000FF"/>
          <w:sz w:val="16"/>
          <w:szCs w:val="32"/>
          <w:u w:val="single"/>
          <w:rtl/>
        </w:rPr>
        <w:t>נדחתה תביעת מעצבת לזכויות כעובדת מיקרוסופט, למרות שהתמורה ששולמה לה היתה גבוהה משכרו של עובד</w:t>
      </w:r>
      <w:bookmarkEnd w:id="17"/>
    </w:p>
    <w:p w:rsidR="005351AE" w:rsidRPr="005351AE" w:rsidRDefault="005351AE" w:rsidP="005351AE">
      <w:pPr>
        <w:pStyle w:val="af8"/>
        <w:tabs>
          <w:tab w:val="left" w:pos="-144"/>
        </w:tabs>
        <w:bidi/>
        <w:spacing w:line="360" w:lineRule="auto"/>
        <w:ind w:left="-144"/>
        <w:jc w:val="both"/>
        <w:rPr>
          <w:rFonts w:eastAsia="Calibri"/>
          <w:b/>
          <w:bCs/>
          <w:sz w:val="16"/>
          <w:rtl/>
        </w:rPr>
      </w:pPr>
      <w:r w:rsidRPr="005351AE">
        <w:rPr>
          <w:rFonts w:eastAsia="Calibri" w:hint="cs"/>
          <w:b/>
          <w:bCs/>
          <w:sz w:val="16"/>
          <w:rtl/>
        </w:rPr>
        <w:t xml:space="preserve">מעצבת גרפית אשר נתנה שירותי עיצוב לחברת מיקרוסופט במשך כ-5 שנים במסגרת הסכם קבלני תבעה להכיר בקיומם של יחסי עובד ומעסיק. בהיבט החיובי של מבחן ההשתלבות לא הוכח כי המעצבת השתלבה בפעילות מעבדת החדשנות של החברה, ובהיבט השלילי נמצא כי למעצבת היה עסק משלה וכי היא נהגה כעצמאית, השירותים שנתנה לחברה היו בהיקף משתנה בהתאם לנוחיותה והיא אף היתה רשאית ליתן שירותים לגופים מתחרים באותו תחום. למעלה מן הצורך הוער, כי גם אם נתקיימו יחסי עובד ומעסיק בין הצדדים, הרי שהתמורה ששולמה למעצבת כנותנת שירותים היתה גבוהה מהתמורה שהיתה משולמת לה כעובדת שכירה, כך שאין מקום לדון בזכויות הסוציאליות. תביעת המעצבת נדחתה והושתו עליה הוצאות בסך 25 אלף ₪.  </w:t>
      </w:r>
    </w:p>
    <w:p w:rsidR="005351AE" w:rsidRDefault="005351AE" w:rsidP="005351AE">
      <w:pPr>
        <w:pStyle w:val="af8"/>
        <w:tabs>
          <w:tab w:val="left" w:pos="-144"/>
        </w:tabs>
        <w:bidi/>
        <w:spacing w:line="360" w:lineRule="auto"/>
        <w:ind w:left="-144"/>
        <w:jc w:val="both"/>
        <w:rPr>
          <w:rFonts w:eastAsia="Calibri"/>
          <w:sz w:val="16"/>
          <w:szCs w:val="22"/>
          <w:rtl/>
        </w:rPr>
      </w:pPr>
      <w:r w:rsidRPr="005351AE">
        <w:rPr>
          <w:rFonts w:eastAsia="Calibri" w:hint="cs"/>
          <w:sz w:val="16"/>
          <w:szCs w:val="22"/>
          <w:rtl/>
        </w:rPr>
        <w:t>סעש (ת"א) 15024-06-14</w:t>
      </w:r>
      <w:r w:rsidRPr="005351AE">
        <w:rPr>
          <w:rFonts w:eastAsia="Calibri"/>
          <w:sz w:val="16"/>
          <w:szCs w:val="22"/>
        </w:rPr>
        <w:t xml:space="preserve">● </w:t>
      </w:r>
      <w:r w:rsidRPr="005351AE">
        <w:rPr>
          <w:rFonts w:eastAsia="Calibri" w:hint="cs"/>
          <w:sz w:val="16"/>
          <w:szCs w:val="22"/>
          <w:rtl/>
        </w:rPr>
        <w:t xml:space="preserve"> </w:t>
      </w:r>
      <w:r w:rsidRPr="005351AE">
        <w:rPr>
          <w:rFonts w:eastAsia="Calibri" w:hint="cs"/>
          <w:b/>
          <w:bCs/>
          <w:color w:val="FF0000"/>
          <w:sz w:val="16"/>
          <w:szCs w:val="22"/>
          <w:rtl/>
        </w:rPr>
        <w:t xml:space="preserve">ענבל אורט - מיקרוסופט ישראל מחקר ופיתוח (2002) בע"מ </w:t>
      </w:r>
      <w:r w:rsidRPr="005351AE">
        <w:rPr>
          <w:rFonts w:eastAsia="Calibri"/>
          <w:sz w:val="16"/>
          <w:szCs w:val="22"/>
        </w:rPr>
        <w:t>●</w:t>
      </w:r>
      <w:r w:rsidRPr="005351AE">
        <w:rPr>
          <w:rFonts w:eastAsia="Calibri" w:hint="cs"/>
          <w:sz w:val="16"/>
          <w:szCs w:val="22"/>
          <w:rtl/>
        </w:rPr>
        <w:t xml:space="preserve"> כב' השופטת יפית זלמנוביץ גיסין, נ.צ (עובדים) מר גבריאל נבו, נ.צ (מעסיקים) גב' חגית מנדלביץ. </w:t>
      </w:r>
    </w:p>
    <w:p w:rsidR="001B73D6" w:rsidRPr="005351AE" w:rsidRDefault="001B73D6" w:rsidP="001B73D6">
      <w:pPr>
        <w:pStyle w:val="af8"/>
        <w:tabs>
          <w:tab w:val="left" w:pos="-144"/>
        </w:tabs>
        <w:bidi/>
        <w:spacing w:line="360" w:lineRule="auto"/>
        <w:ind w:left="-144"/>
        <w:jc w:val="both"/>
        <w:rPr>
          <w:rFonts w:eastAsia="Calibri"/>
          <w:sz w:val="16"/>
          <w:szCs w:val="22"/>
          <w:rtl/>
        </w:rPr>
      </w:pPr>
    </w:p>
    <w:p w:rsidR="005351AE" w:rsidRDefault="005351AE" w:rsidP="005351AE">
      <w:pPr>
        <w:pStyle w:val="af8"/>
        <w:tabs>
          <w:tab w:val="left" w:pos="-144"/>
        </w:tabs>
        <w:bidi/>
        <w:spacing w:line="360" w:lineRule="auto"/>
        <w:ind w:left="-144"/>
        <w:jc w:val="both"/>
        <w:rPr>
          <w:rFonts w:eastAsia="Calibri"/>
          <w:b/>
          <w:bCs/>
          <w:sz w:val="16"/>
          <w:rtl/>
        </w:rPr>
      </w:pPr>
    </w:p>
    <w:p w:rsidR="005351AE" w:rsidRDefault="005351AE"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18" w:name="_Toc511138791"/>
      <w:r w:rsidRPr="005351AE">
        <w:rPr>
          <w:rFonts w:ascii="Arial" w:hAnsi="Arial" w:hint="cs"/>
          <w:b/>
          <w:bCs/>
          <w:color w:val="0000FF"/>
          <w:sz w:val="16"/>
          <w:szCs w:val="32"/>
          <w:u w:val="single"/>
          <w:rtl/>
        </w:rPr>
        <w:lastRenderedPageBreak/>
        <w:t>נדחתה תביעת קבלן עצמאי כעובד והוא חויב לשלם 10,000 ₪</w:t>
      </w:r>
      <w:bookmarkEnd w:id="18"/>
    </w:p>
    <w:p w:rsidR="005351AE" w:rsidRPr="005351AE" w:rsidRDefault="005351AE" w:rsidP="005351AE">
      <w:pPr>
        <w:pStyle w:val="af8"/>
        <w:tabs>
          <w:tab w:val="left" w:pos="-144"/>
        </w:tabs>
        <w:bidi/>
        <w:spacing w:line="360" w:lineRule="auto"/>
        <w:ind w:left="-144"/>
        <w:jc w:val="both"/>
        <w:rPr>
          <w:rFonts w:eastAsia="Calibri"/>
          <w:b/>
          <w:bCs/>
          <w:sz w:val="16"/>
          <w:rtl/>
        </w:rPr>
      </w:pPr>
      <w:r w:rsidRPr="005351AE">
        <w:rPr>
          <w:rFonts w:eastAsia="Calibri" w:hint="cs"/>
          <w:b/>
          <w:bCs/>
          <w:sz w:val="16"/>
          <w:rtl/>
        </w:rPr>
        <w:t>עצמאי שהעניק שירות לחברת מתכות במשך שנתיים במסגרת הסכם התקשרות למתן שירותי ניהול כקבלן, תבע להכיר בו כעובד ואת הזכויות הנגזרות מכך. החברה הגישה תביעה נגדית בגין חוסר תום לב בניהול מו"מ, חוסר תום לב בקיום חוזה, הפרת חוזה, ופגיעה בתדמית ובשם טוב. יחסי הצדדים נבחנו על-פי מבחני הפסיקה, כלהלן: מבחן ההשתלבות בפן החיובי אינו מתקיים מאחר ופעילות התובע אינה חלק מפעילות הליבה של החברה, ומבחן ההשתלבות בפן השלילי אינו מתקיים שכן התובע העניק שירותי ניהול במסגרת עסק עצמאי גם לגופים נוספים והיה עצמאי בניהול שעות עבודתו. מבחן הקשר האישי התקיים, שכן החברה בחרה בתובע לתפקיד על בסיס כישוריו האישיים והוא ביצע את העבודה בעצמו, אך ממילא הדבר התחייב מסוג העיסוק וממהות השירות. מבחן הכפיפות והפיקוח לא מתקיים, שכן התובע התנהל באופן עצמאי ולחברה לא היתה אפשרות לפקח עליו. מבחן השימוש בציוד ובכלים אינו רלוונטי לאור אופי השירות שסיפק התובע. לא הוכח כי התובע היה תלוי כלכלית בחברה וכי היא מקור פרנסתו היחיד. נקבע, כי ההסכם בו התקשר התובע עם החברה משקף את רצון הצדדים ואת אופן ההתקשרות ביניהם, כי אין להכיר בתובע כעובד החברה ולא התקיימו יחסי עובד ומעסיק בין הצדדים, ולפיכך, בית-הדין נעדר סמכות לדון בסעדים שנגזרים מהתביעה הנגדית של החברה. התובע חויב בהוצאות בסך 10,000 ₪ בשים לב להתנהלותו חסרת תום הלב ולאור הצהרותיו הכוזבות בפני בית-הדין.</w:t>
      </w:r>
    </w:p>
    <w:p w:rsidR="005351AE" w:rsidRPr="005351AE" w:rsidRDefault="005351AE" w:rsidP="005351AE">
      <w:pPr>
        <w:pStyle w:val="af8"/>
        <w:tabs>
          <w:tab w:val="left" w:pos="-144"/>
        </w:tabs>
        <w:bidi/>
        <w:spacing w:line="360" w:lineRule="auto"/>
        <w:ind w:left="-144"/>
        <w:jc w:val="both"/>
        <w:rPr>
          <w:rFonts w:eastAsia="Calibri"/>
          <w:sz w:val="16"/>
          <w:szCs w:val="22"/>
          <w:rtl/>
        </w:rPr>
      </w:pPr>
      <w:r w:rsidRPr="005351AE">
        <w:rPr>
          <w:rFonts w:eastAsia="Calibri" w:hint="cs"/>
          <w:sz w:val="16"/>
          <w:szCs w:val="22"/>
          <w:rtl/>
        </w:rPr>
        <w:t>סעש (נצ') 43843-06-15</w:t>
      </w:r>
      <w:r w:rsidRPr="005351AE">
        <w:rPr>
          <w:rFonts w:eastAsia="Calibri"/>
          <w:sz w:val="16"/>
          <w:szCs w:val="22"/>
        </w:rPr>
        <w:t xml:space="preserve">● </w:t>
      </w:r>
      <w:r w:rsidRPr="005351AE">
        <w:rPr>
          <w:rFonts w:eastAsia="Calibri" w:hint="cs"/>
          <w:sz w:val="16"/>
          <w:szCs w:val="22"/>
          <w:rtl/>
        </w:rPr>
        <w:t xml:space="preserve"> </w:t>
      </w:r>
      <w:r w:rsidRPr="005351AE">
        <w:rPr>
          <w:rFonts w:eastAsia="Calibri" w:hint="cs"/>
          <w:b/>
          <w:bCs/>
          <w:color w:val="FF0000"/>
          <w:sz w:val="16"/>
          <w:szCs w:val="22"/>
          <w:rtl/>
        </w:rPr>
        <w:t>חברון טרבלסי - תעשיות חרט הגליל בע"מ</w:t>
      </w:r>
      <w:r w:rsidRPr="005351AE">
        <w:rPr>
          <w:rFonts w:eastAsia="Calibri" w:hint="cs"/>
          <w:color w:val="FF0000"/>
          <w:sz w:val="16"/>
          <w:szCs w:val="22"/>
          <w:rtl/>
        </w:rPr>
        <w:t xml:space="preserve"> </w:t>
      </w:r>
      <w:r w:rsidRPr="005351AE">
        <w:rPr>
          <w:rFonts w:eastAsia="Calibri"/>
          <w:color w:val="FF0000"/>
          <w:sz w:val="16"/>
          <w:szCs w:val="22"/>
        </w:rPr>
        <w:t xml:space="preserve"> </w:t>
      </w:r>
      <w:r w:rsidRPr="005351AE">
        <w:rPr>
          <w:rFonts w:eastAsia="Calibri"/>
          <w:sz w:val="16"/>
          <w:szCs w:val="22"/>
        </w:rPr>
        <w:t>●</w:t>
      </w:r>
      <w:r w:rsidRPr="005351AE">
        <w:rPr>
          <w:rFonts w:eastAsia="Calibri" w:hint="cs"/>
          <w:sz w:val="16"/>
          <w:szCs w:val="22"/>
          <w:rtl/>
        </w:rPr>
        <w:t xml:space="preserve">כב' השופט ד"ר טל גולן, נ.צ (עובדים) גב' יפה קריספיל, נ.צ (מעסיקים) גב' רחלי גלילי.  </w:t>
      </w:r>
    </w:p>
    <w:p w:rsidR="00B3709F" w:rsidRDefault="00B3709F" w:rsidP="005351AE">
      <w:pPr>
        <w:tabs>
          <w:tab w:val="left" w:pos="-290"/>
        </w:tabs>
        <w:bidi/>
        <w:spacing w:line="360" w:lineRule="auto"/>
        <w:jc w:val="both"/>
        <w:rPr>
          <w:sz w:val="16"/>
          <w:szCs w:val="28"/>
          <w:rtl/>
        </w:rPr>
      </w:pPr>
    </w:p>
    <w:p w:rsidR="0078071D" w:rsidRPr="0078071D" w:rsidRDefault="0078071D"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19" w:name="_Toc511138792"/>
      <w:r w:rsidRPr="0078071D">
        <w:rPr>
          <w:rFonts w:ascii="Arial" w:hAnsi="Arial" w:hint="cs"/>
          <w:b/>
          <w:bCs/>
          <w:color w:val="0000FF"/>
          <w:sz w:val="16"/>
          <w:szCs w:val="32"/>
          <w:u w:val="single"/>
          <w:rtl/>
        </w:rPr>
        <w:t>למרות הסכמה של עובד על פעילות עסקית משותפת הוכר מעמדו כעובד החברה.</w:t>
      </w:r>
      <w:bookmarkEnd w:id="19"/>
    </w:p>
    <w:p w:rsidR="0078071D" w:rsidRPr="0078071D" w:rsidRDefault="0078071D" w:rsidP="0078071D">
      <w:pPr>
        <w:pStyle w:val="af8"/>
        <w:tabs>
          <w:tab w:val="left" w:pos="-144"/>
        </w:tabs>
        <w:bidi/>
        <w:spacing w:line="360" w:lineRule="auto"/>
        <w:ind w:left="-144"/>
        <w:jc w:val="both"/>
        <w:rPr>
          <w:rFonts w:eastAsia="Calibri"/>
          <w:b/>
          <w:bCs/>
          <w:sz w:val="16"/>
          <w:rtl/>
        </w:rPr>
      </w:pPr>
      <w:r w:rsidRPr="0078071D">
        <w:rPr>
          <w:rFonts w:eastAsia="Calibri" w:hint="cs"/>
          <w:b/>
          <w:bCs/>
          <w:sz w:val="16"/>
          <w:rtl/>
        </w:rPr>
        <w:t>בית הדין הכיר בעובד כעובד חברה למרות סיכום עם החברה כי יועסק בפעילות עסקית בחברה לצורך קידום מיזם שלא במעמד עובד תוך קבלת עמלה ככל שפעילותו תצליח. החברה העסיקה את העובד במשך קרוב לשנתיים במסגרת מיזם עסקי לביצוע שיחות טלפון חינם דרך אפליקציה לטלפון סלולרי תוך השקעת זמן שניתן להגדירה כמשרה מלאה. הוסכם ביניהם שהעובד יתחיל לעבוד במיזם, לאו דווקא כעובד החברה הזרה תמורת שכר עבודה. כמעט לכל אורך פעילות העובד הוא לא קיבל תמורה עבור פעילותו, למעט סכום חד פעמי מחשבון הבנק האישי של הנתבעת ובעלה. בנוסף הנתבעת נהגה לערבב את חשבון החברה הזרה עם חשבונה האישי ושילמה הוצאות שהיו לעובד במהלך עבודתו. העובד היה כפוף לנתבעת ולשותפה במיזם. ההשקעות במיזם היו רק מצידה של הנתבעת ושותפה. העובד לא השקיע כסף מכיסו במימון המיזם. העובד אמנם הציג את עצמו כמנכ"ל החברה הזרה אלא שהיא נרשמה רק קרוב לשנה לאחר תחילת פעילותו במיזם. נוכח כל האמור, נבדקו הסממנים הרלוונטים לצורך הכרעה בשאלת קיומם של יחסי העבודה כגון: ההשקעות במיזם שהיו רק מצידה של הנתבעת ושותפה, האופן שבו הציג התובע את עצמו, ועוד. בית הדין קיבל את התביעה במובן זה שהתקיימו יחסי עבודה בין התובע לנתבעת. ושיפה את העובד בהתאם לזכויות המגיעות לעובד מהחברה.</w:t>
      </w:r>
    </w:p>
    <w:p w:rsidR="0078071D" w:rsidRDefault="0078071D" w:rsidP="0078071D">
      <w:pPr>
        <w:pStyle w:val="af8"/>
        <w:tabs>
          <w:tab w:val="left" w:pos="-144"/>
        </w:tabs>
        <w:bidi/>
        <w:spacing w:line="360" w:lineRule="auto"/>
        <w:ind w:left="-144"/>
        <w:jc w:val="both"/>
        <w:rPr>
          <w:szCs w:val="20"/>
          <w:rtl/>
        </w:rPr>
      </w:pPr>
      <w:r w:rsidRPr="0078071D">
        <w:rPr>
          <w:rFonts w:eastAsia="Calibri" w:hint="cs"/>
          <w:sz w:val="16"/>
          <w:szCs w:val="22"/>
          <w:rtl/>
        </w:rPr>
        <w:t>סע"ש 52378-12-13</w:t>
      </w:r>
      <w:r w:rsidRPr="0078071D">
        <w:rPr>
          <w:rFonts w:eastAsia="Calibri"/>
          <w:sz w:val="16"/>
          <w:szCs w:val="22"/>
        </w:rPr>
        <w:t xml:space="preserve">● </w:t>
      </w:r>
      <w:r w:rsidRPr="0078071D">
        <w:rPr>
          <w:rFonts w:eastAsia="Calibri" w:hint="cs"/>
          <w:sz w:val="16"/>
          <w:szCs w:val="22"/>
          <w:rtl/>
        </w:rPr>
        <w:t xml:space="preserve"> </w:t>
      </w:r>
      <w:r w:rsidRPr="0078071D">
        <w:rPr>
          <w:rFonts w:eastAsia="Calibri" w:hint="cs"/>
          <w:b/>
          <w:bCs/>
          <w:color w:val="FF0000"/>
          <w:sz w:val="16"/>
          <w:szCs w:val="22"/>
          <w:rtl/>
        </w:rPr>
        <w:t>דוד ירון נ' איזבלה מרשק</w:t>
      </w:r>
      <w:r w:rsidRPr="0078071D">
        <w:rPr>
          <w:rFonts w:eastAsia="Calibri"/>
          <w:color w:val="FF0000"/>
          <w:sz w:val="16"/>
          <w:szCs w:val="22"/>
        </w:rPr>
        <w:t xml:space="preserve"> </w:t>
      </w:r>
      <w:r w:rsidRPr="0078071D">
        <w:rPr>
          <w:rFonts w:eastAsia="Calibri"/>
          <w:sz w:val="16"/>
          <w:szCs w:val="22"/>
        </w:rPr>
        <w:t>●</w:t>
      </w:r>
      <w:r w:rsidRPr="0078071D">
        <w:rPr>
          <w:rFonts w:eastAsia="Calibri" w:hint="cs"/>
          <w:sz w:val="16"/>
          <w:szCs w:val="22"/>
          <w:rtl/>
        </w:rPr>
        <w:t xml:space="preserve"> כב' השופט ד' ספיבק, נ.צ (מעסיקים) מר' י' קוגמן, נ.צ (עובדים) מר' ש' כהן.</w:t>
      </w:r>
      <w:r>
        <w:rPr>
          <w:rFonts w:hint="cs"/>
          <w:szCs w:val="20"/>
          <w:rtl/>
        </w:rPr>
        <w:t xml:space="preserve"> </w:t>
      </w:r>
    </w:p>
    <w:p w:rsidR="001B73D6" w:rsidRPr="001B73D6" w:rsidRDefault="001B73D6" w:rsidP="001B73D6">
      <w:pPr>
        <w:tabs>
          <w:tab w:val="left" w:pos="-144"/>
        </w:tabs>
        <w:bidi/>
        <w:spacing w:line="360" w:lineRule="auto"/>
        <w:jc w:val="both"/>
        <w:rPr>
          <w:szCs w:val="20"/>
          <w:rtl/>
        </w:rPr>
      </w:pPr>
    </w:p>
    <w:p w:rsidR="0078071D" w:rsidRDefault="0078071D" w:rsidP="0078071D">
      <w:pPr>
        <w:pStyle w:val="af8"/>
        <w:tabs>
          <w:tab w:val="left" w:pos="-144"/>
        </w:tabs>
        <w:bidi/>
        <w:spacing w:line="360" w:lineRule="auto"/>
        <w:ind w:left="-144"/>
        <w:jc w:val="both"/>
        <w:rPr>
          <w:szCs w:val="20"/>
          <w:rtl/>
        </w:rPr>
      </w:pPr>
    </w:p>
    <w:p w:rsidR="001B73D6" w:rsidRDefault="001B73D6" w:rsidP="001B73D6">
      <w:pPr>
        <w:pStyle w:val="af8"/>
        <w:tabs>
          <w:tab w:val="left" w:pos="-144"/>
        </w:tabs>
        <w:bidi/>
        <w:spacing w:line="360" w:lineRule="auto"/>
        <w:ind w:left="-144"/>
        <w:jc w:val="both"/>
        <w:rPr>
          <w:szCs w:val="20"/>
          <w:rtl/>
        </w:rPr>
      </w:pPr>
    </w:p>
    <w:p w:rsidR="001B73D6" w:rsidRDefault="001B73D6" w:rsidP="001B73D6">
      <w:pPr>
        <w:pStyle w:val="af8"/>
        <w:tabs>
          <w:tab w:val="left" w:pos="-144"/>
        </w:tabs>
        <w:bidi/>
        <w:spacing w:line="360" w:lineRule="auto"/>
        <w:ind w:left="-144"/>
        <w:jc w:val="both"/>
        <w:rPr>
          <w:szCs w:val="20"/>
          <w:rtl/>
        </w:rPr>
      </w:pPr>
    </w:p>
    <w:p w:rsidR="0078071D" w:rsidRPr="0078071D" w:rsidRDefault="0078071D"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tl/>
        </w:rPr>
      </w:pPr>
      <w:bookmarkStart w:id="20" w:name="_Toc511138793"/>
      <w:r w:rsidRPr="0078071D">
        <w:rPr>
          <w:rFonts w:ascii="Arial" w:hAnsi="Arial" w:hint="cs"/>
          <w:b/>
          <w:bCs/>
          <w:color w:val="0000FF"/>
          <w:sz w:val="16"/>
          <w:szCs w:val="32"/>
          <w:u w:val="single"/>
          <w:rtl/>
        </w:rPr>
        <w:lastRenderedPageBreak/>
        <w:t>התקיימו יחסי עובד ומעסיק בין דואר ישראל לבין קבלנית לחלוקת דואר, על אף הוראת סעיף 46 לחוק הדואר ולמרות שחלפו מאז כ-20 שנה</w:t>
      </w:r>
      <w:bookmarkEnd w:id="20"/>
      <w:r w:rsidRPr="0078071D">
        <w:rPr>
          <w:rFonts w:ascii="Arial" w:hAnsi="Arial" w:hint="cs"/>
          <w:b/>
          <w:bCs/>
          <w:color w:val="0000FF"/>
          <w:sz w:val="16"/>
          <w:szCs w:val="32"/>
          <w:u w:val="single"/>
          <w:rtl/>
        </w:rPr>
        <w:t xml:space="preserve"> </w:t>
      </w:r>
    </w:p>
    <w:p w:rsidR="0078071D" w:rsidRPr="0078071D" w:rsidRDefault="0078071D" w:rsidP="0078071D">
      <w:pPr>
        <w:pStyle w:val="af8"/>
        <w:tabs>
          <w:tab w:val="left" w:pos="-144"/>
        </w:tabs>
        <w:bidi/>
        <w:spacing w:line="360" w:lineRule="auto"/>
        <w:ind w:left="-144"/>
        <w:jc w:val="both"/>
        <w:rPr>
          <w:rFonts w:eastAsia="Calibri"/>
          <w:sz w:val="16"/>
          <w:szCs w:val="22"/>
          <w:rtl/>
        </w:rPr>
      </w:pPr>
      <w:r w:rsidRPr="0078071D">
        <w:rPr>
          <w:rFonts w:eastAsia="Calibri" w:hint="cs"/>
          <w:b/>
          <w:bCs/>
          <w:sz w:val="16"/>
          <w:rtl/>
        </w:rPr>
        <w:t>דוורית</w:t>
      </w:r>
      <w:r w:rsidRPr="0078071D">
        <w:rPr>
          <w:rFonts w:eastAsia="Calibri"/>
          <w:b/>
          <w:bCs/>
          <w:sz w:val="16"/>
          <w:rtl/>
        </w:rPr>
        <w:t xml:space="preserve"> </w:t>
      </w:r>
      <w:r w:rsidRPr="0078071D">
        <w:rPr>
          <w:rFonts w:eastAsia="Calibri" w:hint="cs"/>
          <w:b/>
          <w:bCs/>
          <w:sz w:val="16"/>
          <w:rtl/>
        </w:rPr>
        <w:t>ש</w:t>
      </w:r>
      <w:r w:rsidRPr="0078071D">
        <w:rPr>
          <w:rFonts w:eastAsia="Calibri"/>
          <w:b/>
          <w:bCs/>
          <w:sz w:val="16"/>
          <w:rtl/>
        </w:rPr>
        <w:t xml:space="preserve">הועסקה בדואר ישראל </w:t>
      </w:r>
      <w:r w:rsidRPr="0078071D">
        <w:rPr>
          <w:rFonts w:eastAsia="Calibri" w:hint="cs"/>
          <w:b/>
          <w:bCs/>
          <w:sz w:val="16"/>
          <w:rtl/>
        </w:rPr>
        <w:t>במסגרת חוזה קבלנות</w:t>
      </w:r>
      <w:r w:rsidRPr="0078071D">
        <w:rPr>
          <w:rFonts w:eastAsia="Calibri"/>
          <w:b/>
          <w:bCs/>
          <w:sz w:val="16"/>
          <w:rtl/>
        </w:rPr>
        <w:t xml:space="preserve"> בין השנים 1989-1995, ולאחר מכן נתקבלה כעובדת ארעית וכעובדת קבועה</w:t>
      </w:r>
      <w:r w:rsidRPr="0078071D">
        <w:rPr>
          <w:rFonts w:eastAsia="Calibri" w:hint="cs"/>
          <w:b/>
          <w:bCs/>
          <w:sz w:val="16"/>
          <w:rtl/>
        </w:rPr>
        <w:t>, תבעה</w:t>
      </w:r>
      <w:r w:rsidRPr="0078071D">
        <w:rPr>
          <w:rFonts w:eastAsia="Calibri"/>
          <w:b/>
          <w:bCs/>
          <w:sz w:val="16"/>
          <w:rtl/>
        </w:rPr>
        <w:t xml:space="preserve"> </w:t>
      </w:r>
      <w:r w:rsidRPr="0078071D">
        <w:rPr>
          <w:rFonts w:eastAsia="Calibri" w:hint="cs"/>
          <w:b/>
          <w:bCs/>
          <w:sz w:val="16"/>
          <w:rtl/>
        </w:rPr>
        <w:t>ב</w:t>
      </w:r>
      <w:r w:rsidRPr="0078071D">
        <w:rPr>
          <w:rFonts w:eastAsia="Calibri"/>
          <w:b/>
          <w:bCs/>
          <w:sz w:val="16"/>
          <w:rtl/>
        </w:rPr>
        <w:t>בית</w:t>
      </w:r>
      <w:r w:rsidRPr="0078071D">
        <w:rPr>
          <w:rFonts w:eastAsia="Calibri" w:hint="cs"/>
          <w:b/>
          <w:bCs/>
          <w:sz w:val="16"/>
          <w:rtl/>
        </w:rPr>
        <w:t>-</w:t>
      </w:r>
      <w:r w:rsidRPr="0078071D">
        <w:rPr>
          <w:rFonts w:eastAsia="Calibri"/>
          <w:b/>
          <w:bCs/>
          <w:sz w:val="16"/>
          <w:rtl/>
        </w:rPr>
        <w:t xml:space="preserve">הדין האזורי </w:t>
      </w:r>
      <w:r w:rsidRPr="0078071D">
        <w:rPr>
          <w:rFonts w:eastAsia="Calibri" w:hint="cs"/>
          <w:b/>
          <w:bCs/>
          <w:sz w:val="16"/>
          <w:rtl/>
        </w:rPr>
        <w:t>כי</w:t>
      </w:r>
      <w:r w:rsidRPr="0078071D">
        <w:rPr>
          <w:rFonts w:eastAsia="Calibri"/>
          <w:b/>
          <w:bCs/>
          <w:sz w:val="16"/>
          <w:rtl/>
        </w:rPr>
        <w:t xml:space="preserve"> תקופת העסקתה כ"קבלנית עצמאית"</w:t>
      </w:r>
      <w:r w:rsidRPr="0078071D">
        <w:rPr>
          <w:rFonts w:eastAsia="Calibri" w:hint="cs"/>
          <w:b/>
          <w:bCs/>
          <w:sz w:val="16"/>
          <w:rtl/>
        </w:rPr>
        <w:t xml:space="preserve"> תוכר לה כ"עובדת". </w:t>
      </w:r>
      <w:r w:rsidRPr="0078071D">
        <w:rPr>
          <w:rFonts w:eastAsia="Calibri"/>
          <w:b/>
          <w:bCs/>
          <w:sz w:val="16"/>
          <w:rtl/>
        </w:rPr>
        <w:t>תביעתה נדחתה מטעמי התיישנות ולאור סעיף 46(ב) לחוק הדואר, תשמ"ו-1986</w:t>
      </w:r>
      <w:r w:rsidRPr="0078071D">
        <w:rPr>
          <w:rFonts w:eastAsia="Calibri" w:hint="cs"/>
          <w:b/>
          <w:bCs/>
          <w:sz w:val="16"/>
          <w:rtl/>
        </w:rPr>
        <w:t xml:space="preserve"> הקובע כי </w:t>
      </w:r>
      <w:r w:rsidRPr="0078071D">
        <w:rPr>
          <w:rFonts w:eastAsia="Calibri"/>
          <w:b/>
          <w:bCs/>
          <w:sz w:val="16"/>
          <w:rtl/>
        </w:rPr>
        <w:t>לא יחולו יחסי עובד ומעסיק על מחלק דואר</w:t>
      </w:r>
      <w:r w:rsidRPr="0078071D">
        <w:rPr>
          <w:rFonts w:eastAsia="Calibri" w:hint="cs"/>
          <w:b/>
          <w:bCs/>
          <w:sz w:val="16"/>
          <w:rtl/>
        </w:rPr>
        <w:t xml:space="preserve"> שהועסק </w:t>
      </w:r>
      <w:r w:rsidRPr="0078071D">
        <w:rPr>
          <w:rFonts w:eastAsia="Calibri"/>
          <w:b/>
          <w:bCs/>
          <w:sz w:val="16"/>
          <w:rtl/>
        </w:rPr>
        <w:t xml:space="preserve">בהיקף של פחות מחצי משרה. לאחר </w:t>
      </w:r>
      <w:r w:rsidRPr="0078071D">
        <w:rPr>
          <w:rFonts w:eastAsia="Calibri" w:hint="cs"/>
          <w:b/>
          <w:bCs/>
          <w:sz w:val="16"/>
          <w:rtl/>
        </w:rPr>
        <w:t>שניתן</w:t>
      </w:r>
      <w:r w:rsidRPr="0078071D">
        <w:rPr>
          <w:rFonts w:eastAsia="Calibri"/>
          <w:b/>
          <w:bCs/>
          <w:sz w:val="16"/>
          <w:rtl/>
        </w:rPr>
        <w:t xml:space="preserve"> פסק הדין בעניינה, נקבעה הלכה בבית</w:t>
      </w:r>
      <w:r w:rsidRPr="0078071D">
        <w:rPr>
          <w:rFonts w:eastAsia="Calibri" w:hint="cs"/>
          <w:b/>
          <w:bCs/>
          <w:sz w:val="16"/>
          <w:rtl/>
        </w:rPr>
        <w:t>-</w:t>
      </w:r>
      <w:r w:rsidRPr="0078071D">
        <w:rPr>
          <w:rFonts w:eastAsia="Calibri"/>
          <w:b/>
          <w:bCs/>
          <w:sz w:val="16"/>
          <w:rtl/>
        </w:rPr>
        <w:t xml:space="preserve">הדין הארצי בעניין שלמי (ראה: שלמי - חברת דואר ישראל בע"מ, נבו 26.9.16), לפיה אין בהוראות סעיף החוק שלעיל כדי ליצור סטטוס של עובד או כדי לשלול אותו. </w:t>
      </w:r>
      <w:r w:rsidRPr="0078071D">
        <w:rPr>
          <w:rFonts w:eastAsia="Calibri" w:hint="cs"/>
          <w:b/>
          <w:bCs/>
          <w:sz w:val="16"/>
          <w:rtl/>
        </w:rPr>
        <w:t xml:space="preserve">לאור האמור, הגישה הדוורית ערעור </w:t>
      </w:r>
      <w:r w:rsidRPr="0078071D">
        <w:rPr>
          <w:rFonts w:eastAsia="Calibri"/>
          <w:b/>
          <w:bCs/>
          <w:sz w:val="16"/>
          <w:rtl/>
        </w:rPr>
        <w:t>לבית</w:t>
      </w:r>
      <w:r w:rsidRPr="0078071D">
        <w:rPr>
          <w:rFonts w:eastAsia="Calibri" w:hint="cs"/>
          <w:b/>
          <w:bCs/>
          <w:sz w:val="16"/>
          <w:rtl/>
        </w:rPr>
        <w:t>-</w:t>
      </w:r>
      <w:r w:rsidRPr="0078071D">
        <w:rPr>
          <w:rFonts w:eastAsia="Calibri"/>
          <w:b/>
          <w:bCs/>
          <w:sz w:val="16"/>
          <w:rtl/>
        </w:rPr>
        <w:t>הדין הארצי</w:t>
      </w:r>
      <w:r w:rsidRPr="0078071D">
        <w:rPr>
          <w:rFonts w:eastAsia="Calibri" w:hint="cs"/>
          <w:b/>
          <w:bCs/>
          <w:sz w:val="16"/>
          <w:rtl/>
        </w:rPr>
        <w:t xml:space="preserve">, אשר קבע כי התקיימו יחסי עובד ומעסיק בין הצדדים בתקופה בה הועסקה כקבלנית, שכן </w:t>
      </w:r>
      <w:r w:rsidRPr="0078071D">
        <w:rPr>
          <w:rFonts w:eastAsia="Calibri"/>
          <w:b/>
          <w:bCs/>
          <w:sz w:val="16"/>
          <w:rtl/>
        </w:rPr>
        <w:t xml:space="preserve">מבחן ההשתלבות מתקיים על שני פניו </w:t>
      </w:r>
      <w:r w:rsidRPr="0078071D">
        <w:rPr>
          <w:rFonts w:eastAsia="Calibri" w:hint="cs"/>
          <w:b/>
          <w:bCs/>
          <w:sz w:val="16"/>
          <w:rtl/>
        </w:rPr>
        <w:t>מאחר</w:t>
      </w:r>
      <w:r w:rsidRPr="0078071D">
        <w:rPr>
          <w:rFonts w:eastAsia="Calibri"/>
          <w:b/>
          <w:bCs/>
          <w:sz w:val="16"/>
          <w:rtl/>
        </w:rPr>
        <w:t xml:space="preserve"> </w:t>
      </w:r>
      <w:r w:rsidRPr="0078071D">
        <w:rPr>
          <w:rFonts w:eastAsia="Calibri" w:hint="cs"/>
          <w:b/>
          <w:bCs/>
          <w:sz w:val="16"/>
          <w:rtl/>
        </w:rPr>
        <w:t>ו</w:t>
      </w:r>
      <w:r w:rsidRPr="0078071D">
        <w:rPr>
          <w:rFonts w:eastAsia="Calibri"/>
          <w:b/>
          <w:bCs/>
          <w:sz w:val="16"/>
          <w:rtl/>
        </w:rPr>
        <w:t>העסקת</w:t>
      </w:r>
      <w:r w:rsidRPr="0078071D">
        <w:rPr>
          <w:rFonts w:eastAsia="Calibri" w:hint="cs"/>
          <w:b/>
          <w:bCs/>
          <w:sz w:val="16"/>
          <w:rtl/>
        </w:rPr>
        <w:t>ה כדוורית היתה</w:t>
      </w:r>
      <w:r w:rsidRPr="0078071D">
        <w:rPr>
          <w:rFonts w:eastAsia="Calibri"/>
          <w:b/>
          <w:bCs/>
          <w:sz w:val="16"/>
          <w:rtl/>
        </w:rPr>
        <w:t xml:space="preserve"> חלק מליבת עיסוק דואר ישראל ותקופת העסקתה כקבלנית היתה משמעותית, סדירה ורצופה, ומאחר </w:t>
      </w:r>
      <w:r w:rsidRPr="0078071D">
        <w:rPr>
          <w:rFonts w:eastAsia="Calibri" w:hint="cs"/>
          <w:b/>
          <w:bCs/>
          <w:sz w:val="16"/>
          <w:rtl/>
        </w:rPr>
        <w:t>והדוורית</w:t>
      </w:r>
      <w:r w:rsidRPr="0078071D">
        <w:rPr>
          <w:rFonts w:eastAsia="Calibri"/>
          <w:b/>
          <w:bCs/>
          <w:sz w:val="16"/>
          <w:rtl/>
        </w:rPr>
        <w:t xml:space="preserve"> לא העניקה שירותי דוורות לגופים אחרים במסגרת עסק</w:t>
      </w:r>
      <w:r w:rsidRPr="0078071D">
        <w:rPr>
          <w:rFonts w:eastAsia="Calibri" w:hint="cs"/>
          <w:b/>
          <w:bCs/>
          <w:sz w:val="16"/>
          <w:rtl/>
        </w:rPr>
        <w:t xml:space="preserve"> משלה</w:t>
      </w:r>
      <w:r w:rsidRPr="0078071D">
        <w:rPr>
          <w:rFonts w:eastAsia="Calibri"/>
          <w:b/>
          <w:bCs/>
          <w:sz w:val="16"/>
          <w:rtl/>
        </w:rPr>
        <w:t>, וכי אין שוני מהותי בנסיבות העסקתה כעובדת לתקופה בה הועסקה כקבלנית</w:t>
      </w:r>
      <w:r w:rsidRPr="0078071D">
        <w:rPr>
          <w:rFonts w:eastAsia="Calibri" w:hint="cs"/>
          <w:b/>
          <w:bCs/>
          <w:sz w:val="16"/>
          <w:rtl/>
        </w:rPr>
        <w:t xml:space="preserve">. </w:t>
      </w:r>
      <w:r w:rsidRPr="0078071D">
        <w:rPr>
          <w:rFonts w:eastAsia="Calibri"/>
          <w:b/>
          <w:bCs/>
          <w:sz w:val="16"/>
          <w:rtl/>
        </w:rPr>
        <w:t xml:space="preserve">בנוסף, </w:t>
      </w:r>
      <w:r w:rsidRPr="0078071D">
        <w:rPr>
          <w:rFonts w:eastAsia="Calibri" w:hint="cs"/>
          <w:b/>
          <w:bCs/>
          <w:sz w:val="16"/>
          <w:rtl/>
        </w:rPr>
        <w:t xml:space="preserve">נדחתה </w:t>
      </w:r>
      <w:r w:rsidRPr="0078071D">
        <w:rPr>
          <w:rFonts w:eastAsia="Calibri"/>
          <w:b/>
          <w:bCs/>
          <w:sz w:val="16"/>
          <w:rtl/>
        </w:rPr>
        <w:t>טענת ההתיישנות של דואר ישראל ונקבע כי ניתן להסיק מסקנות מהתשתית העובדתית גם בחלוף 20 שנה. הדיון בתיק יוחזר לבית</w:t>
      </w:r>
      <w:r w:rsidRPr="0078071D">
        <w:rPr>
          <w:rFonts w:eastAsia="Calibri" w:hint="cs"/>
          <w:b/>
          <w:bCs/>
          <w:sz w:val="16"/>
          <w:rtl/>
        </w:rPr>
        <w:t>-</w:t>
      </w:r>
      <w:r w:rsidRPr="0078071D">
        <w:rPr>
          <w:rFonts w:eastAsia="Calibri"/>
          <w:b/>
          <w:bCs/>
          <w:sz w:val="16"/>
          <w:rtl/>
        </w:rPr>
        <w:t xml:space="preserve">הדין האזורי לבחינת </w:t>
      </w:r>
      <w:r w:rsidRPr="0078071D">
        <w:rPr>
          <w:rFonts w:eastAsia="Calibri" w:hint="cs"/>
          <w:b/>
          <w:bCs/>
          <w:sz w:val="16"/>
          <w:rtl/>
        </w:rPr>
        <w:t>ה</w:t>
      </w:r>
      <w:r w:rsidRPr="0078071D">
        <w:rPr>
          <w:rFonts w:eastAsia="Calibri"/>
          <w:b/>
          <w:bCs/>
          <w:sz w:val="16"/>
          <w:rtl/>
        </w:rPr>
        <w:t xml:space="preserve">השלכות </w:t>
      </w:r>
      <w:r w:rsidRPr="0078071D">
        <w:rPr>
          <w:rFonts w:eastAsia="Calibri" w:hint="cs"/>
          <w:b/>
          <w:bCs/>
          <w:sz w:val="16"/>
          <w:rtl/>
        </w:rPr>
        <w:t>ה</w:t>
      </w:r>
      <w:r w:rsidRPr="0078071D">
        <w:rPr>
          <w:rFonts w:eastAsia="Calibri"/>
          <w:b/>
          <w:bCs/>
          <w:sz w:val="16"/>
          <w:rtl/>
        </w:rPr>
        <w:t>כספיות ו</w:t>
      </w:r>
      <w:r w:rsidRPr="0078071D">
        <w:rPr>
          <w:rFonts w:eastAsia="Calibri" w:hint="cs"/>
          <w:b/>
          <w:bCs/>
          <w:sz w:val="16"/>
          <w:rtl/>
        </w:rPr>
        <w:t>ה</w:t>
      </w:r>
      <w:r w:rsidRPr="0078071D">
        <w:rPr>
          <w:rFonts w:eastAsia="Calibri"/>
          <w:b/>
          <w:bCs/>
          <w:sz w:val="16"/>
          <w:rtl/>
        </w:rPr>
        <w:t>מעשיות</w:t>
      </w:r>
      <w:r w:rsidRPr="0078071D">
        <w:rPr>
          <w:rFonts w:eastAsia="Calibri" w:hint="cs"/>
          <w:b/>
          <w:bCs/>
          <w:sz w:val="16"/>
          <w:rtl/>
        </w:rPr>
        <w:t xml:space="preserve"> בדבר קביעה זו, חברת דואר ישראל חויבה בהוצאות </w:t>
      </w:r>
      <w:r w:rsidRPr="0078071D">
        <w:rPr>
          <w:rFonts w:eastAsia="Calibri"/>
          <w:b/>
          <w:bCs/>
          <w:sz w:val="16"/>
          <w:rtl/>
        </w:rPr>
        <w:t>בסך 25,000 ₪.</w:t>
      </w:r>
      <w:r w:rsidRPr="00DA4738">
        <w:rPr>
          <w:b/>
          <w:bCs/>
          <w:sz w:val="28"/>
          <w:szCs w:val="28"/>
          <w:rtl/>
        </w:rPr>
        <w:t xml:space="preserve">  </w:t>
      </w:r>
    </w:p>
    <w:p w:rsidR="0078071D" w:rsidRDefault="0078071D" w:rsidP="0078071D">
      <w:pPr>
        <w:pStyle w:val="af8"/>
        <w:tabs>
          <w:tab w:val="left" w:pos="-144"/>
        </w:tabs>
        <w:bidi/>
        <w:spacing w:line="360" w:lineRule="auto"/>
        <w:ind w:left="-144"/>
        <w:jc w:val="both"/>
        <w:rPr>
          <w:rFonts w:eastAsia="Calibri"/>
          <w:sz w:val="16"/>
          <w:szCs w:val="22"/>
          <w:rtl/>
        </w:rPr>
      </w:pPr>
      <w:r w:rsidRPr="0078071D">
        <w:rPr>
          <w:rFonts w:eastAsia="Calibri" w:hint="cs"/>
          <w:sz w:val="16"/>
          <w:szCs w:val="22"/>
          <w:rtl/>
        </w:rPr>
        <w:t>ע"ע (ארצי) 52621-06-15</w:t>
      </w:r>
      <w:r w:rsidRPr="0078071D">
        <w:rPr>
          <w:rFonts w:eastAsia="Calibri"/>
          <w:sz w:val="16"/>
          <w:szCs w:val="22"/>
        </w:rPr>
        <w:t xml:space="preserve">● </w:t>
      </w:r>
      <w:r w:rsidRPr="0078071D">
        <w:rPr>
          <w:rFonts w:eastAsia="Calibri" w:hint="cs"/>
          <w:sz w:val="16"/>
          <w:szCs w:val="22"/>
          <w:rtl/>
        </w:rPr>
        <w:t xml:space="preserve"> </w:t>
      </w:r>
      <w:r w:rsidRPr="0078071D">
        <w:rPr>
          <w:rFonts w:eastAsia="Calibri" w:hint="cs"/>
          <w:b/>
          <w:bCs/>
          <w:color w:val="FF0000"/>
          <w:sz w:val="16"/>
          <w:szCs w:val="22"/>
          <w:rtl/>
        </w:rPr>
        <w:t>לימור שולמן</w:t>
      </w:r>
      <w:r w:rsidRPr="0078071D">
        <w:rPr>
          <w:rFonts w:eastAsia="Calibri"/>
          <w:b/>
          <w:bCs/>
          <w:color w:val="FF0000"/>
          <w:sz w:val="16"/>
          <w:szCs w:val="22"/>
          <w:rtl/>
        </w:rPr>
        <w:t xml:space="preserve"> </w:t>
      </w:r>
      <w:r w:rsidRPr="0078071D">
        <w:rPr>
          <w:rFonts w:eastAsia="Calibri" w:hint="cs"/>
          <w:b/>
          <w:bCs/>
          <w:color w:val="FF0000"/>
          <w:sz w:val="16"/>
          <w:szCs w:val="22"/>
          <w:rtl/>
        </w:rPr>
        <w:t>- חברת דואר ישראל בע"מ</w:t>
      </w:r>
      <w:r w:rsidRPr="0078071D">
        <w:rPr>
          <w:rFonts w:eastAsia="Calibri" w:hint="cs"/>
          <w:color w:val="FF0000"/>
          <w:sz w:val="16"/>
          <w:szCs w:val="22"/>
          <w:rtl/>
        </w:rPr>
        <w:t xml:space="preserve"> </w:t>
      </w:r>
      <w:r w:rsidRPr="0078071D">
        <w:rPr>
          <w:rFonts w:eastAsia="Calibri"/>
          <w:color w:val="FF0000"/>
          <w:sz w:val="16"/>
          <w:szCs w:val="22"/>
        </w:rPr>
        <w:t xml:space="preserve"> </w:t>
      </w:r>
      <w:r w:rsidRPr="0078071D">
        <w:rPr>
          <w:rFonts w:eastAsia="Calibri"/>
          <w:sz w:val="16"/>
          <w:szCs w:val="22"/>
        </w:rPr>
        <w:t>●</w:t>
      </w:r>
      <w:r w:rsidRPr="0078071D">
        <w:rPr>
          <w:rFonts w:eastAsia="Calibri" w:hint="cs"/>
          <w:sz w:val="16"/>
          <w:szCs w:val="22"/>
          <w:rtl/>
        </w:rPr>
        <w:t xml:space="preserve"> </w:t>
      </w:r>
      <w:r w:rsidRPr="0078071D">
        <w:rPr>
          <w:rFonts w:eastAsia="Calibri"/>
          <w:sz w:val="16"/>
          <w:szCs w:val="22"/>
          <w:rtl/>
        </w:rPr>
        <w:t xml:space="preserve">כב' </w:t>
      </w:r>
      <w:r w:rsidRPr="0078071D">
        <w:rPr>
          <w:rFonts w:eastAsia="Calibri" w:hint="cs"/>
          <w:sz w:val="16"/>
          <w:szCs w:val="22"/>
          <w:rtl/>
        </w:rPr>
        <w:t>השופט אילן איטח, כב' השופט רועי פוליאק, כב' השופטת חני אופק גנדלר, נ.צ (עובדים) מר אמיר ירון, נ.צ (מעסיקים) מר אמנון גדעון</w:t>
      </w:r>
      <w:r w:rsidR="00A8074D">
        <w:rPr>
          <w:rFonts w:eastAsia="Calibri" w:hint="cs"/>
          <w:sz w:val="16"/>
          <w:szCs w:val="22"/>
          <w:rtl/>
        </w:rPr>
        <w:t>.</w:t>
      </w:r>
    </w:p>
    <w:p w:rsidR="00A8074D" w:rsidRDefault="00A8074D" w:rsidP="00A8074D">
      <w:pPr>
        <w:pStyle w:val="af8"/>
        <w:tabs>
          <w:tab w:val="left" w:pos="-144"/>
        </w:tabs>
        <w:bidi/>
        <w:spacing w:line="360" w:lineRule="auto"/>
        <w:ind w:left="-144"/>
        <w:jc w:val="both"/>
        <w:rPr>
          <w:rFonts w:eastAsia="Calibri"/>
          <w:sz w:val="16"/>
          <w:szCs w:val="22"/>
          <w:rtl/>
        </w:rPr>
      </w:pPr>
    </w:p>
    <w:p w:rsidR="00A8074D" w:rsidRDefault="00A8074D" w:rsidP="005921A6">
      <w:pPr>
        <w:pStyle w:val="af8"/>
        <w:numPr>
          <w:ilvl w:val="0"/>
          <w:numId w:val="4"/>
        </w:numPr>
        <w:tabs>
          <w:tab w:val="left" w:pos="-144"/>
        </w:tabs>
        <w:bidi/>
        <w:spacing w:line="360" w:lineRule="auto"/>
        <w:ind w:left="-144" w:hanging="425"/>
        <w:jc w:val="both"/>
        <w:outlineLvl w:val="2"/>
        <w:rPr>
          <w:rFonts w:ascii="Arial" w:hAnsi="Arial"/>
          <w:b/>
          <w:bCs/>
          <w:color w:val="0000FF"/>
          <w:sz w:val="32"/>
          <w:szCs w:val="32"/>
          <w:u w:val="single"/>
        </w:rPr>
      </w:pPr>
      <w:bookmarkStart w:id="21" w:name="_Toc511138794"/>
      <w:r w:rsidRPr="00A8074D">
        <w:rPr>
          <w:rFonts w:ascii="Arial" w:hAnsi="Arial" w:hint="cs"/>
          <w:b/>
          <w:bCs/>
          <w:color w:val="0000FF"/>
          <w:sz w:val="16"/>
          <w:szCs w:val="32"/>
          <w:u w:val="single"/>
          <w:rtl/>
        </w:rPr>
        <w:t>כאשר מזמין שרותי עבודה מקבלן הוא בעל הדעה, המזמין יחשב למעסיק של עובד הקבלן לפי חוק שוויון הזדמנויות בעבודה.</w:t>
      </w:r>
      <w:bookmarkEnd w:id="21"/>
    </w:p>
    <w:p w:rsidR="00A8074D" w:rsidRDefault="00A8074D" w:rsidP="00A8074D">
      <w:pPr>
        <w:pStyle w:val="af8"/>
        <w:tabs>
          <w:tab w:val="left" w:pos="-144"/>
        </w:tabs>
        <w:bidi/>
        <w:spacing w:line="360" w:lineRule="auto"/>
        <w:ind w:left="-144"/>
        <w:jc w:val="both"/>
        <w:rPr>
          <w:b/>
          <w:bCs/>
          <w:sz w:val="28"/>
          <w:szCs w:val="28"/>
          <w:rtl/>
        </w:rPr>
      </w:pPr>
      <w:r w:rsidRPr="00A8074D">
        <w:rPr>
          <w:rFonts w:eastAsia="Calibri" w:hint="cs"/>
          <w:b/>
          <w:bCs/>
          <w:sz w:val="16"/>
          <w:rtl/>
        </w:rPr>
        <w:t>חברת החשמל נמצאה חייבת בגין אפליה חמורה מחמת מין של עובדת קבלן. העובדת שעבודתה הופסקה בחברה שירותי קבלן אשר סיפקה שירותי שמירה בהזמנה לחברת החשמל, תבעה את חברת החשמל ואת החברה הקבלנית מחמת אפליה על רקע מין ודרשה שורה של סעדים שהסתכמו בכ- 200,000 ₪. חברת החשמל טענה, כי יש לדחות את התביעה על כל רכיביה ולו מהטעם שלא התקיימו יחסי עובד ומעסיק בינה לבין עובדת הקבלן ומשכך, לא חל עליה חוק שוויון ההזדמנויות. בית הדין הארצי פסק, כי לאור התרומה המכרעת של חברת החשמל להתרחשות החמורה, יש להכיר בה כמעסיק לצורך חוק שוויון הזדמנויות בעבודה. בהתאם להלכה הפסוקה, הכרה בקיומם של יחסי עובד ומעסיק הינה תלוית הקשר בין הצדדים. משכך, יכול וייקבע כי יש להכיר בקיומם של יחסי עבודה, לצורך חוק מסוים בלבד ואף לצורך סעיף מסוים באותו חוק. בענייננו נשקלה הפגיעה בשוויון וחומרתה ומידת התרומה או פוטנציאל התרומה של חברת החשמל כמזמין השירות לפגיעה זו במעשה או במחדל. בשים לב לפערי הכוחות המאפיינים לעיתים את היחסים שבין הקבלן למזמין השירות ניתן יהיה ללמוד על מזמין השירות "כבעל המאה שהוא גם בעל הדעה". הבחינה של מידת התרומה או של פוטנציאל התרומה של מזמין השירות לפגיעה בשוויון, באופן ישיר או עקיף, במעשה או במחדל, תיבחן בקפידה רבה בשים לב לעובדה שחלק לא מבוטל מהעובדים המועסקים במתכונת מורכבת של עבודה משולשת, כמו שמירה, ניקיון וכד', נמנים על האוכלוסיות החלשות המוגנות לפי החוק</w:t>
      </w:r>
      <w:r w:rsidRPr="00A8074D">
        <w:rPr>
          <w:rFonts w:eastAsia="Calibri"/>
          <w:b/>
          <w:bCs/>
          <w:sz w:val="16"/>
        </w:rPr>
        <w:t>.</w:t>
      </w:r>
      <w:r w:rsidRPr="00A8074D">
        <w:rPr>
          <w:rFonts w:eastAsia="Calibri" w:hint="cs"/>
          <w:b/>
          <w:bCs/>
          <w:sz w:val="16"/>
          <w:rtl/>
        </w:rPr>
        <w:t xml:space="preserve"> בית הדין הארצי פסק לעובדת בגין אפליה סך של 60,000 ₪, ערעורה של חברת החשמל בנוגע לפסיקת פיצוי לעובדת בסך של 4,000 ₪ בגין אי קיום שימוע – התקבל ושאר הטענות שהועלו הצדדים נדחו. בנוסף, חברת החשמל חויבה בהוצאות המשפט בסך של 5,000 ₪.</w:t>
      </w:r>
      <w:r>
        <w:rPr>
          <w:rFonts w:hint="cs"/>
          <w:b/>
          <w:bCs/>
          <w:sz w:val="28"/>
          <w:szCs w:val="28"/>
          <w:rtl/>
        </w:rPr>
        <w:t xml:space="preserve"> </w:t>
      </w:r>
    </w:p>
    <w:p w:rsidR="001B73D6" w:rsidRDefault="001B73D6" w:rsidP="00A8074D">
      <w:pPr>
        <w:pStyle w:val="af8"/>
        <w:tabs>
          <w:tab w:val="left" w:pos="-144"/>
        </w:tabs>
        <w:bidi/>
        <w:spacing w:line="360" w:lineRule="auto"/>
        <w:ind w:left="-144"/>
        <w:jc w:val="both"/>
        <w:rPr>
          <w:rFonts w:eastAsia="Calibri"/>
          <w:sz w:val="16"/>
          <w:szCs w:val="22"/>
          <w:rtl/>
        </w:rPr>
      </w:pPr>
    </w:p>
    <w:p w:rsidR="00A8074D" w:rsidRDefault="00A8074D" w:rsidP="001B73D6">
      <w:pPr>
        <w:pStyle w:val="af8"/>
        <w:tabs>
          <w:tab w:val="left" w:pos="-144"/>
        </w:tabs>
        <w:bidi/>
        <w:spacing w:line="360" w:lineRule="auto"/>
        <w:ind w:left="-144"/>
        <w:jc w:val="both"/>
        <w:rPr>
          <w:b/>
          <w:bCs/>
          <w:sz w:val="28"/>
          <w:szCs w:val="28"/>
          <w:rtl/>
        </w:rPr>
      </w:pPr>
      <w:r>
        <w:rPr>
          <w:rFonts w:eastAsia="Calibri" w:hint="cs"/>
          <w:sz w:val="16"/>
          <w:szCs w:val="22"/>
          <w:rtl/>
        </w:rPr>
        <w:t>ע"ע (ארצי) 37078-11-13</w:t>
      </w:r>
      <w:r w:rsidRPr="0078071D">
        <w:rPr>
          <w:rFonts w:eastAsia="Calibri"/>
          <w:sz w:val="16"/>
          <w:szCs w:val="22"/>
        </w:rPr>
        <w:t xml:space="preserve">● </w:t>
      </w:r>
      <w:r w:rsidRPr="0078071D">
        <w:rPr>
          <w:rFonts w:eastAsia="Calibri" w:hint="cs"/>
          <w:sz w:val="16"/>
          <w:szCs w:val="22"/>
          <w:rtl/>
        </w:rPr>
        <w:t xml:space="preserve"> </w:t>
      </w:r>
      <w:r w:rsidRPr="00A8074D">
        <w:rPr>
          <w:rFonts w:eastAsia="Calibri" w:hint="cs"/>
          <w:b/>
          <w:bCs/>
          <w:color w:val="FF0000"/>
          <w:sz w:val="16"/>
          <w:szCs w:val="22"/>
          <w:rtl/>
        </w:rPr>
        <w:t>חברת חשמל לישראל בע"מ - ליה נאידור</w:t>
      </w:r>
      <w:r w:rsidRPr="0078071D">
        <w:rPr>
          <w:rFonts w:eastAsia="Calibri"/>
          <w:sz w:val="16"/>
          <w:szCs w:val="22"/>
        </w:rPr>
        <w:t xml:space="preserve">● </w:t>
      </w:r>
      <w:r w:rsidRPr="0078071D">
        <w:rPr>
          <w:rFonts w:eastAsia="Calibri" w:hint="cs"/>
          <w:sz w:val="16"/>
          <w:szCs w:val="22"/>
          <w:rtl/>
        </w:rPr>
        <w:t xml:space="preserve"> </w:t>
      </w:r>
      <w:r w:rsidRPr="00A8074D">
        <w:rPr>
          <w:rFonts w:eastAsia="Calibri" w:hint="cs"/>
          <w:sz w:val="16"/>
          <w:szCs w:val="22"/>
          <w:rtl/>
        </w:rPr>
        <w:t xml:space="preserve"> </w:t>
      </w:r>
      <w:r>
        <w:rPr>
          <w:rFonts w:eastAsia="Calibri" w:hint="cs"/>
          <w:sz w:val="16"/>
          <w:szCs w:val="22"/>
          <w:rtl/>
        </w:rPr>
        <w:t>כב'</w:t>
      </w:r>
      <w:r w:rsidRPr="00A8074D">
        <w:rPr>
          <w:rFonts w:eastAsia="Calibri" w:hint="cs"/>
          <w:sz w:val="16"/>
          <w:szCs w:val="22"/>
          <w:rtl/>
        </w:rPr>
        <w:t xml:space="preserve"> השופטת  לאה גליקסמן, </w:t>
      </w:r>
      <w:r>
        <w:rPr>
          <w:rFonts w:eastAsia="Calibri" w:hint="cs"/>
          <w:sz w:val="16"/>
          <w:szCs w:val="22"/>
          <w:rtl/>
        </w:rPr>
        <w:t xml:space="preserve">כב' </w:t>
      </w:r>
      <w:r w:rsidRPr="00A8074D">
        <w:rPr>
          <w:rFonts w:eastAsia="Calibri" w:hint="cs"/>
          <w:sz w:val="16"/>
          <w:szCs w:val="22"/>
          <w:rtl/>
        </w:rPr>
        <w:t xml:space="preserve">השופטת סיגל דוידוב מוטולה, </w:t>
      </w:r>
      <w:r>
        <w:rPr>
          <w:rFonts w:eastAsia="Calibri" w:hint="cs"/>
          <w:sz w:val="16"/>
          <w:szCs w:val="22"/>
          <w:rtl/>
        </w:rPr>
        <w:t xml:space="preserve">כב' </w:t>
      </w:r>
      <w:r w:rsidRPr="00A8074D">
        <w:rPr>
          <w:rFonts w:eastAsia="Calibri" w:hint="cs"/>
          <w:sz w:val="16"/>
          <w:szCs w:val="22"/>
          <w:rtl/>
        </w:rPr>
        <w:t>השופטת נטע רות נציגת ציבור (עובדים) גב' מיכל בירון בן גרא, נציג ציבור (מעסיקים) מר שלמה נוימן  (פורסם בנבו, 13.02.2018).</w:t>
      </w:r>
    </w:p>
    <w:p w:rsidR="0078071D" w:rsidRDefault="0078071D" w:rsidP="0078071D">
      <w:pPr>
        <w:tabs>
          <w:tab w:val="left" w:pos="-290"/>
        </w:tabs>
        <w:bidi/>
        <w:spacing w:line="360" w:lineRule="auto"/>
        <w:jc w:val="both"/>
        <w:rPr>
          <w:rFonts w:eastAsia="Calibri"/>
          <w:sz w:val="16"/>
          <w:szCs w:val="22"/>
          <w:rtl/>
        </w:rPr>
      </w:pPr>
    </w:p>
    <w:p w:rsidR="00092FA6" w:rsidRPr="00092FA6" w:rsidRDefault="00092FA6"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22" w:name="_Toc511138795"/>
      <w:r w:rsidRPr="00092FA6">
        <w:rPr>
          <w:rFonts w:ascii="Arial" w:hAnsi="Arial" w:hint="cs"/>
          <w:b/>
          <w:bCs/>
          <w:color w:val="0000FF"/>
          <w:sz w:val="16"/>
          <w:szCs w:val="32"/>
          <w:u w:val="single"/>
          <w:rtl/>
        </w:rPr>
        <w:t>נדחתה תביעה של מעסיק להשבת כספים ששילם לעובדת עימה ניהל קשר זוגי</w:t>
      </w:r>
      <w:bookmarkEnd w:id="22"/>
    </w:p>
    <w:p w:rsidR="00092FA6" w:rsidRDefault="00092FA6" w:rsidP="00092FA6">
      <w:pPr>
        <w:pStyle w:val="af8"/>
        <w:tabs>
          <w:tab w:val="left" w:pos="-144"/>
        </w:tabs>
        <w:bidi/>
        <w:spacing w:line="360" w:lineRule="auto"/>
        <w:ind w:left="-144"/>
        <w:jc w:val="both"/>
        <w:rPr>
          <w:rFonts w:eastAsia="Calibri"/>
          <w:b/>
          <w:bCs/>
          <w:sz w:val="16"/>
          <w:rtl/>
        </w:rPr>
      </w:pPr>
      <w:r w:rsidRPr="00092FA6">
        <w:rPr>
          <w:rFonts w:eastAsia="Calibri" w:hint="cs"/>
          <w:b/>
          <w:bCs/>
          <w:sz w:val="16"/>
          <w:rtl/>
        </w:rPr>
        <w:t>בעל עסק קיים קשר זוגי עם עובדת אשר הועסקה אצלו במשך כשנה. במהלך תקופת העסקתה העובדת לא קיבלה תלושי שכר, אלא קיבלה מהמעסיק שהיה בן זוגה מתנות וסכומי כסף לצרכיה האישיים. העובדת סיימה את הקשר ביניהם, ועזבה את העבודה. המעסיק עתר להשבת הסכומים שנתן לעובדת, אשר לשיטתו היו גבוהים בכ-100 אלף ש"ח משכר העבודה לו היתה זכאית בגין עבודתה. נקבע כי סכום "החוב" הנטען, אף לו היה מוכח, היה פועל יוצא של הקשר הזוגי שהתקיים בין הצדדים, ולא של יחסי העבודה ביניהם. טענת המעסיק כאילו הסכומים שהעניק לעובדת הינם בגדר ניכויים משכרה נדחתה, מקום בו לא נערך הסכם בין הצדדים המאפשר למעסיק לנכות משכרה תשלומים בגין חובות או מקדמות, וגם בתלושי השכר שהונפקו לה בדיעבד לא מופיעים ניכויים מעין אלה - התנהלות זו מנוגדת לחובותיו של המעסיק כלפי העובדת לפי סעיף 25 לחוק הגנת השכר. זאת ועוד, בין הצדדים לא נערך הסכם הלוואה, ואין תיעוד בכתב לכך שמדובר בהלוואות שהעובדת נדרשת להשיב. ככל שהיה חוב כלשהו מצד העובדת, הרי שבזמן אמת הצדדים ראו את מקורו בקשר הזוגי ביניהם, ומשכך בית-הדין נעדר סמכות לחייב את העובדת בתשלום החוב הנטען. תביעת המעסיק נדחתה ללא צו להוצאות.</w:t>
      </w:r>
    </w:p>
    <w:p w:rsidR="00092FA6" w:rsidRPr="00092FA6" w:rsidRDefault="00092FA6" w:rsidP="00092FA6">
      <w:pPr>
        <w:pStyle w:val="af8"/>
        <w:tabs>
          <w:tab w:val="left" w:pos="-144"/>
        </w:tabs>
        <w:bidi/>
        <w:spacing w:line="360" w:lineRule="auto"/>
        <w:ind w:left="-144"/>
        <w:jc w:val="both"/>
        <w:rPr>
          <w:b/>
          <w:bCs/>
          <w:rtl/>
        </w:rPr>
      </w:pPr>
      <w:r w:rsidRPr="00092FA6">
        <w:rPr>
          <w:rFonts w:eastAsia="Calibri" w:hint="cs"/>
          <w:sz w:val="16"/>
          <w:szCs w:val="22"/>
          <w:rtl/>
        </w:rPr>
        <w:t>סע"ש (ת"א) 15058-07-12</w:t>
      </w:r>
      <w:r w:rsidRPr="00092FA6">
        <w:rPr>
          <w:rFonts w:eastAsia="Calibri"/>
          <w:sz w:val="16"/>
          <w:szCs w:val="22"/>
        </w:rPr>
        <w:t xml:space="preserve">● </w:t>
      </w:r>
      <w:r w:rsidRPr="00092FA6">
        <w:rPr>
          <w:rFonts w:eastAsia="Calibri" w:hint="cs"/>
          <w:sz w:val="16"/>
          <w:szCs w:val="22"/>
          <w:rtl/>
        </w:rPr>
        <w:t xml:space="preserve"> </w:t>
      </w:r>
      <w:r w:rsidRPr="00092FA6">
        <w:rPr>
          <w:rFonts w:eastAsia="Calibri" w:hint="cs"/>
          <w:b/>
          <w:bCs/>
          <w:color w:val="FF0000"/>
          <w:sz w:val="16"/>
          <w:szCs w:val="22"/>
          <w:rtl/>
        </w:rPr>
        <w:t>ניר שמש - סימה אזרן</w:t>
      </w:r>
      <w:r w:rsidRPr="00092FA6">
        <w:rPr>
          <w:rFonts w:eastAsia="Calibri" w:hint="cs"/>
          <w:color w:val="FF0000"/>
          <w:sz w:val="16"/>
          <w:szCs w:val="22"/>
          <w:rtl/>
        </w:rPr>
        <w:t xml:space="preserve"> </w:t>
      </w:r>
      <w:r w:rsidRPr="00092FA6">
        <w:rPr>
          <w:rFonts w:eastAsia="Calibri"/>
          <w:color w:val="FF0000"/>
          <w:sz w:val="16"/>
          <w:szCs w:val="22"/>
        </w:rPr>
        <w:t xml:space="preserve"> </w:t>
      </w:r>
      <w:r w:rsidRPr="00092FA6">
        <w:rPr>
          <w:rFonts w:eastAsia="Calibri"/>
          <w:sz w:val="16"/>
          <w:szCs w:val="22"/>
        </w:rPr>
        <w:t>●</w:t>
      </w:r>
      <w:r w:rsidRPr="00092FA6">
        <w:rPr>
          <w:rFonts w:eastAsia="Calibri" w:hint="cs"/>
          <w:sz w:val="16"/>
          <w:szCs w:val="22"/>
          <w:rtl/>
        </w:rPr>
        <w:t>כב' השופטת נטע רות, נ.צ (עובדים) גב' ניצה פרידמן</w:t>
      </w:r>
      <w:r>
        <w:rPr>
          <w:rFonts w:hint="cs"/>
          <w:szCs w:val="20"/>
          <w:rtl/>
        </w:rPr>
        <w:t xml:space="preserve">.  </w:t>
      </w:r>
    </w:p>
    <w:p w:rsidR="00092FA6" w:rsidRDefault="00092FA6" w:rsidP="00092FA6">
      <w:pPr>
        <w:tabs>
          <w:tab w:val="left" w:pos="-290"/>
        </w:tabs>
        <w:bidi/>
        <w:spacing w:line="360" w:lineRule="auto"/>
        <w:jc w:val="both"/>
        <w:rPr>
          <w:rFonts w:eastAsia="Calibri"/>
          <w:sz w:val="16"/>
          <w:szCs w:val="22"/>
          <w:rtl/>
        </w:rPr>
      </w:pPr>
    </w:p>
    <w:p w:rsidR="00092FA6" w:rsidRPr="00092FA6" w:rsidRDefault="00092FA6"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Pr>
      </w:pPr>
      <w:bookmarkStart w:id="23" w:name="_Toc511138796"/>
      <w:r w:rsidRPr="00092FA6">
        <w:rPr>
          <w:rFonts w:ascii="Arial" w:hAnsi="Arial" w:hint="cs"/>
          <w:b/>
          <w:bCs/>
          <w:color w:val="0000FF"/>
          <w:sz w:val="16"/>
          <w:szCs w:val="32"/>
          <w:u w:val="single"/>
          <w:rtl/>
        </w:rPr>
        <w:t>נדחתה תביעה של קבלן כשכיר למרות שהשתלב בחברה עירונית.</w:t>
      </w:r>
      <w:bookmarkEnd w:id="23"/>
      <w:r w:rsidRPr="00092FA6">
        <w:rPr>
          <w:rFonts w:ascii="Arial" w:hAnsi="Arial" w:hint="cs"/>
          <w:b/>
          <w:bCs/>
          <w:color w:val="0000FF"/>
          <w:sz w:val="16"/>
          <w:szCs w:val="32"/>
          <w:u w:val="single"/>
          <w:rtl/>
        </w:rPr>
        <w:t xml:space="preserve"> </w:t>
      </w:r>
    </w:p>
    <w:p w:rsidR="00092FA6" w:rsidRPr="00092FA6" w:rsidRDefault="00092FA6" w:rsidP="00092FA6">
      <w:pPr>
        <w:pStyle w:val="af8"/>
        <w:tabs>
          <w:tab w:val="left" w:pos="-144"/>
        </w:tabs>
        <w:bidi/>
        <w:spacing w:line="360" w:lineRule="auto"/>
        <w:ind w:left="-144"/>
        <w:jc w:val="both"/>
        <w:rPr>
          <w:rFonts w:eastAsia="Calibri"/>
          <w:b/>
          <w:bCs/>
          <w:sz w:val="16"/>
          <w:rtl/>
        </w:rPr>
      </w:pPr>
      <w:r w:rsidRPr="00092FA6">
        <w:rPr>
          <w:rFonts w:eastAsia="Calibri" w:hint="cs"/>
          <w:b/>
          <w:bCs/>
          <w:sz w:val="16"/>
          <w:rtl/>
        </w:rPr>
        <w:t>לאון מורוזובסקי הועסק במעמד קבלן בתאגיד עירוני ציבורי שבבעלות עיריית רמת השרון במשך מספר שנים עד לפיטוריו. התובע תבע להכיר בו כעובד שכיר, להורות על ביטול פיטוריו, לשלם לו פיצוי בגין פיטורים שלא כדין, בגין היעדר שימוע, וכן לשלם לו זכויות סוציאליות שלא שולמו לו במהלך תקופת עבודתו.</w:t>
      </w:r>
    </w:p>
    <w:p w:rsidR="00092FA6" w:rsidRPr="00092FA6" w:rsidRDefault="00092FA6" w:rsidP="00092FA6">
      <w:pPr>
        <w:pStyle w:val="af8"/>
        <w:tabs>
          <w:tab w:val="left" w:pos="-144"/>
        </w:tabs>
        <w:bidi/>
        <w:spacing w:line="360" w:lineRule="auto"/>
        <w:ind w:left="-144"/>
        <w:jc w:val="both"/>
        <w:rPr>
          <w:rFonts w:eastAsia="Calibri"/>
          <w:b/>
          <w:bCs/>
          <w:sz w:val="16"/>
          <w:rtl/>
        </w:rPr>
      </w:pPr>
      <w:r w:rsidRPr="00092FA6">
        <w:rPr>
          <w:rFonts w:eastAsia="Calibri" w:hint="cs"/>
          <w:b/>
          <w:bCs/>
          <w:sz w:val="16"/>
          <w:rtl/>
        </w:rPr>
        <w:t>בית הדין האזורי קבע, כי מועסק שהתקשר מיוזמתו עם מעסיק, בחר מלכתחילה במתכונת העסקה קבלנית, מנקודת מוצא של יחסי כוחות שוויוניים, תנאי העסקתו היטיבו עימו משך כל השנים ולכן לא הלין עליהם, סיפק שירות במקביל לארגונים אחרים ושכרו היה גבוהה משכרו של עובד שכיר, אזי, יש לראות בכך ויתור במודע של המועסק על זכויותיו כעובד שכיר. זאת, למרות התקיימותם של סממנים המצביעים על השתלבותו של התובע אצל המעסיק כתוצאה מהחלת מבחן ההשתלבות. כאשר מבחן הפן החיובי מורה כי מדובר בעובד משתלב, אך מבחן הפן השלילי מורה כי המועסק קבלן, יש ליישם את ה"מבחן המעורב, המיישם את מבחן ההשתלבות על שני פניו (החיובי והשלילי), עם מבחן הפיקוח והשליטה. במקרה דנן, מרבית הסממנים מצביעים על אי התקיימותם של יחסי עובד מעביד. לכן, התובע אינו זכאי לתבוע זכויות של עובד, תביעתו נדחית, והוא יישא בהוצאות ובשכ"ט עו"ד בסך כולל של 7,500 ₪.</w:t>
      </w:r>
    </w:p>
    <w:p w:rsidR="00092FA6" w:rsidRDefault="00092FA6" w:rsidP="00092FA6">
      <w:pPr>
        <w:pStyle w:val="af8"/>
        <w:tabs>
          <w:tab w:val="left" w:pos="-144"/>
        </w:tabs>
        <w:bidi/>
        <w:spacing w:line="360" w:lineRule="auto"/>
        <w:ind w:left="-144"/>
        <w:jc w:val="both"/>
        <w:rPr>
          <w:rFonts w:eastAsia="Calibri"/>
          <w:sz w:val="16"/>
          <w:szCs w:val="22"/>
          <w:rtl/>
        </w:rPr>
      </w:pPr>
      <w:r w:rsidRPr="00092FA6">
        <w:rPr>
          <w:rFonts w:eastAsia="Calibri" w:hint="cs"/>
          <w:sz w:val="16"/>
          <w:szCs w:val="22"/>
          <w:rtl/>
        </w:rPr>
        <w:t xml:space="preserve">סע"ש (ת"א) 45663-01-15 </w:t>
      </w:r>
      <w:r w:rsidRPr="00092FA6">
        <w:rPr>
          <w:rFonts w:eastAsia="Calibri"/>
          <w:sz w:val="16"/>
          <w:szCs w:val="22"/>
        </w:rPr>
        <w:t>●</w:t>
      </w:r>
      <w:r w:rsidRPr="00092FA6">
        <w:rPr>
          <w:rFonts w:eastAsia="Calibri" w:hint="cs"/>
          <w:sz w:val="16"/>
          <w:szCs w:val="22"/>
          <w:rtl/>
        </w:rPr>
        <w:t xml:space="preserve"> </w:t>
      </w:r>
      <w:r w:rsidRPr="00092FA6">
        <w:rPr>
          <w:rFonts w:eastAsia="Calibri" w:hint="cs"/>
          <w:b/>
          <w:bCs/>
          <w:color w:val="FF0000"/>
          <w:sz w:val="16"/>
          <w:szCs w:val="22"/>
          <w:rtl/>
        </w:rPr>
        <w:t>לאון מורוזובסקי - נ' רימונים, חברה לפיתוח רמת השרון בע"מ</w:t>
      </w:r>
      <w:r w:rsidRPr="00092FA6">
        <w:rPr>
          <w:rFonts w:eastAsia="Calibri" w:hint="cs"/>
          <w:color w:val="FF0000"/>
          <w:sz w:val="16"/>
          <w:szCs w:val="22"/>
          <w:rtl/>
        </w:rPr>
        <w:t xml:space="preserve"> </w:t>
      </w:r>
      <w:r w:rsidRPr="00092FA6">
        <w:rPr>
          <w:rFonts w:eastAsia="Calibri"/>
          <w:sz w:val="16"/>
          <w:szCs w:val="22"/>
        </w:rPr>
        <w:t>●</w:t>
      </w:r>
      <w:r w:rsidRPr="00092FA6">
        <w:rPr>
          <w:rFonts w:eastAsia="Calibri" w:hint="cs"/>
          <w:sz w:val="16"/>
          <w:szCs w:val="22"/>
          <w:rtl/>
        </w:rPr>
        <w:t xml:space="preserve"> כב' השופטת מיכל לויט, שופטת בכירה (פורסם בנבו)</w:t>
      </w:r>
    </w:p>
    <w:p w:rsidR="00092FA6" w:rsidRDefault="00092FA6" w:rsidP="00092FA6">
      <w:pPr>
        <w:pStyle w:val="af8"/>
        <w:tabs>
          <w:tab w:val="left" w:pos="-144"/>
        </w:tabs>
        <w:bidi/>
        <w:spacing w:line="360" w:lineRule="auto"/>
        <w:ind w:left="-144"/>
        <w:jc w:val="both"/>
        <w:rPr>
          <w:rFonts w:eastAsia="Calibri"/>
          <w:sz w:val="16"/>
          <w:szCs w:val="22"/>
          <w:rtl/>
        </w:rPr>
      </w:pPr>
    </w:p>
    <w:p w:rsidR="001B73D6" w:rsidRDefault="001B73D6" w:rsidP="001B73D6">
      <w:pPr>
        <w:pStyle w:val="af8"/>
        <w:tabs>
          <w:tab w:val="left" w:pos="-144"/>
        </w:tabs>
        <w:bidi/>
        <w:spacing w:line="360" w:lineRule="auto"/>
        <w:ind w:left="-144"/>
        <w:jc w:val="both"/>
        <w:rPr>
          <w:rFonts w:eastAsia="Calibri"/>
          <w:sz w:val="16"/>
          <w:szCs w:val="22"/>
          <w:rtl/>
        </w:rPr>
      </w:pPr>
    </w:p>
    <w:p w:rsidR="001B73D6" w:rsidRPr="00092FA6" w:rsidRDefault="001B73D6" w:rsidP="001B73D6">
      <w:pPr>
        <w:pStyle w:val="af8"/>
        <w:tabs>
          <w:tab w:val="left" w:pos="-144"/>
        </w:tabs>
        <w:bidi/>
        <w:spacing w:line="360" w:lineRule="auto"/>
        <w:ind w:left="-144"/>
        <w:jc w:val="both"/>
        <w:rPr>
          <w:rFonts w:eastAsia="Calibri"/>
          <w:sz w:val="16"/>
          <w:szCs w:val="22"/>
          <w:rtl/>
        </w:rPr>
      </w:pPr>
    </w:p>
    <w:p w:rsidR="00092FA6" w:rsidRPr="00092FA6" w:rsidRDefault="00092FA6" w:rsidP="005921A6">
      <w:pPr>
        <w:pStyle w:val="af8"/>
        <w:numPr>
          <w:ilvl w:val="0"/>
          <w:numId w:val="4"/>
        </w:numPr>
        <w:tabs>
          <w:tab w:val="left" w:pos="-144"/>
        </w:tabs>
        <w:bidi/>
        <w:spacing w:line="360" w:lineRule="auto"/>
        <w:ind w:left="-144" w:hanging="425"/>
        <w:jc w:val="both"/>
        <w:outlineLvl w:val="2"/>
        <w:rPr>
          <w:rFonts w:ascii="Arial" w:hAnsi="Arial"/>
          <w:b/>
          <w:bCs/>
          <w:color w:val="0000FF"/>
          <w:sz w:val="16"/>
          <w:szCs w:val="32"/>
          <w:u w:val="single"/>
          <w:rtl/>
        </w:rPr>
      </w:pPr>
      <w:bookmarkStart w:id="24" w:name="_Toc511138797"/>
      <w:r w:rsidRPr="00092FA6">
        <w:rPr>
          <w:rFonts w:ascii="Arial" w:hAnsi="Arial" w:hint="cs"/>
          <w:b/>
          <w:bCs/>
          <w:color w:val="0000FF"/>
          <w:sz w:val="16"/>
          <w:szCs w:val="32"/>
          <w:u w:val="single"/>
          <w:rtl/>
        </w:rPr>
        <w:lastRenderedPageBreak/>
        <w:t>יהלומן מנהל מכירות שסווג בהסכם העסקה כשותף, הוכר כעובד ופוצה בסכום של 548,000  ₪.</w:t>
      </w:r>
      <w:bookmarkEnd w:id="24"/>
    </w:p>
    <w:p w:rsidR="00092FA6" w:rsidRPr="00092FA6" w:rsidRDefault="00092FA6" w:rsidP="00092FA6">
      <w:pPr>
        <w:pStyle w:val="af8"/>
        <w:tabs>
          <w:tab w:val="left" w:pos="-144"/>
        </w:tabs>
        <w:bidi/>
        <w:spacing w:line="360" w:lineRule="auto"/>
        <w:ind w:left="-144"/>
        <w:jc w:val="both"/>
        <w:rPr>
          <w:rFonts w:eastAsia="Calibri"/>
          <w:b/>
          <w:bCs/>
          <w:sz w:val="16"/>
          <w:rtl/>
        </w:rPr>
      </w:pPr>
      <w:r w:rsidRPr="00092FA6">
        <w:rPr>
          <w:rFonts w:eastAsia="Calibri" w:hint="cs"/>
          <w:b/>
          <w:bCs/>
          <w:sz w:val="16"/>
          <w:rtl/>
        </w:rPr>
        <w:t>עו"ד ויהלומן במקצועו, תבע זכויותיו כעובד לאחר שעבד מספר שנים בתפקיד מנהל מכירות בחברה משפחתית פרטית ופוטר מתפקידו. מאידך, טענו הנתבעים כי מלכתחילה התקיימו עם התובע יחסי שותפות וביססו טענותיהם, על הנכתב בהסכם, צורת תשלום שכרו ועוד. בית הדין פסק, כי המעמד של עובד במשפט העבודה נקבע באופן מהותי בהתאם לנסיבות המקרה במציאות ולא על ידי הצדדים, או מי מהם. נפסק, כי נסיבות המקרה, המבחנים ואמות המידה שייושמו מעידים על השתלבות התובע כעובד בארגון והוא אינו שותף. העובדה כי התמורה התבצעה גם על ידי חלוקת רווחים אינה מעידה על שותפות, ונסיבות המקרה אינן עומדות בדרישות המעוגנות בפקודת השותפויות. בית הדין קבע, כי התקיימו יחסי עובד ומעביד בין התובע לבין החברה ולא יחסי שותפות וכי החברה תשלם לו הפרשי שכר, פיצויי פיטורים וזכויות שונות  והוצאות משפט בסכום של 548,000 ₪.</w:t>
      </w:r>
    </w:p>
    <w:p w:rsidR="00092FA6" w:rsidRPr="000E461A" w:rsidRDefault="00092FA6" w:rsidP="000E461A">
      <w:pPr>
        <w:pStyle w:val="af8"/>
        <w:tabs>
          <w:tab w:val="left" w:pos="-144"/>
        </w:tabs>
        <w:bidi/>
        <w:spacing w:line="360" w:lineRule="auto"/>
        <w:ind w:left="-144"/>
        <w:jc w:val="both"/>
        <w:rPr>
          <w:rFonts w:eastAsia="Calibri"/>
          <w:sz w:val="16"/>
          <w:szCs w:val="22"/>
          <w:rtl/>
        </w:rPr>
      </w:pPr>
      <w:r w:rsidRPr="00092FA6">
        <w:rPr>
          <w:rFonts w:eastAsia="Calibri" w:hint="cs"/>
          <w:sz w:val="16"/>
          <w:szCs w:val="22"/>
          <w:rtl/>
        </w:rPr>
        <w:t xml:space="preserve">ס"ק (באר-שבע)43286-03-17 </w:t>
      </w:r>
      <w:r w:rsidRPr="00092FA6">
        <w:rPr>
          <w:rFonts w:ascii="Arial" w:eastAsia="Calibri" w:hAnsi="Arial" w:cs="Arial" w:hint="cs"/>
          <w:sz w:val="16"/>
          <w:szCs w:val="22"/>
          <w:rtl/>
        </w:rPr>
        <w:t>●</w:t>
      </w:r>
      <w:r w:rsidRPr="00092FA6">
        <w:rPr>
          <w:rFonts w:eastAsia="Calibri" w:hint="cs"/>
          <w:sz w:val="16"/>
          <w:szCs w:val="22"/>
          <w:rtl/>
        </w:rPr>
        <w:t xml:space="preserve"> </w:t>
      </w:r>
      <w:r w:rsidRPr="00092FA6">
        <w:rPr>
          <w:rFonts w:eastAsia="Calibri" w:hint="cs"/>
          <w:b/>
          <w:bCs/>
          <w:color w:val="FF0000"/>
          <w:sz w:val="16"/>
          <w:szCs w:val="22"/>
          <w:rtl/>
        </w:rPr>
        <w:t>הסתדרות העובדים הכללית החדשה - סודה סטרים תעשיות בע"מ</w:t>
      </w:r>
      <w:r w:rsidRPr="00092FA6">
        <w:rPr>
          <w:rFonts w:eastAsia="Calibri" w:hint="cs"/>
          <w:sz w:val="16"/>
          <w:szCs w:val="22"/>
          <w:rtl/>
        </w:rPr>
        <w:t xml:space="preserve"> </w:t>
      </w:r>
      <w:r w:rsidRPr="00092FA6">
        <w:rPr>
          <w:rFonts w:eastAsia="Calibri"/>
          <w:sz w:val="16"/>
          <w:szCs w:val="22"/>
        </w:rPr>
        <w:t>●</w:t>
      </w:r>
      <w:r w:rsidRPr="00092FA6">
        <w:rPr>
          <w:rFonts w:eastAsia="Calibri" w:hint="cs"/>
          <w:sz w:val="16"/>
          <w:szCs w:val="22"/>
          <w:rtl/>
        </w:rPr>
        <w:t xml:space="preserve"> כב' השופטת יעל אנגלברג שהם, נ.צ (עובדים) מר משה זיכרמן, נ.צ (מעסיקים) מר יהודה פלצ'י.</w:t>
      </w:r>
    </w:p>
    <w:p w:rsidR="00A8074D" w:rsidRDefault="00A8074D" w:rsidP="00A8074D">
      <w:pPr>
        <w:tabs>
          <w:tab w:val="left" w:pos="-290"/>
        </w:tabs>
        <w:bidi/>
        <w:spacing w:line="360" w:lineRule="auto"/>
        <w:jc w:val="both"/>
        <w:rPr>
          <w:sz w:val="16"/>
          <w:szCs w:val="28"/>
          <w:rtl/>
        </w:rPr>
      </w:pPr>
    </w:p>
    <w:p w:rsidR="001B73D6" w:rsidRDefault="001B73D6" w:rsidP="001B73D6">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8D420F" w:rsidRDefault="008D420F" w:rsidP="008D420F">
      <w:pPr>
        <w:tabs>
          <w:tab w:val="left" w:pos="-290"/>
        </w:tabs>
        <w:bidi/>
        <w:spacing w:line="360" w:lineRule="auto"/>
        <w:jc w:val="both"/>
        <w:rPr>
          <w:sz w:val="16"/>
          <w:szCs w:val="28"/>
          <w:rtl/>
        </w:rPr>
      </w:pPr>
    </w:p>
    <w:p w:rsidR="00DA6728" w:rsidRPr="00526A7A" w:rsidRDefault="00DA6728" w:rsidP="005921A6">
      <w:pPr>
        <w:pStyle w:val="18"/>
        <w:numPr>
          <w:ilvl w:val="2"/>
          <w:numId w:val="20"/>
        </w:numPr>
        <w:tabs>
          <w:tab w:val="clear" w:pos="0"/>
          <w:tab w:val="left" w:pos="-569"/>
        </w:tabs>
        <w:bidi/>
        <w:ind w:left="-144"/>
        <w:outlineLvl w:val="1"/>
        <w:rPr>
          <w:color w:val="0000FF"/>
          <w:sz w:val="16"/>
          <w:szCs w:val="40"/>
        </w:rPr>
      </w:pPr>
      <w:bookmarkStart w:id="25" w:name="_Toc511138798"/>
      <w:bookmarkStart w:id="26" w:name="_Toc228152666"/>
      <w:r w:rsidRPr="00526A7A">
        <w:rPr>
          <w:rFonts w:hint="eastAsia"/>
          <w:color w:val="0000FF"/>
          <w:sz w:val="16"/>
          <w:szCs w:val="40"/>
          <w:rtl/>
        </w:rPr>
        <w:lastRenderedPageBreak/>
        <w:t>שכר</w:t>
      </w:r>
      <w:r w:rsidRPr="00526A7A">
        <w:rPr>
          <w:color w:val="0000FF"/>
          <w:sz w:val="16"/>
          <w:szCs w:val="40"/>
          <w:rtl/>
        </w:rPr>
        <w:t>, זכויות סוציאליות וחובות</w:t>
      </w:r>
      <w:bookmarkEnd w:id="25"/>
      <w:r w:rsidRPr="00526A7A">
        <w:rPr>
          <w:color w:val="0000FF"/>
          <w:sz w:val="16"/>
          <w:szCs w:val="40"/>
          <w:rtl/>
        </w:rPr>
        <w:t xml:space="preserve"> </w:t>
      </w:r>
    </w:p>
    <w:p w:rsidR="00DA6728" w:rsidRDefault="00DA6728" w:rsidP="00DA6728">
      <w:pPr>
        <w:tabs>
          <w:tab w:val="left" w:pos="0"/>
        </w:tabs>
        <w:bidi/>
        <w:jc w:val="both"/>
        <w:rPr>
          <w:rFonts w:ascii="Arial" w:hAnsi="Arial"/>
          <w:b/>
          <w:bCs/>
          <w:color w:val="000080"/>
          <w:sz w:val="16"/>
          <w:szCs w:val="32"/>
          <w:u w:val="single"/>
          <w:rtl/>
        </w:rPr>
      </w:pPr>
    </w:p>
    <w:p w:rsidR="001B73D6" w:rsidRPr="00526A7A" w:rsidRDefault="001B73D6" w:rsidP="001B73D6">
      <w:pPr>
        <w:tabs>
          <w:tab w:val="left" w:pos="0"/>
        </w:tabs>
        <w:bidi/>
        <w:jc w:val="both"/>
        <w:rPr>
          <w:rFonts w:ascii="Arial" w:hAnsi="Arial"/>
          <w:b/>
          <w:bCs/>
          <w:color w:val="000080"/>
          <w:sz w:val="16"/>
          <w:szCs w:val="32"/>
          <w:u w:val="single"/>
        </w:rPr>
      </w:pPr>
    </w:p>
    <w:p w:rsidR="000E461A" w:rsidRPr="000E461A" w:rsidRDefault="000E461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27" w:name="_Toc511138799"/>
      <w:r w:rsidRPr="000E461A">
        <w:rPr>
          <w:rFonts w:ascii="Arial" w:hAnsi="Arial" w:hint="cs"/>
          <w:b/>
          <w:bCs/>
          <w:color w:val="0000FF"/>
          <w:sz w:val="16"/>
          <w:szCs w:val="32"/>
          <w:u w:val="single"/>
          <w:rtl/>
        </w:rPr>
        <w:t xml:space="preserve">בקשה של משגיח כשרות לגמול </w:t>
      </w:r>
      <w:r>
        <w:rPr>
          <w:rFonts w:ascii="Arial" w:hAnsi="Arial" w:hint="cs"/>
          <w:b/>
          <w:bCs/>
          <w:color w:val="0000FF"/>
          <w:sz w:val="16"/>
          <w:szCs w:val="32"/>
          <w:u w:val="single"/>
          <w:rtl/>
        </w:rPr>
        <w:t xml:space="preserve">עבודה בשבת נדחתה בשל חוסר הוכחת </w:t>
      </w:r>
      <w:r w:rsidRPr="000E461A">
        <w:rPr>
          <w:rFonts w:ascii="Arial" w:hAnsi="Arial" w:hint="cs"/>
          <w:b/>
          <w:bCs/>
          <w:color w:val="0000FF"/>
          <w:sz w:val="16"/>
          <w:szCs w:val="32"/>
          <w:u w:val="single"/>
          <w:rtl/>
        </w:rPr>
        <w:t>שעות עבודתו</w:t>
      </w:r>
      <w:bookmarkEnd w:id="27"/>
    </w:p>
    <w:p w:rsidR="000E461A" w:rsidRPr="000E461A" w:rsidRDefault="000E461A" w:rsidP="000E461A">
      <w:pPr>
        <w:pStyle w:val="af8"/>
        <w:tabs>
          <w:tab w:val="left" w:pos="-2"/>
        </w:tabs>
        <w:bidi/>
        <w:spacing w:line="360" w:lineRule="auto"/>
        <w:ind w:left="-144"/>
        <w:jc w:val="both"/>
        <w:rPr>
          <w:rFonts w:eastAsia="Calibri"/>
          <w:b/>
          <w:bCs/>
          <w:sz w:val="16"/>
          <w:rtl/>
        </w:rPr>
      </w:pPr>
      <w:r w:rsidRPr="000E461A">
        <w:rPr>
          <w:rFonts w:eastAsia="Calibri" w:hint="cs"/>
          <w:b/>
          <w:bCs/>
          <w:sz w:val="16"/>
          <w:rtl/>
        </w:rPr>
        <w:t>תובע ששימש משגיח כשרות בבתי מלון בעיר אילת במשך כשמונה עשרה וחצי שנים, תבע בין היתר לקבל גמול בגין עבודתו בימי שבת. בתמורה לעבודתו בשבת התארח התובע במלון עם בני משפחתו על חשבון הנתבעת על בסיס פנסיון מלא, וכן נזקף לזכות התובע חצי יום חופש בשבת ובחג. לא זו אף זו הנתבעת שילמה לתובע 30 שעות גלובאליות בחודש. עקרונית משגיחי כשרות אינם זכאים לגמול בגין עבודה בשעות נוספות אלא אם יוכיחו כי תשלום תוספת ההשגחה היה פיקטיבי או שמכסת השעות הגלובאליות נפלה משעות העבודה הנוספות שביצעו בפועל בימי חול, שבתות, ומועדים. בית הדין קבע כי, משלא עמד התובע בנטל ההוכחה הראשוני בנוגע להוכחת היקף עבודתו בשבת ובהעדר היכולת לפקח על עבודתו של התובע ביום שבת אין לזקוף לחובת הנתבעת את העבודה שלא קיימה רישום נוכחות בימי שבת לפיכך, התובע אינו זכאי לגמול עבודה בשעות נוספות בשבת.</w:t>
      </w:r>
    </w:p>
    <w:p w:rsidR="000E461A" w:rsidRDefault="000E461A" w:rsidP="000E461A">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סע (ב"ש) 1479-04-12</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דויד ישראל ביטאן – הממונה על השכר במשרד האוצר</w:t>
      </w:r>
      <w:r w:rsidRPr="000E461A">
        <w:rPr>
          <w:rFonts w:eastAsia="Calibri" w:hint="cs"/>
          <w:color w:val="FF0000"/>
          <w:sz w:val="16"/>
          <w:szCs w:val="22"/>
          <w:rtl/>
        </w:rPr>
        <w:t xml:space="preserve"> </w:t>
      </w:r>
      <w:r w:rsidRPr="000E461A">
        <w:rPr>
          <w:rFonts w:eastAsia="Calibri"/>
          <w:color w:val="FF0000"/>
          <w:sz w:val="16"/>
          <w:szCs w:val="22"/>
        </w:rPr>
        <w:t xml:space="preserve"> </w:t>
      </w:r>
      <w:r w:rsidRPr="000E461A">
        <w:rPr>
          <w:rFonts w:eastAsia="Calibri"/>
          <w:sz w:val="16"/>
          <w:szCs w:val="22"/>
        </w:rPr>
        <w:t>●</w:t>
      </w:r>
      <w:r w:rsidRPr="000E461A">
        <w:rPr>
          <w:rFonts w:eastAsia="Calibri" w:hint="cs"/>
          <w:sz w:val="16"/>
          <w:szCs w:val="22"/>
          <w:rtl/>
        </w:rPr>
        <w:t xml:space="preserve"> כב' השופט אילן סופר, נ.צ(עובדים) ב' סמדר פלד, נ.צ(מעסיקים) גב' מיכל הרלינג.  </w:t>
      </w:r>
    </w:p>
    <w:p w:rsidR="003A023D" w:rsidRDefault="003A023D" w:rsidP="003A023D">
      <w:pPr>
        <w:pStyle w:val="af8"/>
        <w:tabs>
          <w:tab w:val="left" w:pos="-2"/>
        </w:tabs>
        <w:bidi/>
        <w:spacing w:line="360" w:lineRule="auto"/>
        <w:ind w:left="-144"/>
        <w:jc w:val="both"/>
        <w:rPr>
          <w:rFonts w:eastAsia="Calibri"/>
          <w:sz w:val="16"/>
          <w:szCs w:val="22"/>
          <w:rtl/>
        </w:rPr>
      </w:pPr>
    </w:p>
    <w:p w:rsidR="003A023D" w:rsidRPr="008B5194" w:rsidRDefault="003A023D"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28" w:name="_Toc511138800"/>
      <w:r w:rsidRPr="008B5194">
        <w:rPr>
          <w:rFonts w:ascii="Arial" w:hAnsi="Arial" w:hint="cs"/>
          <w:b/>
          <w:bCs/>
          <w:color w:val="0000FF"/>
          <w:sz w:val="16"/>
          <w:szCs w:val="32"/>
          <w:u w:val="single"/>
          <w:rtl/>
        </w:rPr>
        <w:t>מעסיק חייב לבטח עובד זר בביטוח פנסיוני כמו כל עובד ישראלי</w:t>
      </w:r>
      <w:bookmarkEnd w:id="28"/>
    </w:p>
    <w:p w:rsidR="003A023D" w:rsidRPr="008B5194" w:rsidRDefault="003A023D" w:rsidP="003A023D">
      <w:pPr>
        <w:pStyle w:val="af8"/>
        <w:tabs>
          <w:tab w:val="left" w:pos="-2"/>
        </w:tabs>
        <w:bidi/>
        <w:spacing w:line="360" w:lineRule="auto"/>
        <w:ind w:left="-144"/>
        <w:jc w:val="both"/>
        <w:rPr>
          <w:rFonts w:eastAsia="Calibri"/>
          <w:b/>
          <w:bCs/>
          <w:sz w:val="16"/>
          <w:rtl/>
        </w:rPr>
      </w:pPr>
      <w:r w:rsidRPr="008B5194">
        <w:rPr>
          <w:rFonts w:eastAsia="Calibri" w:hint="cs"/>
          <w:b/>
          <w:bCs/>
          <w:sz w:val="16"/>
          <w:rtl/>
        </w:rPr>
        <w:t>אזרחית אריתריאה אשר חיה בישראל כארבע שנים במעמד של מבקשת מקלט הועסקה כעובדת ניקיון ומשק בבתי מלון על ידי חברת כוח-אדם. עם סיום העסקתה דרשה העובדת לקבל את דמי הגמולים לפנסיה בגין הביטוח הפנסיוני שהחברה נמנעה מלערוך לה. על-פי ההלכה הפסוקה, כל עובד באשר הוא, זכאי לביטוח פנסיוני, בין אם הוא תושב ישראל, עובד זר שנכנס לישראל כדין, מהגר עבודה, פליט, או מבקש מקלט שנכנס לישראל שלא כדין. לפי ההלכה, במצב בו למעסיק לא מתאפשר לקיים את חובתו ולהפריש עבור העובד את ההפרשות לקרן הפנסיה, העובד זכאי לקבל פיצוי בגין אי ההפרשה בשיעור ההפרשה שהיה על המעסיק להפריש לו. החברה ניסתה לטעון כי מאחר ושר הכלכלה לא פעל לפי הסמכות המוקנית לו בחוק ולא קבע את החובה של מעסיק עובד זר לשלם פיקדון לקרן חיסכון או לחשבון בנק, ניתן ללמוד מכך על בחירה מודעת ומכוונת שלא להחיל חובת ביטוח פנסיוני על עובדים זרים. בית-הדין דחה טענה זו וקבע, כי אין לפרש מחדל של הרשות המבצעת ככוונה מודעת למנוע מעובדים זרים לקבל זכויות שמוקנות לתושבי ישראל, שכן קבלת עמדת החברה תביא  להטיית שוק בה העסקת עובד זר תהיה משתלמת וזולה יותר למעסיק מאשר העסקת עובד תושב ישראל. החברה חויבה לשלם לעובדת הזרה סך של 5,000 ₪ פיצוי בגין אי הפרשה לביטוח פנסיוני, וסך של 4,000 ₪ בגין הוצאות.</w:t>
      </w:r>
    </w:p>
    <w:p w:rsidR="000E461A" w:rsidRPr="008D420F" w:rsidRDefault="003A023D" w:rsidP="008D420F">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דמ (ת"א) 15636-02-15</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b/>
          <w:bCs/>
          <w:color w:val="FF0000"/>
          <w:sz w:val="16"/>
          <w:szCs w:val="22"/>
        </w:rPr>
        <w:t>HELEN KIDANE</w:t>
      </w:r>
      <w:r w:rsidRPr="008B5194">
        <w:rPr>
          <w:rFonts w:eastAsia="Calibri" w:hint="cs"/>
          <w:b/>
          <w:bCs/>
          <w:color w:val="FF0000"/>
          <w:sz w:val="16"/>
          <w:szCs w:val="22"/>
          <w:rtl/>
        </w:rPr>
        <w:t xml:space="preserve"> - א. אפיקים – שירותי ניהול בע"מ </w:t>
      </w:r>
      <w:r w:rsidRPr="008B5194">
        <w:rPr>
          <w:rFonts w:eastAsia="Calibri"/>
          <w:b/>
          <w:bCs/>
          <w:color w:val="FF0000"/>
          <w:sz w:val="16"/>
          <w:szCs w:val="22"/>
        </w:rPr>
        <w:t xml:space="preserve"> </w:t>
      </w:r>
      <w:r w:rsidRPr="008B5194">
        <w:rPr>
          <w:rFonts w:eastAsia="Calibri"/>
          <w:sz w:val="16"/>
          <w:szCs w:val="22"/>
        </w:rPr>
        <w:t>●</w:t>
      </w:r>
      <w:r w:rsidRPr="008B5194">
        <w:rPr>
          <w:rFonts w:eastAsia="Calibri" w:hint="cs"/>
          <w:sz w:val="16"/>
          <w:szCs w:val="22"/>
          <w:rtl/>
        </w:rPr>
        <w:t xml:space="preserve"> כב' השופטת דגית ויסמן.</w:t>
      </w:r>
    </w:p>
    <w:p w:rsidR="000E461A" w:rsidRDefault="000E461A" w:rsidP="00663E24">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 xml:space="preserve"> </w:t>
      </w:r>
    </w:p>
    <w:p w:rsidR="00663E24" w:rsidRPr="00663E24" w:rsidRDefault="00663E24"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29" w:name="_Toc511138801"/>
      <w:r w:rsidRPr="00663E24">
        <w:rPr>
          <w:rFonts w:ascii="Arial" w:hAnsi="Arial" w:hint="cs"/>
          <w:b/>
          <w:bCs/>
          <w:color w:val="0000FF"/>
          <w:sz w:val="16"/>
          <w:szCs w:val="32"/>
          <w:u w:val="single"/>
          <w:rtl/>
        </w:rPr>
        <w:t>חברת הדואר תשלם לעובד שהשעייתו נסתיימה שכר ופיצוי בגין עגמת נפש</w:t>
      </w:r>
      <w:bookmarkEnd w:id="29"/>
    </w:p>
    <w:p w:rsidR="00663E24" w:rsidRPr="00663E24" w:rsidRDefault="00663E24" w:rsidP="00663E24">
      <w:pPr>
        <w:pStyle w:val="af8"/>
        <w:tabs>
          <w:tab w:val="left" w:pos="-2"/>
        </w:tabs>
        <w:bidi/>
        <w:spacing w:line="360" w:lineRule="auto"/>
        <w:ind w:left="-144"/>
        <w:jc w:val="both"/>
        <w:rPr>
          <w:rFonts w:eastAsia="Calibri"/>
          <w:b/>
          <w:bCs/>
          <w:sz w:val="16"/>
          <w:rtl/>
        </w:rPr>
      </w:pPr>
      <w:r w:rsidRPr="00663E24">
        <w:rPr>
          <w:rFonts w:eastAsia="Calibri" w:hint="cs"/>
          <w:b/>
          <w:bCs/>
          <w:sz w:val="16"/>
          <w:rtl/>
        </w:rPr>
        <w:t xml:space="preserve">         התובע, הועסק כדוור בחברת דואר ישראל בע"מ, ותבע הפרשי שכר בגין התקופה בה הושעה, שכר בגין חודשים בהם לא שולם לו שכר, פיצויים בגין פיטורים שלא כדין, פיצויי בגין העסקה בלילה ופיצוי בגין עגמת נפש. לטענת העובד השעייתו מהעבודה והצבתו לעבודה בשעות הלילה נעשו בחוסר תום לב ומשיקולים זרים. </w:t>
      </w:r>
      <w:r w:rsidRPr="00663E24">
        <w:rPr>
          <w:rFonts w:eastAsia="Calibri" w:hint="cs"/>
          <w:b/>
          <w:bCs/>
          <w:sz w:val="16"/>
          <w:rtl/>
        </w:rPr>
        <w:lastRenderedPageBreak/>
        <w:t xml:space="preserve">העובד הודה בחקירתו כי הניח מכתבים רשומים בתיבות דואר של נמענים וזייף את חתימתם. בעקבות החקירה הגישה החברה תלונה במשטרה והמשטרה דיווחה על פתיחת תיק החקירה לנציבות שירות המדינה (משמעת). מנהל בטחון ומבצעים בחברה החליט כי אין להשעות את העובד בהשעיה דחופה, ויש להסתפק בטיפול משמעתי. בניגוד לעמדתו, מ"מ נציב שירות המדינה קבע להשעות את העובד לתקופה של 6 חודשים, תקופה שהוארכה לאור התמשכות החקירה. הנציבות החליטה בהסכמת העובד על העברתו הזמנית לתפקיד בו לא נדרשת רמת אמון גבוהה, בהתאם הודיעה הנתבעת לעובד על שיבוצו לתפקיד פקיד מיון לילה. הנתבעת הודיעה לעובד כי מאחר והוא מסרב לתפקיד מיון לילה ולא נמצא לו תפקיד אחר,  לא ישולם לו שכר מהמועד בו היה עליו להתייצב לעבודה. תקופת עבודתו לתפקיד אחר הוארכה על ידי הנציבות למשך 5 חודשים נוספים. העובד דרש לשבצו באופן מיידי לתפקיד אחר, שאם לא כן, הוא מודיע על התפטרותו עקב הרעה מוחשית בתנאי עבודתו. משהנתבעת לא איתרה עבורו תפקיד חלופי היא קיבלה את הודעת ההתפטרות. נקבע כי, משמדובר בעובד ותיק שעבד 15 שנים בחברה בעבודת יום, והציג מניעה אובייקטיבית לעבודה בשעות הלילה, היה על החברה לעשות מאמצים מוגברים למצוא לו תפקיד מתאים בשעות היום, התנהלות החברה בתקופה שלאחר סיום השעיית העובד אינה סבירה בלתי ראויה ובלתי מידתית. אי תשלום השכר לעובד במשך 5.5 חודשים אינו סביר והפיצוי הראוי הוא בגובה משכורתו הקובעת, כפי ששולם לו בתקופת ההשעיה. התנהלות החברה גרמה לעובד ולמשפחתו עוגמת נפש רבה וגרמה לעובד להתפטר. תביעת העובד התקבלה בחלקה. החברה תשלם לעובד שכר עבור 5.5 החודשים, פיצוי בגובה 3 משכורות בגין עגמת נפש והוצאות. </w:t>
      </w:r>
    </w:p>
    <w:p w:rsidR="00663E24" w:rsidRPr="008D420F" w:rsidRDefault="00663E24" w:rsidP="008D420F">
      <w:pPr>
        <w:pStyle w:val="af8"/>
        <w:tabs>
          <w:tab w:val="left" w:pos="-2"/>
        </w:tabs>
        <w:bidi/>
        <w:spacing w:line="360" w:lineRule="auto"/>
        <w:ind w:left="-144"/>
        <w:jc w:val="both"/>
        <w:rPr>
          <w:rFonts w:eastAsia="Calibri"/>
          <w:sz w:val="16"/>
          <w:szCs w:val="22"/>
          <w:rtl/>
        </w:rPr>
      </w:pPr>
      <w:r w:rsidRPr="00663E24">
        <w:rPr>
          <w:rFonts w:eastAsia="Calibri" w:hint="cs"/>
          <w:sz w:val="16"/>
          <w:szCs w:val="22"/>
          <w:rtl/>
        </w:rPr>
        <w:t xml:space="preserve">סעש (ת"א) </w:t>
      </w:r>
      <w:r w:rsidRPr="00663E24">
        <w:rPr>
          <w:rFonts w:eastAsia="Calibri"/>
          <w:b/>
          <w:bCs/>
          <w:sz w:val="16"/>
          <w:szCs w:val="22"/>
        </w:rPr>
        <w:t>4980-05-14</w:t>
      </w:r>
      <w:r w:rsidRPr="00663E24">
        <w:rPr>
          <w:rFonts w:eastAsia="Calibri" w:hint="cs"/>
          <w:sz w:val="16"/>
          <w:szCs w:val="22"/>
          <w:rtl/>
        </w:rPr>
        <w:t xml:space="preserve"> </w:t>
      </w:r>
      <w:r w:rsidRPr="00663E24">
        <w:rPr>
          <w:rFonts w:eastAsia="Calibri"/>
          <w:sz w:val="16"/>
          <w:szCs w:val="22"/>
        </w:rPr>
        <w:t xml:space="preserve">● </w:t>
      </w:r>
      <w:r w:rsidRPr="00663E24">
        <w:rPr>
          <w:rFonts w:eastAsia="Calibri" w:hint="cs"/>
          <w:sz w:val="16"/>
          <w:szCs w:val="22"/>
          <w:rtl/>
        </w:rPr>
        <w:t xml:space="preserve"> </w:t>
      </w:r>
      <w:r w:rsidRPr="00663E24">
        <w:rPr>
          <w:rFonts w:eastAsia="Calibri" w:hint="cs"/>
          <w:b/>
          <w:bCs/>
          <w:color w:val="FF0000"/>
          <w:sz w:val="16"/>
          <w:szCs w:val="22"/>
          <w:rtl/>
        </w:rPr>
        <w:t>מאיר אלימלך – חברת דואר ישראל בע"מ</w:t>
      </w:r>
      <w:r w:rsidRPr="00663E24">
        <w:rPr>
          <w:rFonts w:eastAsia="Calibri" w:hint="cs"/>
          <w:color w:val="FF0000"/>
          <w:sz w:val="16"/>
          <w:szCs w:val="22"/>
          <w:rtl/>
        </w:rPr>
        <w:t xml:space="preserve">  </w:t>
      </w:r>
      <w:r w:rsidRPr="00663E24">
        <w:rPr>
          <w:rFonts w:eastAsia="Calibri"/>
          <w:color w:val="FF0000"/>
          <w:sz w:val="16"/>
          <w:szCs w:val="22"/>
        </w:rPr>
        <w:t xml:space="preserve"> </w:t>
      </w:r>
      <w:r w:rsidRPr="00663E24">
        <w:rPr>
          <w:rFonts w:eastAsia="Calibri"/>
          <w:sz w:val="16"/>
          <w:szCs w:val="22"/>
        </w:rPr>
        <w:t>●</w:t>
      </w:r>
      <w:r w:rsidRPr="00663E24">
        <w:rPr>
          <w:rFonts w:eastAsia="Calibri" w:hint="cs"/>
          <w:sz w:val="16"/>
          <w:szCs w:val="22"/>
          <w:rtl/>
        </w:rPr>
        <w:t xml:space="preserve"> כב' השופטת מיכל לויט, שופטת בכירה, נ.צ (עובדים) גב' שולמית עתניאל, נ.צ (מעסיקים) גב' ברקת שני.</w:t>
      </w:r>
    </w:p>
    <w:p w:rsidR="001B73D6" w:rsidRDefault="001B73D6" w:rsidP="001B73D6">
      <w:pPr>
        <w:pStyle w:val="af8"/>
        <w:tabs>
          <w:tab w:val="left" w:pos="-2"/>
        </w:tabs>
        <w:bidi/>
        <w:spacing w:line="360" w:lineRule="auto"/>
        <w:ind w:left="-144"/>
        <w:jc w:val="both"/>
        <w:rPr>
          <w:rFonts w:eastAsia="Calibri"/>
          <w:sz w:val="16"/>
          <w:szCs w:val="22"/>
          <w:rtl/>
        </w:rPr>
      </w:pPr>
    </w:p>
    <w:p w:rsidR="00BC18D1" w:rsidRPr="00AC6933" w:rsidRDefault="00BC18D1"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0" w:name="_Toc511138802"/>
      <w:r w:rsidRPr="00AC6933">
        <w:rPr>
          <w:rFonts w:ascii="Arial" w:hAnsi="Arial" w:hint="cs"/>
          <w:b/>
          <w:bCs/>
          <w:color w:val="0000FF"/>
          <w:sz w:val="16"/>
          <w:szCs w:val="32"/>
          <w:u w:val="single"/>
          <w:rtl/>
        </w:rPr>
        <w:t>קיצבת שארים באוניברסיטה העברית תעבור לאלמנת המנוח למרות הנחיות המנוח וצוואתו ולמרות שבני הזוג היו פרודים שנים רבות ללא חיי שיתוף</w:t>
      </w:r>
      <w:bookmarkEnd w:id="30"/>
    </w:p>
    <w:p w:rsidR="00BC18D1" w:rsidRPr="00AC6933" w:rsidRDefault="00BC18D1" w:rsidP="00BC18D1">
      <w:pPr>
        <w:pStyle w:val="af8"/>
        <w:tabs>
          <w:tab w:val="left" w:pos="-2"/>
        </w:tabs>
        <w:bidi/>
        <w:spacing w:line="360" w:lineRule="auto"/>
        <w:ind w:left="-144"/>
        <w:jc w:val="both"/>
        <w:rPr>
          <w:rFonts w:eastAsia="Calibri"/>
          <w:b/>
          <w:bCs/>
          <w:sz w:val="16"/>
          <w:rtl/>
        </w:rPr>
      </w:pPr>
      <w:r w:rsidRPr="00AC6933">
        <w:rPr>
          <w:rFonts w:eastAsia="Calibri" w:hint="cs"/>
          <w:b/>
          <w:bCs/>
          <w:sz w:val="16"/>
          <w:rtl/>
        </w:rPr>
        <w:t xml:space="preserve">האוניברסיטה העברית עתרה לבג"ץ בעקבות פסיקת בית הדין הארצי לעבודה ופסיקת בית -הדין האיזורי לעבודה, כי קיצבת השארים תשולם לאשתו של המנוח, שהיה חבר סגל אקדמי בכיר באוניברסיטה עד לפטירתו. זאת, למרות שהמנוח ואישתו היו פרודים שנים רבות, הייתה ביניהם הפרדה רכושית, והמנוח אף הורה בכתב לאוניברסיטה וגם בצוואתו להסב את הזכות לקצבת השארים לבת זוגו, עמה חי במשך שנים עד לפטירתו. </w:t>
      </w:r>
    </w:p>
    <w:p w:rsidR="00BC18D1" w:rsidRPr="00AC6933" w:rsidRDefault="00BC18D1" w:rsidP="00BC18D1">
      <w:pPr>
        <w:pStyle w:val="af8"/>
        <w:tabs>
          <w:tab w:val="left" w:pos="-2"/>
        </w:tabs>
        <w:bidi/>
        <w:spacing w:line="360" w:lineRule="auto"/>
        <w:ind w:left="-144"/>
        <w:jc w:val="both"/>
        <w:rPr>
          <w:rFonts w:eastAsia="Calibri"/>
          <w:b/>
          <w:bCs/>
          <w:sz w:val="16"/>
          <w:rtl/>
        </w:rPr>
      </w:pPr>
      <w:r w:rsidRPr="00AC6933">
        <w:rPr>
          <w:rFonts w:eastAsia="Calibri" w:hint="cs"/>
          <w:b/>
          <w:bCs/>
          <w:sz w:val="16"/>
          <w:rtl/>
        </w:rPr>
        <w:t>בג"ץ דחה את העתירה ופסק, כי פרשנותו של הסדר קיבוצי בעניין תגמולי פנסיה הוא נושא המצוי בליבת סמכותו ומומחיותו של בית הדין לעבודה, וכי הזכאות לקצבת שארים, נבחנת על פי תנאי החוק והתקנון הרלוונטי לאור תכליתה של קצבת השאירים. נפסק כי לפי תכלית זו, זכאות אלמנת המנוח לקצבת שארים צמחה לה לנוכח השנים הרבות שחיה עם המנוח. בג"ץ הדגיש כי הקצבה היא פרי המאמץ המשותף של בני הזוג שנגזרה מאורח חייהם המשותפים טרם פרידתם, לרבות מתקופת שנות נישואיהם הארוכות ולכן מגיעה הקצבה לאלמנת המנוח. בנוסף, קבע בג"ץ, כי על אף הוראות סעיף 36(ב) לחוק החוזים, המתיר למבוטח לבטל את זכותו של מוטב או להעמיד במקומו מוטב אחר, במקרה דנן התנהלות המנוח לא עמדה במבחנים שנקבעו לכך בפסיקה: מתן הודעה על-ידי המנוח לאוניברסיטה על הצוואה במועד מתאים וטרם פטירתו; היעדר קיומה של 'התניה נוגדת' בהסדר הפנסיה; המוטב האחר, אליו מבוקש להסב את פנסית השאירים, נמנה על השאירים כהגדרתם בהסדר הפנסיה; ההעברה למוטב האחר לא תפגע בעקרון תום הלב, העשוי להגן על המוטב המקורי מפני שינוי.</w:t>
      </w:r>
    </w:p>
    <w:p w:rsidR="00BC18D1" w:rsidRPr="00BC18D1" w:rsidRDefault="00BC18D1" w:rsidP="00BC18D1">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lastRenderedPageBreak/>
        <w:t xml:space="preserve">בג"ץ 10076/17 </w:t>
      </w:r>
      <w:r w:rsidRPr="00AC6933">
        <w:rPr>
          <w:rFonts w:eastAsia="Calibri"/>
          <w:sz w:val="16"/>
          <w:szCs w:val="22"/>
        </w:rPr>
        <w:t xml:space="preserve">● </w:t>
      </w:r>
      <w:r w:rsidRPr="00AC6933">
        <w:rPr>
          <w:rFonts w:eastAsia="Calibri" w:hint="cs"/>
          <w:sz w:val="16"/>
          <w:szCs w:val="22"/>
          <w:rtl/>
        </w:rPr>
        <w:t xml:space="preserve"> </w:t>
      </w:r>
      <w:r w:rsidRPr="00AB038B">
        <w:rPr>
          <w:rFonts w:eastAsia="Calibri" w:hint="cs"/>
          <w:b/>
          <w:bCs/>
          <w:color w:val="FF0000"/>
          <w:sz w:val="16"/>
          <w:szCs w:val="22"/>
          <w:rtl/>
        </w:rPr>
        <w:t>האוניברסיטה העברית בירושלים - פלונית</w:t>
      </w:r>
      <w:r w:rsidRPr="00AC6933">
        <w:rPr>
          <w:rFonts w:eastAsia="Calibri"/>
          <w:sz w:val="16"/>
          <w:szCs w:val="22"/>
        </w:rPr>
        <w:t xml:space="preserve">● </w:t>
      </w:r>
      <w:r w:rsidRPr="00AC6933">
        <w:rPr>
          <w:rFonts w:eastAsia="Calibri" w:hint="cs"/>
          <w:sz w:val="16"/>
          <w:szCs w:val="22"/>
          <w:rtl/>
        </w:rPr>
        <w:t xml:space="preserve"> </w:t>
      </w:r>
      <w:r>
        <w:rPr>
          <w:rFonts w:eastAsia="Calibri" w:hint="cs"/>
          <w:sz w:val="16"/>
          <w:szCs w:val="22"/>
          <w:rtl/>
        </w:rPr>
        <w:t xml:space="preserve"> </w:t>
      </w:r>
      <w:r w:rsidRPr="00AC6933">
        <w:rPr>
          <w:rFonts w:eastAsia="Calibri" w:hint="cs"/>
          <w:sz w:val="16"/>
          <w:szCs w:val="22"/>
          <w:rtl/>
        </w:rPr>
        <w:t>כבוד השופט א' שהם, כבוד השופטת ד' ברק-ארז, כבוד השופט ד' מינץ (נבו, 27.3.18).</w:t>
      </w:r>
    </w:p>
    <w:p w:rsidR="00BC18D1" w:rsidRPr="00663E24" w:rsidRDefault="00BC18D1" w:rsidP="00BC18D1">
      <w:pPr>
        <w:pStyle w:val="af8"/>
        <w:tabs>
          <w:tab w:val="left" w:pos="-2"/>
        </w:tabs>
        <w:bidi/>
        <w:spacing w:line="360" w:lineRule="auto"/>
        <w:ind w:left="-144"/>
        <w:jc w:val="both"/>
        <w:rPr>
          <w:rFonts w:eastAsia="Calibri"/>
          <w:sz w:val="16"/>
          <w:szCs w:val="22"/>
          <w:rtl/>
        </w:rPr>
      </w:pPr>
    </w:p>
    <w:p w:rsidR="000E461A" w:rsidRPr="000E461A" w:rsidRDefault="000E461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1" w:name="_Toc511138803"/>
      <w:r w:rsidRPr="000E461A">
        <w:rPr>
          <w:rFonts w:ascii="Arial" w:hAnsi="Arial" w:hint="cs"/>
          <w:b/>
          <w:bCs/>
          <w:color w:val="0000FF"/>
          <w:sz w:val="16"/>
          <w:szCs w:val="32"/>
          <w:u w:val="single"/>
          <w:rtl/>
        </w:rPr>
        <w:t>תאונה בטיול לחו"ל, בפעילות הקשורה לעבודה, עשויה להיחשב כתאונת עבודה.</w:t>
      </w:r>
      <w:bookmarkEnd w:id="31"/>
    </w:p>
    <w:p w:rsidR="000E461A" w:rsidRPr="000E461A" w:rsidRDefault="000E461A" w:rsidP="000E461A">
      <w:pPr>
        <w:pStyle w:val="af8"/>
        <w:tabs>
          <w:tab w:val="left" w:pos="-2"/>
        </w:tabs>
        <w:bidi/>
        <w:spacing w:line="360" w:lineRule="auto"/>
        <w:ind w:left="-144"/>
        <w:jc w:val="both"/>
        <w:rPr>
          <w:rFonts w:eastAsia="Calibri"/>
          <w:b/>
          <w:bCs/>
          <w:sz w:val="16"/>
          <w:rtl/>
        </w:rPr>
      </w:pPr>
      <w:r w:rsidRPr="000E461A">
        <w:rPr>
          <w:rFonts w:eastAsia="Calibri" w:hint="cs"/>
          <w:b/>
          <w:bCs/>
          <w:sz w:val="16"/>
          <w:rtl/>
        </w:rPr>
        <w:t>חברת נירלט העניקה לעסק שבו עבד המערער הטבה בדמות טיול לחו"ל. הערעור הוגש נוכח דחיית תביעת העובד להכיר בפגיעתו בחו"ל כתאונת עבודה. נקבע כי, הטיול היה מבחינת הטבה לעסק מטעם הספק. חברת נירלט יזמה, ארגנה ומימנה את הטיול והעובד לא היה מחויב לצאת לטיול. האינטרס המרכזי והעיקרי של הטיול היה של הספק שראה בטיול קידום מכירות שלו ולא של העסק. מידת הזיקה של הטיול לעיסוק העובד ולעסק הייתה שולית. דחיית טענת העובד לפיה הטיול כולו מהווה פעילות נלווית לעבודה, אין משמעה כי כל תאונה שארעה במהלכו לא יכולה להיחשב כתאונת עבודה.</w:t>
      </w:r>
      <w:r w:rsidRPr="000E461A">
        <w:rPr>
          <w:rFonts w:eastAsia="Calibri" w:hint="cs"/>
          <w:b/>
          <w:bCs/>
          <w:sz w:val="16"/>
        </w:rPr>
        <w:t xml:space="preserve"> </w:t>
      </w:r>
      <w:r w:rsidRPr="000E461A">
        <w:rPr>
          <w:rFonts w:eastAsia="Calibri" w:hint="cs"/>
          <w:b/>
          <w:bCs/>
          <w:sz w:val="16"/>
          <w:rtl/>
        </w:rPr>
        <w:t xml:space="preserve">במקרים בהם התאונה אירעה תוך כדי הפעילות השולית הקשורה לעבודה, ככלל, יהיה מקום להכיר בה כתאונת עבודה. הדברים יבחנו לפי מבחן הסבירות וכלל הנסיבות. בנסיבות במקרה הנדון ערעור העובד נדחה. העובד לא נפגע בעת הרצאה מקצועית, אלא בנסיעה משדה התעופה למלון. קרי, בעת פעילות כללית השייכת לטיול ולא בעת פעילות הקשורה באופן ספציפי וישיר למטרה השולית. בנסיבות אלה אין לראות את התאונה שאירעה למערער כתאונה שאירעה תוך כדי עבודתו ועקב עבודתו כמשמעה בסעיף 79 לחוק הביטוח הלאומי. </w:t>
      </w:r>
    </w:p>
    <w:p w:rsidR="000E461A" w:rsidRPr="000E461A" w:rsidRDefault="000E461A" w:rsidP="000E461A">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עבל (ארצי) 31400-09-13</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עבדל-ראוף אבו עמארה – המוסד לביטוח לאומי</w:t>
      </w:r>
      <w:r w:rsidRPr="000E461A">
        <w:rPr>
          <w:rFonts w:eastAsia="Calibri" w:hint="cs"/>
          <w:sz w:val="16"/>
          <w:szCs w:val="22"/>
          <w:rtl/>
        </w:rPr>
        <w:t xml:space="preserve"> </w:t>
      </w:r>
      <w:r w:rsidRPr="000E461A">
        <w:rPr>
          <w:rFonts w:eastAsia="Calibri"/>
          <w:sz w:val="16"/>
          <w:szCs w:val="22"/>
        </w:rPr>
        <w:t xml:space="preserve"> ●</w:t>
      </w:r>
      <w:r w:rsidRPr="000E461A">
        <w:rPr>
          <w:rFonts w:eastAsia="Calibri" w:hint="cs"/>
          <w:sz w:val="16"/>
          <w:szCs w:val="22"/>
          <w:rtl/>
        </w:rPr>
        <w:t xml:space="preserve"> כב' הנשיא יגאל פליטמן, כב' סגנית הנשיא ורדה וירט-ליבנה, כב' השופט אילן איטח, נ.צ (עובדים) מר אלעזר וייץ, נ.צ (מעסיקים) מר אמנון גדעון.</w:t>
      </w:r>
    </w:p>
    <w:p w:rsidR="000E461A" w:rsidRDefault="000E461A" w:rsidP="000E461A">
      <w:pPr>
        <w:bidi/>
        <w:spacing w:line="360" w:lineRule="auto"/>
        <w:ind w:left="52" w:right="-284"/>
        <w:rPr>
          <w:szCs w:val="20"/>
          <w:rtl/>
        </w:rPr>
      </w:pPr>
    </w:p>
    <w:p w:rsidR="000E461A" w:rsidRPr="000E461A" w:rsidRDefault="000E461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32" w:name="_Toc511138804"/>
      <w:r w:rsidRPr="000E461A">
        <w:rPr>
          <w:rFonts w:ascii="Arial" w:hAnsi="Arial" w:hint="cs"/>
          <w:b/>
          <w:bCs/>
          <w:color w:val="0000FF"/>
          <w:sz w:val="16"/>
          <w:szCs w:val="32"/>
          <w:u w:val="single"/>
          <w:rtl/>
        </w:rPr>
        <w:t>אין בכוחו של מעסיק למשוך כספי קרנות השתלמות או כספי תגמולים מקופת גמל של עובד.</w:t>
      </w:r>
      <w:bookmarkEnd w:id="32"/>
    </w:p>
    <w:p w:rsidR="000E461A" w:rsidRPr="000E461A" w:rsidRDefault="000E461A" w:rsidP="000E461A">
      <w:pPr>
        <w:pStyle w:val="af8"/>
        <w:tabs>
          <w:tab w:val="left" w:pos="-2"/>
        </w:tabs>
        <w:bidi/>
        <w:spacing w:line="360" w:lineRule="auto"/>
        <w:ind w:left="-144"/>
        <w:jc w:val="both"/>
        <w:rPr>
          <w:rFonts w:eastAsia="Calibri"/>
          <w:b/>
          <w:bCs/>
          <w:sz w:val="16"/>
          <w:rtl/>
        </w:rPr>
      </w:pPr>
      <w:r w:rsidRPr="000E461A">
        <w:rPr>
          <w:rFonts w:eastAsia="Calibri" w:hint="cs"/>
          <w:b/>
          <w:bCs/>
          <w:sz w:val="16"/>
          <w:rtl/>
        </w:rPr>
        <w:t>חברת סופרקום בע"מ חויבה לפצות עובד בגין אי ביצוע הפקדות למרכיב פיצויים ולקרן השתלמות. לטענת החברה זכויות העובד הן חוזיות ולפיכך הזכות למשוך כספים מהקופה מוסדרת בהסכם ההעסקה ולא בחוק פיצויי פיטורים. נקבע כי, לא קיימת תשתית עובדתית לקביעה האם חל הסדר כלשהו לסעיף 14 לחוק פיצויי פיטורים על בעלי הדין ונראה שהסדר הביטוח הפנסיוני החוזי שהפרה החברה, שלא העבירה תשלומים למרכיב הפיצויים בקופה חרף התחייבותה המפורשת, עשוי להיות "הסדר פנסיוני מיטיב" כהגדרתו בצו ההרחבה הפנסיוני. בעבר ניתן תוקף להסכמה בין מעסיק לבין עובד על החזרת כספי התגמולים וכספי קרן ההשתלמות למעסיק בנסיבות מוגדרות, אך עם כניסתו לתוקף של חוק הפיקוח על שירותים פיננסיים (קופות גמל), אין בכוחו של מעסיק למשוך כספי קרנות השתלמות או אף כספי תגמולים מקופות הגמל של העובד, תהיינה נסיבות הפסקת העבודה אשר תהיינה. החברה לא הצביעה על הוראה חוזית המאפשרת לה למשוך את הפקדותיה לקרן ההשתלמות, והתנהלות העובד לא הצדיקה את שלילתם, גם לא לפי הדין הקודם. בקשת רשות הערעור נדחית. אין צו להוצאות.</w:t>
      </w:r>
    </w:p>
    <w:p w:rsidR="000E461A" w:rsidRPr="000E461A" w:rsidRDefault="000E461A" w:rsidP="000E461A">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ברע (ארצי) 53583-01-17</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סופרקום בע"מ – יבגני מיזנשטיין</w:t>
      </w:r>
      <w:r w:rsidRPr="000E461A">
        <w:rPr>
          <w:rFonts w:eastAsia="Calibri" w:hint="cs"/>
          <w:color w:val="FF0000"/>
          <w:sz w:val="16"/>
          <w:szCs w:val="22"/>
          <w:rtl/>
        </w:rPr>
        <w:t xml:space="preserve"> </w:t>
      </w:r>
      <w:r w:rsidRPr="000E461A">
        <w:rPr>
          <w:rFonts w:eastAsia="Calibri"/>
          <w:color w:val="FF0000"/>
          <w:sz w:val="16"/>
          <w:szCs w:val="22"/>
        </w:rPr>
        <w:t xml:space="preserve"> </w:t>
      </w:r>
      <w:r w:rsidRPr="000E461A">
        <w:rPr>
          <w:rFonts w:eastAsia="Calibri"/>
          <w:sz w:val="16"/>
          <w:szCs w:val="22"/>
        </w:rPr>
        <w:t>●</w:t>
      </w:r>
      <w:r w:rsidRPr="000E461A">
        <w:rPr>
          <w:rFonts w:eastAsia="Calibri" w:hint="cs"/>
          <w:sz w:val="16"/>
          <w:szCs w:val="22"/>
          <w:rtl/>
        </w:rPr>
        <w:t xml:space="preserve"> כב' השופט  רועי פוליאק.</w:t>
      </w:r>
    </w:p>
    <w:p w:rsidR="000E461A" w:rsidRPr="000E461A" w:rsidRDefault="000E461A" w:rsidP="000E461A">
      <w:pPr>
        <w:pStyle w:val="af8"/>
        <w:tabs>
          <w:tab w:val="left" w:pos="-2"/>
        </w:tabs>
        <w:bidi/>
        <w:spacing w:line="360" w:lineRule="auto"/>
        <w:ind w:left="-144"/>
        <w:jc w:val="both"/>
        <w:rPr>
          <w:rFonts w:eastAsia="Calibri"/>
          <w:sz w:val="16"/>
          <w:szCs w:val="22"/>
          <w:rtl/>
        </w:rPr>
      </w:pPr>
    </w:p>
    <w:p w:rsidR="000E461A" w:rsidRPr="000E461A" w:rsidRDefault="000E461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3" w:name="_Toc511138805"/>
      <w:r w:rsidRPr="000E461A">
        <w:rPr>
          <w:rFonts w:ascii="Arial" w:hAnsi="Arial" w:hint="cs"/>
          <w:b/>
          <w:bCs/>
          <w:color w:val="0000FF"/>
          <w:sz w:val="16"/>
          <w:szCs w:val="32"/>
          <w:u w:val="single"/>
          <w:rtl/>
        </w:rPr>
        <w:t>הכללת רכיב שכר נהוג בחישוב שכר המינימום באופן חד צדדי מהווה הפרת חוזה העבודה האישי</w:t>
      </w:r>
      <w:bookmarkEnd w:id="33"/>
    </w:p>
    <w:p w:rsidR="000E461A" w:rsidRPr="000E461A" w:rsidRDefault="000E461A" w:rsidP="000E461A">
      <w:pPr>
        <w:pStyle w:val="af8"/>
        <w:tabs>
          <w:tab w:val="left" w:pos="-2"/>
        </w:tabs>
        <w:bidi/>
        <w:spacing w:line="360" w:lineRule="auto"/>
        <w:ind w:left="-144"/>
        <w:jc w:val="both"/>
        <w:rPr>
          <w:rFonts w:eastAsia="Calibri"/>
          <w:b/>
          <w:bCs/>
          <w:sz w:val="16"/>
          <w:rtl/>
        </w:rPr>
      </w:pPr>
      <w:r w:rsidRPr="000E461A">
        <w:rPr>
          <w:rFonts w:eastAsia="Calibri" w:hint="cs"/>
          <w:b/>
          <w:bCs/>
          <w:sz w:val="16"/>
          <w:rtl/>
        </w:rPr>
        <w:t xml:space="preserve">בית-הדין דן בטענה כי מחמת טעות חברת אל-על שילמה לעובדים הזמניים תוספת וותק צה"ל שלא בהתאם להסכמים החלים על עובדים זמניים ואשר לא היו זכאים לקבל. נוכח עדכון שכר המינימום במשק לסכום </w:t>
      </w:r>
      <w:r w:rsidRPr="000E461A">
        <w:rPr>
          <w:rFonts w:eastAsia="Calibri" w:hint="cs"/>
          <w:b/>
          <w:bCs/>
          <w:sz w:val="16"/>
          <w:rtl/>
        </w:rPr>
        <w:lastRenderedPageBreak/>
        <w:t xml:space="preserve">4,650 ₪ ערכה חברת אל-על בדיקה לקראת יישום התיקון לחוק שכר מינימום. החברה מצאה כי, התגלעו טעויות ושולם לעובדים הזמניים וותק צה"לי אשר סכום הרכיב לא נכלל כחלק משכר הבסיס לצורך חישוב שכר מינימום. חברת אל-על ביקשה לתקן את הטעות וניכתה באופן חד צדדי את סכום הרכיב ששולם לעובדים הזמניים. זאת ועוד החברה שינתה את שם הרכיב מוותק צה"לי לרכיב וותק צה"ל. כנגזרת משינוי השם ומהכללתה של תוספת צה"ל בשכר הבסיס, סכום ההשלמה לשכר המינימום ששילמה אל-על לעובדיה הזמניים, הופחת בסכום השווה לגובה תוספת צה"ל ששולמה לעובדים. בית-הדין קבע כי הוראות בדבר תשלום תוספת ותק צה"לי ימשיכו לחול כל עוד לא ניתנה הסכמה לשינוי ע"י הצד השני והכללת רכיב הוותק הצה"לי בחישוב שכר המינימום באופן חד צדדי מהווה הפרה שלא כדין של חוזה העבודה האישי של אותם עובדים. </w:t>
      </w:r>
    </w:p>
    <w:p w:rsidR="000E461A" w:rsidRPr="000E461A" w:rsidRDefault="000E461A" w:rsidP="000E461A">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סק (ת"א) 18888-03-16</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הסתדרות העובדים הכללית החדשה – איגוד עובדי התחבורה - אל על נתיבי אויר לישראל בע"מ</w:t>
      </w:r>
      <w:r w:rsidRPr="000E461A">
        <w:rPr>
          <w:rFonts w:eastAsia="Calibri" w:hint="cs"/>
          <w:color w:val="FF0000"/>
          <w:sz w:val="16"/>
          <w:szCs w:val="22"/>
          <w:rtl/>
        </w:rPr>
        <w:t xml:space="preserve"> </w:t>
      </w:r>
      <w:r w:rsidRPr="000E461A">
        <w:rPr>
          <w:rFonts w:eastAsia="Calibri"/>
          <w:color w:val="FF0000"/>
          <w:sz w:val="16"/>
          <w:szCs w:val="22"/>
        </w:rPr>
        <w:t xml:space="preserve"> </w:t>
      </w:r>
      <w:r w:rsidRPr="000E461A">
        <w:rPr>
          <w:rFonts w:eastAsia="Calibri"/>
          <w:sz w:val="16"/>
          <w:szCs w:val="22"/>
        </w:rPr>
        <w:t>●</w:t>
      </w:r>
      <w:r w:rsidRPr="000E461A">
        <w:rPr>
          <w:rFonts w:eastAsia="Calibri" w:hint="cs"/>
          <w:sz w:val="16"/>
          <w:szCs w:val="22"/>
          <w:rtl/>
        </w:rPr>
        <w:t xml:space="preserve"> כב' השופטת אופירה דגן-טוכמכר, נ.צ (עובדים) מר' חיים בצלאל, נ.צ (מעסיקים) גב' הילנה ערד. </w:t>
      </w:r>
    </w:p>
    <w:p w:rsidR="006B14CA" w:rsidRPr="006B14CA" w:rsidRDefault="006B14CA" w:rsidP="006B14CA">
      <w:pPr>
        <w:tabs>
          <w:tab w:val="left" w:pos="-2"/>
        </w:tabs>
        <w:bidi/>
        <w:spacing w:line="360" w:lineRule="auto"/>
        <w:jc w:val="both"/>
        <w:rPr>
          <w:rFonts w:ascii="Arial" w:hAnsi="Arial"/>
          <w:b/>
          <w:bCs/>
          <w:color w:val="0000FF"/>
          <w:sz w:val="16"/>
          <w:szCs w:val="32"/>
          <w:u w:val="single"/>
          <w:rtl/>
        </w:rPr>
      </w:pPr>
    </w:p>
    <w:p w:rsidR="006B14CA" w:rsidRPr="006B14CA" w:rsidRDefault="006B14C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34" w:name="_Toc511138806"/>
      <w:r w:rsidRPr="006B14CA">
        <w:rPr>
          <w:rFonts w:ascii="Arial" w:hAnsi="Arial"/>
          <w:b/>
          <w:bCs/>
          <w:color w:val="0000FF"/>
          <w:sz w:val="16"/>
          <w:szCs w:val="32"/>
          <w:u w:val="single"/>
          <w:rtl/>
        </w:rPr>
        <w:t>ההלכה בדבר זכאותם של מטפלים סיעודיים למנוחה שבועית בת 25 שעות תחול באופן רטרואקטיבי</w:t>
      </w:r>
      <w:bookmarkEnd w:id="34"/>
    </w:p>
    <w:p w:rsidR="006B14CA" w:rsidRPr="006B14CA" w:rsidRDefault="006B14CA" w:rsidP="006B14CA">
      <w:pPr>
        <w:pStyle w:val="af8"/>
        <w:tabs>
          <w:tab w:val="left" w:pos="-2"/>
        </w:tabs>
        <w:bidi/>
        <w:spacing w:line="360" w:lineRule="auto"/>
        <w:ind w:left="-144"/>
        <w:jc w:val="both"/>
        <w:rPr>
          <w:rFonts w:eastAsia="Calibri"/>
          <w:sz w:val="16"/>
          <w:szCs w:val="22"/>
          <w:rtl/>
        </w:rPr>
      </w:pPr>
      <w:r w:rsidRPr="006B14CA">
        <w:rPr>
          <w:rFonts w:eastAsia="Calibri"/>
          <w:b/>
          <w:bCs/>
          <w:sz w:val="16"/>
          <w:rtl/>
        </w:rPr>
        <w:t>אזרחית רומניה הועסקה כמטפלת סיעודית באמצעות חברת סיעוד בביתה של מטופלת במשך כ-7 וחצי שנים. לאחר פטירת המטופלת, הגישה המטפלת תביעה לבית-הדין האזורי בגין גמול עבור עבודה במנוחה השבועית. מנגד טענו יורשי המטופלת, כי מאחר וחוק שעות עבודה ומנוחה, תשי"א-1951</w:t>
      </w:r>
      <w:r w:rsidRPr="006B14CA">
        <w:rPr>
          <w:rFonts w:eastAsia="Calibri" w:hint="cs"/>
          <w:b/>
          <w:bCs/>
          <w:sz w:val="16"/>
          <w:rtl/>
        </w:rPr>
        <w:t>,</w:t>
      </w:r>
      <w:r w:rsidRPr="006B14CA">
        <w:rPr>
          <w:rFonts w:eastAsia="Calibri"/>
          <w:b/>
          <w:bCs/>
          <w:sz w:val="16"/>
          <w:rtl/>
        </w:rPr>
        <w:t xml:space="preserve"> לא חל על המטפלת, זכאית היא למנוחה שבועית בת 24 שעות בלבד (ולא 36 שעות). תביעת המטפלת נתקבלה ביחס לרכיב זה והיורשים חויבו לשלם לה כ-133 אלף ₪. יורשי המטופלת </w:t>
      </w:r>
      <w:r w:rsidRPr="006B14CA">
        <w:rPr>
          <w:rFonts w:eastAsia="Calibri" w:hint="cs"/>
          <w:b/>
          <w:bCs/>
          <w:sz w:val="16"/>
          <w:rtl/>
        </w:rPr>
        <w:t xml:space="preserve">ערערו על פסק הדין. </w:t>
      </w:r>
      <w:r w:rsidRPr="006B14CA">
        <w:rPr>
          <w:rFonts w:eastAsia="Calibri"/>
          <w:b/>
          <w:bCs/>
          <w:sz w:val="16"/>
          <w:rtl/>
        </w:rPr>
        <w:t xml:space="preserve">בין לבין ניתן פסק הדין בעניין זלטמן בבית-הדין הארצי, </w:t>
      </w:r>
      <w:r w:rsidRPr="006B14CA">
        <w:rPr>
          <w:rFonts w:eastAsia="Calibri" w:hint="cs"/>
          <w:b/>
          <w:bCs/>
          <w:sz w:val="16"/>
          <w:rtl/>
        </w:rPr>
        <w:t>בו נקבע</w:t>
      </w:r>
      <w:r w:rsidRPr="006B14CA">
        <w:rPr>
          <w:rFonts w:eastAsia="Calibri"/>
          <w:b/>
          <w:bCs/>
          <w:sz w:val="16"/>
          <w:rtl/>
        </w:rPr>
        <w:t xml:space="preserve"> כי הגם שחוק שעות עבודה ומנוחה לא חל על עובדי סיעוד המתגוררים בבתי המטופלים, זכאים הם למנוחה שבועית כזכות בת חוקתית הנגזרת מחוק יסוד: כבוד האדם וחירותו, </w:t>
      </w:r>
      <w:r w:rsidRPr="006B14CA">
        <w:rPr>
          <w:rFonts w:eastAsia="Calibri" w:hint="cs"/>
          <w:b/>
          <w:bCs/>
          <w:sz w:val="16"/>
          <w:rtl/>
        </w:rPr>
        <w:t xml:space="preserve">וכי אורכה של המנוחה השבועית למטפל יהיה </w:t>
      </w:r>
      <w:r w:rsidRPr="006B14CA">
        <w:rPr>
          <w:rFonts w:eastAsia="Calibri"/>
          <w:b/>
          <w:bCs/>
          <w:sz w:val="16"/>
          <w:rtl/>
        </w:rPr>
        <w:t>למשך 25 שעות רצופות. במקרה דנן קיבלה המטפלת מנוחה שבועית בת 24 שעות, ומשכך נקבע כי המטפלת זכאית בגין כל מנוחה שבועית לשעה אחת נוספת לפי גמול של 150%.</w:t>
      </w:r>
      <w:r w:rsidRPr="006B14CA">
        <w:rPr>
          <w:rFonts w:eastAsia="Calibri"/>
          <w:sz w:val="16"/>
          <w:szCs w:val="22"/>
          <w:rtl/>
        </w:rPr>
        <w:t xml:space="preserve"> </w:t>
      </w:r>
    </w:p>
    <w:p w:rsidR="006B14CA" w:rsidRPr="006B14CA" w:rsidRDefault="006B14CA" w:rsidP="006B14CA">
      <w:pPr>
        <w:pStyle w:val="af8"/>
        <w:tabs>
          <w:tab w:val="left" w:pos="-2"/>
        </w:tabs>
        <w:bidi/>
        <w:spacing w:line="360" w:lineRule="auto"/>
        <w:ind w:left="-144"/>
        <w:jc w:val="both"/>
        <w:rPr>
          <w:rFonts w:eastAsia="Calibri"/>
          <w:sz w:val="16"/>
          <w:szCs w:val="22"/>
          <w:rtl/>
        </w:rPr>
      </w:pPr>
      <w:r w:rsidRPr="006B14CA">
        <w:rPr>
          <w:rFonts w:eastAsia="Calibri" w:hint="cs"/>
          <w:sz w:val="16"/>
          <w:szCs w:val="22"/>
          <w:rtl/>
        </w:rPr>
        <w:t>ע"ע (ארצי) 11874-03-16</w:t>
      </w:r>
      <w:r w:rsidRPr="006B14CA">
        <w:rPr>
          <w:rFonts w:eastAsia="Calibri"/>
          <w:sz w:val="16"/>
          <w:szCs w:val="22"/>
        </w:rPr>
        <w:t xml:space="preserve">● </w:t>
      </w:r>
      <w:r w:rsidRPr="006B14CA">
        <w:rPr>
          <w:rFonts w:eastAsia="Calibri" w:hint="cs"/>
          <w:sz w:val="16"/>
          <w:szCs w:val="22"/>
          <w:rtl/>
        </w:rPr>
        <w:t xml:space="preserve"> </w:t>
      </w:r>
      <w:r w:rsidRPr="006B14CA">
        <w:rPr>
          <w:rFonts w:eastAsia="Calibri"/>
          <w:b/>
          <w:bCs/>
          <w:color w:val="FF0000"/>
          <w:sz w:val="16"/>
          <w:szCs w:val="22"/>
          <w:rtl/>
        </w:rPr>
        <w:t xml:space="preserve">מנחם שטינברג </w:t>
      </w:r>
      <w:r w:rsidRPr="006B14CA">
        <w:rPr>
          <w:rFonts w:eastAsia="Calibri" w:hint="cs"/>
          <w:b/>
          <w:bCs/>
          <w:color w:val="FF0000"/>
          <w:sz w:val="16"/>
          <w:szCs w:val="22"/>
          <w:rtl/>
        </w:rPr>
        <w:t>-</w:t>
      </w:r>
      <w:r w:rsidRPr="006B14CA">
        <w:rPr>
          <w:rFonts w:eastAsia="Calibri"/>
          <w:b/>
          <w:bCs/>
          <w:color w:val="FF0000"/>
          <w:sz w:val="16"/>
          <w:szCs w:val="22"/>
          <w:rtl/>
        </w:rPr>
        <w:t xml:space="preserve"> יוליאנה טודיקה</w:t>
      </w:r>
      <w:r w:rsidRPr="006B14CA">
        <w:rPr>
          <w:rFonts w:eastAsia="Calibri"/>
          <w:sz w:val="16"/>
          <w:szCs w:val="22"/>
        </w:rPr>
        <w:t>●</w:t>
      </w:r>
      <w:r w:rsidRPr="006B14CA">
        <w:rPr>
          <w:rFonts w:eastAsia="Calibri" w:hint="cs"/>
          <w:sz w:val="16"/>
          <w:szCs w:val="22"/>
          <w:rtl/>
        </w:rPr>
        <w:t xml:space="preserve"> </w:t>
      </w:r>
      <w:r w:rsidRPr="006B14CA">
        <w:rPr>
          <w:rFonts w:eastAsia="Calibri"/>
          <w:sz w:val="16"/>
          <w:szCs w:val="22"/>
          <w:rtl/>
        </w:rPr>
        <w:t xml:space="preserve">כב' </w:t>
      </w:r>
      <w:r w:rsidRPr="006B14CA">
        <w:rPr>
          <w:rFonts w:eastAsia="Calibri" w:hint="cs"/>
          <w:sz w:val="16"/>
          <w:szCs w:val="22"/>
          <w:rtl/>
        </w:rPr>
        <w:t>השופטת לאה גליקסמן, כב' השופט אילן איטח, כב' השופטת חני אופק גנדלר, נ.צ (עובדים) מר שי צפריר, נ.צ (מעסיקים) מר דורון קמפלר.</w:t>
      </w:r>
    </w:p>
    <w:p w:rsidR="006B14CA" w:rsidRPr="00277C8D" w:rsidRDefault="006B14CA" w:rsidP="006B14CA">
      <w:pPr>
        <w:tabs>
          <w:tab w:val="left" w:pos="-290"/>
        </w:tabs>
        <w:ind w:left="-24"/>
      </w:pPr>
    </w:p>
    <w:p w:rsidR="006B14CA" w:rsidRPr="006B14CA" w:rsidRDefault="006B14CA"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5" w:name="_Toc511138807"/>
      <w:r w:rsidRPr="006B14CA">
        <w:rPr>
          <w:rFonts w:ascii="Arial" w:hAnsi="Arial" w:hint="cs"/>
          <w:b/>
          <w:bCs/>
          <w:color w:val="0000FF"/>
          <w:sz w:val="16"/>
          <w:szCs w:val="32"/>
          <w:u w:val="single"/>
          <w:rtl/>
        </w:rPr>
        <w:t>הארכת שירות חריגה לאחר גיל פרישה מותנת בשקולים ניהוליים ומערכתיים .</w:t>
      </w:r>
      <w:bookmarkEnd w:id="35"/>
    </w:p>
    <w:p w:rsidR="006B14CA" w:rsidRPr="006B14CA" w:rsidRDefault="006B14CA" w:rsidP="006B14CA">
      <w:pPr>
        <w:pStyle w:val="af8"/>
        <w:tabs>
          <w:tab w:val="left" w:pos="-2"/>
        </w:tabs>
        <w:bidi/>
        <w:spacing w:line="360" w:lineRule="auto"/>
        <w:ind w:left="-144"/>
        <w:jc w:val="both"/>
        <w:rPr>
          <w:rFonts w:eastAsia="Calibri"/>
          <w:sz w:val="16"/>
          <w:szCs w:val="22"/>
          <w:rtl/>
        </w:rPr>
      </w:pPr>
      <w:r w:rsidRPr="006B14CA">
        <w:rPr>
          <w:rFonts w:eastAsia="Calibri" w:hint="cs"/>
          <w:b/>
          <w:bCs/>
          <w:sz w:val="16"/>
          <w:rtl/>
        </w:rPr>
        <w:t xml:space="preserve">עובדת המוסד לביטוח לאומי הגישה בקשה להאריך את השירות לאחר הגיעה לגיל 67 . </w:t>
      </w:r>
      <w:r w:rsidRPr="006B14CA">
        <w:rPr>
          <w:rFonts w:eastAsia="Calibri"/>
          <w:b/>
          <w:bCs/>
          <w:sz w:val="16"/>
          <w:rtl/>
        </w:rPr>
        <w:t>לעובדת נערך שימוע במסגרתו נשמעו טענותיה לגבי הסיבות האישיות החריגות המצדיקות את המשך העסקתה</w:t>
      </w:r>
      <w:r w:rsidRPr="006B14CA">
        <w:rPr>
          <w:rFonts w:eastAsia="Calibri" w:hint="cs"/>
          <w:b/>
          <w:bCs/>
          <w:sz w:val="16"/>
          <w:rtl/>
        </w:rPr>
        <w:t>,</w:t>
      </w:r>
      <w:r w:rsidRPr="006B14CA">
        <w:rPr>
          <w:rFonts w:eastAsia="Calibri"/>
          <w:b/>
          <w:bCs/>
          <w:sz w:val="16"/>
          <w:rtl/>
        </w:rPr>
        <w:t xml:space="preserve"> בין היתר תמיכה בילדתה הנכה וחוב למל"ל שעליה להחזיר</w:t>
      </w:r>
      <w:r w:rsidRPr="006B14CA">
        <w:rPr>
          <w:rFonts w:eastAsia="Calibri" w:hint="cs"/>
          <w:b/>
          <w:bCs/>
          <w:sz w:val="16"/>
          <w:rtl/>
        </w:rPr>
        <w:t>. המל"ל לא המליץ לנציב שרות המדינה על הארכת השרות כיוון שלעובדת עבר משמעתי עשיר, בגין התנהגות בלתי הולמת כלפי חבריה לעבודה וכלפי קהל המבוטחים, והנציב דחה את בקשתה. העובדת הגישה תביעה לסעד הצהרתי לביטול הפרישה לגמלאות, להורות על המשך העסקתה וכן לפיצוי לא ממוני בגין הפליה מחמת גיל ואובדן השתכרות בסך של כ- 300,000 ₪. נפסק כי, החלטת הנציב סבירה ומנומקת וניתנה משיקולים רלוונטיים ועניינים. תנאי הכרחי לקבלת בקשה חריגה להארכת השירות הוא קיומם של שיקולים ארגוניים ניהוליים/מערכתיים המצדיקים את הארכתו. לעמדת המעסיק לפיה הוא אינו ממליץ על הארכת שירות ניתן משקל משמעותי בהחלטת נציב שרות המדינה. לפיכך, תביעת העובדת נדחתה במלואה.</w:t>
      </w:r>
    </w:p>
    <w:p w:rsidR="006B14CA" w:rsidRPr="006B14CA" w:rsidRDefault="006B14CA" w:rsidP="006B14CA">
      <w:pPr>
        <w:pStyle w:val="af8"/>
        <w:tabs>
          <w:tab w:val="left" w:pos="-2"/>
        </w:tabs>
        <w:bidi/>
        <w:spacing w:line="360" w:lineRule="auto"/>
        <w:ind w:left="-144"/>
        <w:jc w:val="both"/>
        <w:rPr>
          <w:rFonts w:eastAsia="Calibri"/>
          <w:sz w:val="16"/>
          <w:szCs w:val="22"/>
          <w:rtl/>
        </w:rPr>
      </w:pPr>
      <w:r w:rsidRPr="006B14CA">
        <w:rPr>
          <w:rFonts w:eastAsia="Calibri" w:hint="cs"/>
          <w:sz w:val="16"/>
          <w:szCs w:val="22"/>
          <w:rtl/>
        </w:rPr>
        <w:lastRenderedPageBreak/>
        <w:t>סע"ש (חי') 34400-02-14</w:t>
      </w:r>
      <w:r w:rsidRPr="006B14CA">
        <w:rPr>
          <w:rFonts w:eastAsia="Calibri"/>
          <w:sz w:val="16"/>
          <w:szCs w:val="22"/>
        </w:rPr>
        <w:t xml:space="preserve">● </w:t>
      </w:r>
      <w:r w:rsidRPr="006B14CA">
        <w:rPr>
          <w:rFonts w:eastAsia="Calibri" w:hint="cs"/>
          <w:sz w:val="16"/>
          <w:szCs w:val="22"/>
          <w:rtl/>
        </w:rPr>
        <w:t xml:space="preserve"> </w:t>
      </w:r>
      <w:r w:rsidRPr="006B14CA">
        <w:rPr>
          <w:rFonts w:eastAsia="Calibri" w:hint="cs"/>
          <w:b/>
          <w:bCs/>
          <w:color w:val="FF0000"/>
          <w:sz w:val="16"/>
          <w:szCs w:val="22"/>
          <w:rtl/>
        </w:rPr>
        <w:t>נעמי גינס</w:t>
      </w:r>
      <w:r w:rsidRPr="006B14CA">
        <w:rPr>
          <w:rFonts w:eastAsia="Calibri"/>
          <w:b/>
          <w:bCs/>
          <w:color w:val="FF0000"/>
          <w:sz w:val="16"/>
          <w:szCs w:val="22"/>
          <w:rtl/>
        </w:rPr>
        <w:t xml:space="preserve"> –</w:t>
      </w:r>
      <w:r w:rsidRPr="006B14CA">
        <w:rPr>
          <w:rFonts w:eastAsia="Calibri" w:hint="cs"/>
          <w:b/>
          <w:bCs/>
          <w:color w:val="FF0000"/>
          <w:sz w:val="16"/>
          <w:szCs w:val="22"/>
          <w:rtl/>
        </w:rPr>
        <w:t xml:space="preserve"> המוסד לביטוח לאומי</w:t>
      </w:r>
      <w:r w:rsidRPr="006B14CA">
        <w:rPr>
          <w:rFonts w:eastAsia="Calibri" w:hint="cs"/>
          <w:color w:val="FF0000"/>
          <w:sz w:val="16"/>
          <w:szCs w:val="22"/>
          <w:rtl/>
        </w:rPr>
        <w:t xml:space="preserve"> </w:t>
      </w:r>
      <w:r w:rsidRPr="006B14CA">
        <w:rPr>
          <w:rFonts w:eastAsia="Calibri"/>
          <w:sz w:val="16"/>
          <w:szCs w:val="22"/>
        </w:rPr>
        <w:t>●</w:t>
      </w:r>
      <w:r w:rsidRPr="006B14CA">
        <w:rPr>
          <w:rFonts w:eastAsia="Calibri" w:hint="cs"/>
          <w:sz w:val="16"/>
          <w:szCs w:val="22"/>
          <w:rtl/>
        </w:rPr>
        <w:t xml:space="preserve"> </w:t>
      </w:r>
      <w:r w:rsidRPr="006B14CA">
        <w:rPr>
          <w:rFonts w:eastAsia="Calibri"/>
          <w:sz w:val="16"/>
          <w:szCs w:val="22"/>
          <w:rtl/>
        </w:rPr>
        <w:t xml:space="preserve">כב' </w:t>
      </w:r>
      <w:r w:rsidRPr="006B14CA">
        <w:rPr>
          <w:rFonts w:eastAsia="Calibri" w:hint="cs"/>
          <w:sz w:val="16"/>
          <w:szCs w:val="22"/>
          <w:rtl/>
        </w:rPr>
        <w:t xml:space="preserve">השופטת איריס רש, נ.צ(עובדים) מר' מ.בוחבוט, נ.צ(מעסיקים) מר' י.הלפרין.                                         </w:t>
      </w:r>
    </w:p>
    <w:p w:rsidR="000E461A" w:rsidRDefault="000E461A" w:rsidP="000E461A">
      <w:pPr>
        <w:bidi/>
        <w:spacing w:line="360" w:lineRule="auto"/>
        <w:ind w:left="52" w:right="-284"/>
        <w:rPr>
          <w:szCs w:val="20"/>
          <w:rtl/>
        </w:rPr>
      </w:pPr>
    </w:p>
    <w:p w:rsidR="00A536E3" w:rsidRPr="00A536E3" w:rsidRDefault="00A536E3"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36" w:name="_Toc511138808"/>
      <w:r w:rsidRPr="00A536E3">
        <w:rPr>
          <w:rFonts w:ascii="Arial" w:hAnsi="Arial" w:hint="cs"/>
          <w:b/>
          <w:bCs/>
          <w:color w:val="0000FF"/>
          <w:sz w:val="16"/>
          <w:szCs w:val="32"/>
          <w:u w:val="single"/>
          <w:rtl/>
        </w:rPr>
        <w:t>עילה לעניין התיישנות בגין אי הפרשה לקרן פנסיה קמה במועד בו היה על המעסיק לבצע הפרשות ולא על פי מועד קרות האירוע המזכה</w:t>
      </w:r>
      <w:bookmarkEnd w:id="36"/>
    </w:p>
    <w:p w:rsidR="00A536E3" w:rsidRPr="00A536E3" w:rsidRDefault="00A536E3" w:rsidP="00A536E3">
      <w:pPr>
        <w:pStyle w:val="af8"/>
        <w:tabs>
          <w:tab w:val="left" w:pos="-2"/>
        </w:tabs>
        <w:bidi/>
        <w:spacing w:line="360" w:lineRule="auto"/>
        <w:ind w:left="-144"/>
        <w:jc w:val="both"/>
        <w:rPr>
          <w:rFonts w:eastAsia="Calibri"/>
          <w:sz w:val="16"/>
          <w:szCs w:val="22"/>
          <w:rtl/>
        </w:rPr>
      </w:pPr>
      <w:r w:rsidRPr="00A536E3">
        <w:rPr>
          <w:rFonts w:eastAsia="Calibri" w:hint="cs"/>
          <w:b/>
          <w:bCs/>
          <w:sz w:val="16"/>
          <w:rtl/>
        </w:rPr>
        <w:t xml:space="preserve">התובע נפגע במהלך עבודתו כמלגזן בחברה בה הועסק. התאונה הוכרה על ידי המוסד לביטוח לאומי כתאונה בעבודה. במסגרת תביעה נזיקית שהוגשה על ידי התובע כנגד חברת הביטוח שביטחה את המלגזה גילה התובע שהחברה בה הועסק לא הפרישה עבורו כספים לקרן הפנסיה כמתחייב בתקנון. התובע הגיש תביעה כנגד החברה ודרש פיצוי בגין הנזק שעניינו אבדן קצבה מקרן הפנסיה בשל הפרת החובה שהוטלה על החברה כמעסיקה לבטח אותו בקרן הפנסיה החדשה. בית הדין האזורי דחה תביעתו מחמת התיישנות. התובע ערער על החלטת בית הדין קמה לבית הדין הארצי שקבע כי ההלכה המקובלת לפיה, מועד קום העילה לעניין ההתיישנות ולצורך תביעה לתשלום פיצוי מן המעסיק בגין אי הפרשה לקרן הפנסיה נקבע בהתאם למועדים שבהם היה על המעסיק לבצע את ההפרשות ולא על פי מועד קרות האירוע המזכה. במקרה זה ממועד שממנו ואילך היה זכאי העובד לתשלום גימלה מקרן הפנסיה לפי תקנונה, אלמלא הפר המעסיק את חובת ההפרשה הנטענת. בית הדין דחה את טענת התובע לאי הידיעה שכן לא חל הסייג בדבר התיישנות שלא מדעת כיוון שהעובד קיבל תלושי שכר חודש בחודשו.  </w:t>
      </w:r>
      <w:r w:rsidRPr="00A536E3">
        <w:rPr>
          <w:rFonts w:eastAsia="Calibri"/>
          <w:b/>
          <w:bCs/>
          <w:sz w:val="16"/>
          <w:rtl/>
        </w:rPr>
        <w:t xml:space="preserve"> </w:t>
      </w:r>
    </w:p>
    <w:p w:rsidR="00BC18D1" w:rsidRDefault="00A536E3" w:rsidP="001B73D6">
      <w:pPr>
        <w:pStyle w:val="af8"/>
        <w:tabs>
          <w:tab w:val="left" w:pos="-2"/>
        </w:tabs>
        <w:bidi/>
        <w:spacing w:line="360" w:lineRule="auto"/>
        <w:ind w:left="-144"/>
        <w:jc w:val="both"/>
        <w:rPr>
          <w:rFonts w:ascii="Arial" w:hAnsi="Arial"/>
          <w:b/>
          <w:bCs/>
          <w:sz w:val="32"/>
          <w:szCs w:val="36"/>
          <w:u w:val="single"/>
          <w:rtl/>
        </w:rPr>
      </w:pPr>
      <w:r w:rsidRPr="00A536E3">
        <w:rPr>
          <w:rFonts w:eastAsia="Calibri" w:hint="cs"/>
          <w:sz w:val="16"/>
          <w:szCs w:val="22"/>
          <w:rtl/>
        </w:rPr>
        <w:t xml:space="preserve">ע"ע (ארצי)36058-12-13 </w:t>
      </w:r>
      <w:r w:rsidRPr="00A536E3">
        <w:rPr>
          <w:rFonts w:eastAsia="Calibri"/>
          <w:sz w:val="16"/>
          <w:szCs w:val="22"/>
        </w:rPr>
        <w:t xml:space="preserve">● </w:t>
      </w:r>
      <w:r w:rsidRPr="00A536E3">
        <w:rPr>
          <w:rFonts w:eastAsia="Calibri" w:hint="cs"/>
          <w:sz w:val="16"/>
          <w:szCs w:val="22"/>
          <w:rtl/>
        </w:rPr>
        <w:t xml:space="preserve"> </w:t>
      </w:r>
      <w:r w:rsidRPr="00A536E3">
        <w:rPr>
          <w:rFonts w:eastAsia="Calibri" w:hint="cs"/>
          <w:b/>
          <w:bCs/>
          <w:color w:val="FF0000"/>
          <w:sz w:val="16"/>
          <w:szCs w:val="22"/>
          <w:rtl/>
        </w:rPr>
        <w:t xml:space="preserve">יעקב וקסלר </w:t>
      </w:r>
      <w:r w:rsidRPr="00A536E3">
        <w:rPr>
          <w:rFonts w:eastAsia="Calibri"/>
          <w:b/>
          <w:bCs/>
          <w:color w:val="FF0000"/>
          <w:sz w:val="16"/>
          <w:szCs w:val="22"/>
          <w:rtl/>
        </w:rPr>
        <w:t>–</w:t>
      </w:r>
      <w:r w:rsidRPr="00A536E3">
        <w:rPr>
          <w:rFonts w:eastAsia="Calibri" w:hint="cs"/>
          <w:b/>
          <w:bCs/>
          <w:color w:val="FF0000"/>
          <w:sz w:val="16"/>
          <w:szCs w:val="22"/>
          <w:rtl/>
        </w:rPr>
        <w:t xml:space="preserve"> י.אדרי ובניו מפעל מתכת והנדסה אזרחית בע"מ</w:t>
      </w:r>
      <w:r w:rsidRPr="00A536E3">
        <w:rPr>
          <w:rFonts w:eastAsia="Calibri" w:hint="cs"/>
          <w:color w:val="FF0000"/>
          <w:sz w:val="16"/>
          <w:szCs w:val="22"/>
          <w:rtl/>
        </w:rPr>
        <w:t xml:space="preserve"> </w:t>
      </w:r>
      <w:r w:rsidRPr="00A536E3">
        <w:rPr>
          <w:rFonts w:eastAsia="Calibri"/>
          <w:sz w:val="16"/>
          <w:szCs w:val="22"/>
        </w:rPr>
        <w:t>●</w:t>
      </w:r>
      <w:r w:rsidRPr="00A536E3">
        <w:rPr>
          <w:rFonts w:eastAsia="Calibri" w:hint="cs"/>
          <w:sz w:val="16"/>
          <w:szCs w:val="22"/>
          <w:rtl/>
        </w:rPr>
        <w:t xml:space="preserve"> הנשיא כב' השופט י. פליטמן, כב' השופט אילן איטח, </w:t>
      </w:r>
      <w:r w:rsidRPr="00A536E3">
        <w:rPr>
          <w:rFonts w:eastAsia="Calibri"/>
          <w:sz w:val="16"/>
          <w:szCs w:val="22"/>
          <w:rtl/>
        </w:rPr>
        <w:t xml:space="preserve">כב' </w:t>
      </w:r>
      <w:r w:rsidRPr="00A536E3">
        <w:rPr>
          <w:rFonts w:eastAsia="Calibri" w:hint="cs"/>
          <w:sz w:val="16"/>
          <w:szCs w:val="22"/>
          <w:rtl/>
        </w:rPr>
        <w:t>השופטת נטע רות , נ.צ (עובדים) מר ראובן רבינוביץ, נ.צ (מעסיקים) גב' יודפת הראל בוכריס</w:t>
      </w:r>
      <w:r>
        <w:rPr>
          <w:rFonts w:hint="cs"/>
          <w:szCs w:val="20"/>
          <w:rtl/>
        </w:rPr>
        <w:t>.</w:t>
      </w:r>
    </w:p>
    <w:p w:rsidR="00894FEE" w:rsidRPr="001B73D6" w:rsidRDefault="00894FEE" w:rsidP="00894FEE">
      <w:pPr>
        <w:pStyle w:val="af8"/>
        <w:tabs>
          <w:tab w:val="left" w:pos="-2"/>
        </w:tabs>
        <w:bidi/>
        <w:spacing w:line="360" w:lineRule="auto"/>
        <w:ind w:left="-144"/>
        <w:jc w:val="both"/>
        <w:rPr>
          <w:rFonts w:ascii="Arial" w:hAnsi="Arial"/>
          <w:b/>
          <w:bCs/>
          <w:sz w:val="32"/>
          <w:szCs w:val="36"/>
          <w:u w:val="single"/>
          <w:rtl/>
        </w:rPr>
      </w:pPr>
    </w:p>
    <w:p w:rsidR="00A536E3" w:rsidRDefault="00A536E3"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7" w:name="_Toc511138809"/>
      <w:r w:rsidRPr="00A536E3">
        <w:rPr>
          <w:rFonts w:ascii="Arial" w:hAnsi="Arial" w:hint="cs"/>
          <w:b/>
          <w:bCs/>
          <w:color w:val="0000FF"/>
          <w:sz w:val="16"/>
          <w:szCs w:val="32"/>
          <w:u w:val="single"/>
          <w:rtl/>
        </w:rPr>
        <w:t>עמלות ששולמו למנהל מכירות בגין מכירות של אנשי מכירות הוכרו כשכר רגיל.</w:t>
      </w:r>
      <w:bookmarkEnd w:id="37"/>
    </w:p>
    <w:p w:rsidR="00A536E3" w:rsidRPr="00A536E3" w:rsidRDefault="00A536E3" w:rsidP="00A536E3">
      <w:pPr>
        <w:pStyle w:val="af8"/>
        <w:tabs>
          <w:tab w:val="left" w:pos="-2"/>
        </w:tabs>
        <w:bidi/>
        <w:spacing w:line="360" w:lineRule="auto"/>
        <w:ind w:left="-144"/>
        <w:jc w:val="both"/>
        <w:rPr>
          <w:rFonts w:eastAsia="Calibri"/>
          <w:sz w:val="16"/>
          <w:szCs w:val="22"/>
          <w:rtl/>
        </w:rPr>
      </w:pPr>
      <w:r w:rsidRPr="00A536E3">
        <w:rPr>
          <w:rFonts w:eastAsia="Calibri" w:hint="cs"/>
          <w:b/>
          <w:bCs/>
          <w:sz w:val="16"/>
          <w:rtl/>
        </w:rPr>
        <w:t>עובד שהועסק כמנהל מכירות ופוטר, תבע הפרשי גמול עבודה בשעות נוספות, הפרשות פנסיוניות ופיצויי פיטורים בהתבסס על עמלות אישיות שקיבל כחלק משכרו, לרבות עמלות שנגזרו ממכירות של אנשי מכירות שעבדו תחתיו, בטענה כי עמלות אלו הן חלק משכרו הרגיל. הנתבעת טענה, כי חלק מהעמלות ששולמו לעובד אינן חלק משכרו הרגיל, שכן אין מדובר בעמלות מכירה שהתובע ביצע בעצמו, ולכן לטענתה אינו זכאי להפרשים כלשהם. נפסק כי, יש לראות כחלק משכרו הרגיל גם עמלות ששולמו לתובע כמנהל בגין מכירות שביצעו אנשי המכירות הכפופים לו, בשל העובדה שעמלות אלו היוו חלק בלתי נפרד משכרו. זאת הן מכח חוק פיצויי פיטורים ותקנות פיצויי פיטורים, לצורך חישוב פיצויי הפיטורים והן מכח חוק שעות עבודה ומנוחה. בנוסף, העמלות שולמו לתובע בגין עסקאות מכירה ספציפיות ורווח ממכירת אביזרים שהתקבל אצל הנתבעת ולא כרכיב כללי ששולם בגין "ניהול". לכן, בחישוב גמול עבודה בשעות נוספות, הפרשות פנסיוניות ופיצויי פיטורים יש לכלול את העמלות.</w:t>
      </w:r>
    </w:p>
    <w:p w:rsidR="008D420F" w:rsidRPr="008D420F" w:rsidRDefault="00A536E3" w:rsidP="008D420F">
      <w:pPr>
        <w:pStyle w:val="af8"/>
        <w:tabs>
          <w:tab w:val="left" w:pos="-2"/>
        </w:tabs>
        <w:bidi/>
        <w:spacing w:line="360" w:lineRule="auto"/>
        <w:ind w:left="-144"/>
        <w:jc w:val="both"/>
        <w:rPr>
          <w:rFonts w:eastAsia="Calibri"/>
          <w:sz w:val="16"/>
          <w:szCs w:val="22"/>
          <w:rtl/>
        </w:rPr>
      </w:pPr>
      <w:r w:rsidRPr="00A536E3">
        <w:rPr>
          <w:rFonts w:eastAsia="Calibri" w:hint="cs"/>
          <w:sz w:val="16"/>
          <w:szCs w:val="22"/>
          <w:rtl/>
        </w:rPr>
        <w:t>סע"ש (ת</w:t>
      </w:r>
      <w:r w:rsidRPr="00A536E3">
        <w:rPr>
          <w:rFonts w:eastAsia="Calibri"/>
          <w:sz w:val="16"/>
          <w:szCs w:val="22"/>
        </w:rPr>
        <w:t>"</w:t>
      </w:r>
      <w:r w:rsidRPr="00A536E3">
        <w:rPr>
          <w:rFonts w:eastAsia="Calibri" w:hint="cs"/>
          <w:sz w:val="16"/>
          <w:szCs w:val="22"/>
          <w:rtl/>
        </w:rPr>
        <w:t xml:space="preserve">א) 55552-01-15 </w:t>
      </w:r>
      <w:r w:rsidRPr="00A536E3">
        <w:rPr>
          <w:rFonts w:eastAsia="Calibri"/>
          <w:sz w:val="16"/>
          <w:szCs w:val="22"/>
        </w:rPr>
        <w:t xml:space="preserve">● </w:t>
      </w:r>
      <w:r w:rsidRPr="00A536E3">
        <w:rPr>
          <w:rFonts w:eastAsia="Calibri" w:hint="cs"/>
          <w:sz w:val="16"/>
          <w:szCs w:val="22"/>
          <w:rtl/>
        </w:rPr>
        <w:t xml:space="preserve"> </w:t>
      </w:r>
      <w:r w:rsidRPr="00A536E3">
        <w:rPr>
          <w:rFonts w:eastAsia="Calibri" w:hint="cs"/>
          <w:b/>
          <w:bCs/>
          <w:color w:val="FF0000"/>
          <w:sz w:val="16"/>
          <w:szCs w:val="22"/>
          <w:rtl/>
        </w:rPr>
        <w:t>סיון ברמי נ</w:t>
      </w:r>
      <w:r w:rsidRPr="00A536E3">
        <w:rPr>
          <w:rFonts w:eastAsia="Calibri"/>
          <w:b/>
          <w:bCs/>
          <w:color w:val="FF0000"/>
          <w:sz w:val="16"/>
          <w:szCs w:val="22"/>
        </w:rPr>
        <w:t xml:space="preserve">' </w:t>
      </w:r>
      <w:r w:rsidRPr="00A536E3">
        <w:rPr>
          <w:rFonts w:eastAsia="Calibri" w:hint="cs"/>
          <w:b/>
          <w:bCs/>
          <w:color w:val="FF0000"/>
          <w:sz w:val="16"/>
          <w:szCs w:val="22"/>
          <w:rtl/>
        </w:rPr>
        <w:t>אר. אי. מכוניות בע</w:t>
      </w:r>
      <w:r w:rsidRPr="00A536E3">
        <w:rPr>
          <w:rFonts w:eastAsia="Calibri"/>
          <w:b/>
          <w:bCs/>
          <w:color w:val="FF0000"/>
          <w:sz w:val="16"/>
          <w:szCs w:val="22"/>
        </w:rPr>
        <w:t>"</w:t>
      </w:r>
      <w:r w:rsidRPr="00A536E3">
        <w:rPr>
          <w:rFonts w:eastAsia="Calibri" w:hint="cs"/>
          <w:b/>
          <w:bCs/>
          <w:color w:val="FF0000"/>
          <w:sz w:val="16"/>
          <w:szCs w:val="22"/>
          <w:rtl/>
        </w:rPr>
        <w:t>מ</w:t>
      </w:r>
      <w:r w:rsidRPr="00A536E3">
        <w:rPr>
          <w:rFonts w:eastAsia="Calibri"/>
          <w:sz w:val="16"/>
          <w:szCs w:val="22"/>
        </w:rPr>
        <w:t xml:space="preserve">● </w:t>
      </w:r>
      <w:r w:rsidRPr="00A536E3">
        <w:rPr>
          <w:rFonts w:eastAsia="Calibri" w:hint="cs"/>
          <w:sz w:val="16"/>
          <w:szCs w:val="22"/>
          <w:rtl/>
        </w:rPr>
        <w:t xml:space="preserve"> </w:t>
      </w:r>
      <w:r>
        <w:rPr>
          <w:rFonts w:eastAsia="Calibri" w:hint="cs"/>
          <w:sz w:val="16"/>
          <w:szCs w:val="22"/>
          <w:rtl/>
        </w:rPr>
        <w:t>כב'</w:t>
      </w:r>
      <w:r w:rsidRPr="00A536E3">
        <w:rPr>
          <w:rFonts w:eastAsia="Calibri" w:hint="cs"/>
          <w:sz w:val="16"/>
          <w:szCs w:val="22"/>
          <w:rtl/>
        </w:rPr>
        <w:t xml:space="preserve"> השופטת דגית ויסמן,</w:t>
      </w:r>
      <w:r>
        <w:rPr>
          <w:rFonts w:eastAsia="Calibri" w:hint="cs"/>
          <w:sz w:val="16"/>
          <w:szCs w:val="22"/>
          <w:rtl/>
        </w:rPr>
        <w:t xml:space="preserve"> </w:t>
      </w:r>
      <w:r w:rsidRPr="00A536E3">
        <w:rPr>
          <w:rFonts w:eastAsia="Calibri" w:hint="cs"/>
          <w:sz w:val="16"/>
          <w:szCs w:val="22"/>
          <w:rtl/>
        </w:rPr>
        <w:t>נציג ציבור (מעסיקים), מר אבי איילון (פורסם בנבו 14.02.18).</w:t>
      </w:r>
    </w:p>
    <w:p w:rsidR="00A536E3" w:rsidRDefault="00A536E3" w:rsidP="00A536E3">
      <w:pPr>
        <w:pStyle w:val="14"/>
        <w:ind w:right="-360"/>
        <w:rPr>
          <w:spacing w:val="-5"/>
          <w:rtl/>
        </w:rPr>
      </w:pPr>
    </w:p>
    <w:p w:rsidR="00894FEE" w:rsidRDefault="00894FEE" w:rsidP="00A536E3">
      <w:pPr>
        <w:pStyle w:val="14"/>
        <w:ind w:right="-360"/>
        <w:rPr>
          <w:spacing w:val="-5"/>
          <w:rtl/>
        </w:rPr>
      </w:pPr>
    </w:p>
    <w:p w:rsidR="00147A39" w:rsidRDefault="00147A39" w:rsidP="00A536E3">
      <w:pPr>
        <w:pStyle w:val="14"/>
        <w:ind w:right="-360"/>
        <w:rPr>
          <w:spacing w:val="-5"/>
          <w:rtl/>
        </w:rPr>
      </w:pPr>
    </w:p>
    <w:p w:rsidR="00894FEE" w:rsidRDefault="00894FEE" w:rsidP="00A536E3">
      <w:pPr>
        <w:pStyle w:val="14"/>
        <w:ind w:right="-360"/>
        <w:rPr>
          <w:spacing w:val="-5"/>
          <w:rtl/>
        </w:rPr>
      </w:pPr>
    </w:p>
    <w:p w:rsidR="00894FEE" w:rsidRDefault="00894FEE" w:rsidP="00A536E3">
      <w:pPr>
        <w:pStyle w:val="14"/>
        <w:ind w:right="-360"/>
        <w:rPr>
          <w:spacing w:val="-5"/>
          <w:rtl/>
        </w:rPr>
      </w:pPr>
    </w:p>
    <w:p w:rsidR="00A536E3" w:rsidRPr="00A536E3" w:rsidRDefault="00A536E3"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38" w:name="_Toc511138810"/>
      <w:r w:rsidRPr="00A536E3">
        <w:rPr>
          <w:rFonts w:ascii="Arial" w:hAnsi="Arial" w:hint="cs"/>
          <w:b/>
          <w:bCs/>
          <w:color w:val="0000FF"/>
          <w:sz w:val="16"/>
          <w:szCs w:val="32"/>
          <w:u w:val="single"/>
          <w:rtl/>
        </w:rPr>
        <w:lastRenderedPageBreak/>
        <w:t>העסקת עובד שאינו יהודי בשבת נחשבת כהעסקה ביום המנוחה השבועי, ומקנה גמול וזכויות סוציאליות .</w:t>
      </w:r>
      <w:bookmarkEnd w:id="38"/>
    </w:p>
    <w:p w:rsidR="00A536E3" w:rsidRPr="00A536E3" w:rsidRDefault="00A536E3" w:rsidP="00A536E3">
      <w:pPr>
        <w:pStyle w:val="af8"/>
        <w:tabs>
          <w:tab w:val="left" w:pos="-2"/>
        </w:tabs>
        <w:bidi/>
        <w:spacing w:line="360" w:lineRule="auto"/>
        <w:ind w:left="-144"/>
        <w:jc w:val="both"/>
        <w:rPr>
          <w:rFonts w:eastAsia="Calibri"/>
          <w:b/>
          <w:bCs/>
          <w:sz w:val="16"/>
          <w:rtl/>
        </w:rPr>
      </w:pPr>
      <w:r w:rsidRPr="00A536E3">
        <w:rPr>
          <w:rFonts w:eastAsia="Calibri" w:hint="cs"/>
          <w:b/>
          <w:bCs/>
          <w:sz w:val="16"/>
          <w:rtl/>
        </w:rPr>
        <w:t>עובד אריתראי שהועסק בנקיון רק בשבת לאורך שנים על דרך קבע, וסיים את העסקתו עקב הפסד המעסיקה במכרז, תבע את חברת הקבלן אשר העסיקה אותו לקבלת גמול בגין עבודה ביום המנוחה השבועי וזכויות סוציאליות נוספות לרבות הפרשות לקופת הגמל (מרכיב פיצויים). הנתבעת טענה כי בין עבודתו אצלה לעבודה נוספת של התובע היו 36 שעות מנוחה קבועות וכי הוא חתם על טופס האומר שיום המנוחה השבועי שלו הינו יום שישי. בית הדין קבע כי לא הוכח שזוהי חתימת התובע המתנוססת על הטופס לו טוענת הנתבעת, וכי התובע עמד בנטל ההוכחה והוכיח כי יום עבודתו בשבת היה יום המנוחה השבועי בית הדין ציין בהלכת קסלגוף כי עובדים לא יהודים לא נשאלו בדבר יום מנוחתם טרם העסקה ובית הדין החשיב את יום השבת כיום מנוחתם, קל וחומר במקרה שלנו בו העיד התובע כי יום השבת היה יום המנוחה השבועי שלו וזאת על אף היותו לא יהודי.</w:t>
      </w:r>
    </w:p>
    <w:p w:rsidR="00A536E3" w:rsidRDefault="00A536E3" w:rsidP="00A536E3">
      <w:pPr>
        <w:pStyle w:val="af8"/>
        <w:tabs>
          <w:tab w:val="left" w:pos="-2"/>
        </w:tabs>
        <w:bidi/>
        <w:spacing w:line="360" w:lineRule="auto"/>
        <w:ind w:left="-144"/>
        <w:jc w:val="both"/>
        <w:rPr>
          <w:rFonts w:eastAsia="Calibri"/>
          <w:sz w:val="16"/>
          <w:szCs w:val="22"/>
          <w:rtl/>
        </w:rPr>
      </w:pPr>
      <w:r w:rsidRPr="00A536E3">
        <w:rPr>
          <w:rFonts w:eastAsia="Calibri" w:hint="cs"/>
          <w:sz w:val="16"/>
          <w:szCs w:val="22"/>
          <w:rtl/>
        </w:rPr>
        <w:t xml:space="preserve">ד"מ (ת"א) 59631-02-17‏ </w:t>
      </w:r>
      <w:r w:rsidRPr="00A536E3">
        <w:rPr>
          <w:rFonts w:eastAsia="Calibri"/>
          <w:b/>
          <w:bCs/>
          <w:sz w:val="16"/>
          <w:szCs w:val="22"/>
        </w:rPr>
        <w:t xml:space="preserve">● </w:t>
      </w:r>
      <w:r w:rsidRPr="00A536E3">
        <w:rPr>
          <w:rFonts w:eastAsia="Calibri" w:hint="cs"/>
          <w:b/>
          <w:bCs/>
          <w:sz w:val="16"/>
          <w:szCs w:val="22"/>
          <w:rtl/>
        </w:rPr>
        <w:t xml:space="preserve"> </w:t>
      </w:r>
      <w:r w:rsidRPr="00A536E3">
        <w:rPr>
          <w:rFonts w:eastAsia="Calibri" w:hint="cs"/>
          <w:b/>
          <w:bCs/>
          <w:color w:val="FF0000"/>
          <w:sz w:val="16"/>
          <w:szCs w:val="22"/>
          <w:rtl/>
        </w:rPr>
        <w:t>‏</w:t>
      </w:r>
      <w:r w:rsidRPr="00A536E3">
        <w:rPr>
          <w:rFonts w:eastAsia="Calibri"/>
          <w:b/>
          <w:bCs/>
          <w:color w:val="FF0000"/>
          <w:sz w:val="16"/>
          <w:szCs w:val="22"/>
        </w:rPr>
        <w:t>Gaber Tekeste Gebreyasus</w:t>
      </w:r>
      <w:r w:rsidRPr="00A536E3">
        <w:rPr>
          <w:rFonts w:eastAsia="Calibri" w:hint="cs"/>
          <w:b/>
          <w:bCs/>
          <w:color w:val="FF0000"/>
          <w:sz w:val="16"/>
          <w:szCs w:val="22"/>
          <w:rtl/>
        </w:rPr>
        <w:t>‏ נ' מרדכי זיבאי בע"מ</w:t>
      </w:r>
      <w:r w:rsidRPr="00A536E3">
        <w:rPr>
          <w:rFonts w:eastAsia="Calibri"/>
          <w:sz w:val="16"/>
          <w:szCs w:val="22"/>
        </w:rPr>
        <w:t xml:space="preserve">● </w:t>
      </w:r>
      <w:r w:rsidRPr="00A536E3">
        <w:rPr>
          <w:rFonts w:eastAsia="Calibri" w:hint="cs"/>
          <w:sz w:val="16"/>
          <w:szCs w:val="22"/>
          <w:rtl/>
        </w:rPr>
        <w:t xml:space="preserve"> </w:t>
      </w:r>
      <w:r>
        <w:rPr>
          <w:rFonts w:eastAsia="Calibri" w:hint="cs"/>
          <w:sz w:val="16"/>
          <w:szCs w:val="22"/>
          <w:rtl/>
        </w:rPr>
        <w:t xml:space="preserve"> כב' </w:t>
      </w:r>
      <w:r w:rsidRPr="00A536E3">
        <w:rPr>
          <w:rFonts w:eastAsia="Calibri" w:hint="cs"/>
          <w:sz w:val="16"/>
          <w:szCs w:val="22"/>
          <w:rtl/>
        </w:rPr>
        <w:t>השופטת יפית זלמנוביץ גיסין (פורסם בנבו 2010).</w:t>
      </w:r>
    </w:p>
    <w:p w:rsidR="00A536E3" w:rsidRDefault="00A536E3" w:rsidP="00A536E3">
      <w:pPr>
        <w:pStyle w:val="af8"/>
        <w:tabs>
          <w:tab w:val="left" w:pos="-2"/>
        </w:tabs>
        <w:bidi/>
        <w:spacing w:line="360" w:lineRule="auto"/>
        <w:ind w:left="-144"/>
        <w:jc w:val="both"/>
        <w:rPr>
          <w:rFonts w:eastAsia="Calibri"/>
          <w:sz w:val="16"/>
          <w:szCs w:val="22"/>
          <w:rtl/>
        </w:rPr>
      </w:pPr>
    </w:p>
    <w:p w:rsidR="00A536E3" w:rsidRPr="00A536E3" w:rsidRDefault="00A536E3"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Pr>
      </w:pPr>
      <w:bookmarkStart w:id="39" w:name="_Toc511138811"/>
      <w:r w:rsidRPr="00A536E3">
        <w:rPr>
          <w:rFonts w:ascii="Arial" w:hAnsi="Arial" w:hint="cs"/>
          <w:b/>
          <w:bCs/>
          <w:color w:val="0000FF"/>
          <w:sz w:val="16"/>
          <w:szCs w:val="32"/>
          <w:u w:val="single"/>
          <w:rtl/>
        </w:rPr>
        <w:t>עובד התובע שכר עבודה ושעות נוספות צריך להציג גרסה עובדתית ראויה של שעות העבודה.</w:t>
      </w:r>
      <w:bookmarkEnd w:id="39"/>
    </w:p>
    <w:p w:rsidR="00A536E3" w:rsidRDefault="00A536E3" w:rsidP="00A536E3">
      <w:pPr>
        <w:pStyle w:val="af8"/>
        <w:tabs>
          <w:tab w:val="left" w:pos="-2"/>
        </w:tabs>
        <w:bidi/>
        <w:spacing w:line="360" w:lineRule="auto"/>
        <w:ind w:left="-144"/>
        <w:jc w:val="both"/>
        <w:rPr>
          <w:rFonts w:eastAsia="Calibri"/>
          <w:b/>
          <w:bCs/>
          <w:sz w:val="16"/>
          <w:rtl/>
        </w:rPr>
      </w:pPr>
      <w:r w:rsidRPr="00A536E3">
        <w:rPr>
          <w:rFonts w:eastAsia="Calibri" w:hint="cs"/>
          <w:b/>
          <w:bCs/>
          <w:sz w:val="16"/>
          <w:rtl/>
        </w:rPr>
        <w:t>התובע, הגיש עם סיום עבודתו תביעה לתשלום שכר עבודה בגין שעות נוספות וזכויות אחרות בעבודה. למרות שהמעסיק לא עמד בחובותיו לרישומי נוכחות מתוך פנקס שעות עבודה לפי סעיף 24 לחוק הגנת השכר, אין משמעות הדבר בהכרח שנטל ההוכחה עבר אל המעסיק לאור סעיף 26ב לחוק. על עובד התובע שכר עבודה, ובכלל זה שכר שעות עבודה נוספות, להציג גרסה עובדתית ראויה בדבר אופן העסקה זו. בעניינינו, העובד לא הציג גרסה עובדתית ראויה בנוגע לתביעתו לתשלום שכר עבודה, בין שמדובר בשעות עודפות ובין שמדובר בשעות בנוספות. מצד שני, המעסיק הודה שהעובד הועסק כשעה עד כפעמיים בחודש. לפיכך, נוכח האמור ומחדלי הרישום של המעסיק נפסק כי העובד יזוכה ב-40 שעות נוספות מתוך ה-800 שעות נוספות שתבע. התביעה התקבלה בחלקה.</w:t>
      </w:r>
    </w:p>
    <w:p w:rsidR="00A536E3" w:rsidRPr="00A536E3" w:rsidRDefault="00A536E3" w:rsidP="00A536E3">
      <w:pPr>
        <w:pStyle w:val="af8"/>
        <w:tabs>
          <w:tab w:val="left" w:pos="-2"/>
        </w:tabs>
        <w:bidi/>
        <w:spacing w:line="360" w:lineRule="auto"/>
        <w:ind w:left="-144"/>
        <w:jc w:val="both"/>
        <w:rPr>
          <w:rFonts w:eastAsia="Calibri"/>
          <w:b/>
          <w:bCs/>
          <w:sz w:val="16"/>
          <w:rtl/>
        </w:rPr>
      </w:pPr>
      <w:r w:rsidRPr="00A536E3">
        <w:rPr>
          <w:rFonts w:eastAsia="Calibri" w:hint="cs"/>
          <w:sz w:val="16"/>
          <w:szCs w:val="22"/>
          <w:rtl/>
        </w:rPr>
        <w:t>סעש (ת"א) 49929-07-14</w:t>
      </w:r>
      <w:r w:rsidRPr="00A536E3">
        <w:rPr>
          <w:rFonts w:eastAsia="Calibri"/>
          <w:sz w:val="16"/>
          <w:szCs w:val="22"/>
        </w:rPr>
        <w:t xml:space="preserve">● </w:t>
      </w:r>
      <w:r w:rsidRPr="00A536E3">
        <w:rPr>
          <w:rFonts w:eastAsia="Calibri" w:hint="cs"/>
          <w:sz w:val="16"/>
          <w:szCs w:val="22"/>
          <w:rtl/>
        </w:rPr>
        <w:t xml:space="preserve"> </w:t>
      </w:r>
      <w:r w:rsidRPr="00A536E3">
        <w:rPr>
          <w:rFonts w:eastAsia="Calibri" w:hint="cs"/>
          <w:b/>
          <w:bCs/>
          <w:color w:val="FF0000"/>
          <w:sz w:val="16"/>
          <w:szCs w:val="22"/>
          <w:rtl/>
        </w:rPr>
        <w:t>חיו אליהו - גואטה דוד</w:t>
      </w:r>
      <w:r w:rsidRPr="00A536E3">
        <w:rPr>
          <w:rFonts w:eastAsia="Calibri" w:hint="cs"/>
          <w:color w:val="FF0000"/>
          <w:sz w:val="16"/>
          <w:szCs w:val="22"/>
          <w:rtl/>
        </w:rPr>
        <w:t xml:space="preserve"> </w:t>
      </w:r>
      <w:r w:rsidRPr="00A536E3">
        <w:rPr>
          <w:rFonts w:eastAsia="Calibri"/>
          <w:color w:val="FF0000"/>
          <w:sz w:val="16"/>
          <w:szCs w:val="22"/>
        </w:rPr>
        <w:t xml:space="preserve"> </w:t>
      </w:r>
      <w:r w:rsidRPr="00A536E3">
        <w:rPr>
          <w:rFonts w:eastAsia="Calibri"/>
          <w:sz w:val="16"/>
          <w:szCs w:val="22"/>
        </w:rPr>
        <w:t>●</w:t>
      </w:r>
      <w:r w:rsidRPr="00A536E3">
        <w:rPr>
          <w:rFonts w:eastAsia="Calibri" w:hint="cs"/>
          <w:sz w:val="16"/>
          <w:szCs w:val="22"/>
          <w:rtl/>
        </w:rPr>
        <w:t xml:space="preserve"> כב' השופט דורי ספיבק</w:t>
      </w:r>
      <w:r>
        <w:rPr>
          <w:rFonts w:hint="cs"/>
          <w:szCs w:val="20"/>
          <w:rtl/>
        </w:rPr>
        <w:t>.</w:t>
      </w:r>
    </w:p>
    <w:p w:rsidR="00A536E3" w:rsidRPr="002750EE" w:rsidRDefault="00A536E3" w:rsidP="002750EE">
      <w:pPr>
        <w:pStyle w:val="af8"/>
        <w:tabs>
          <w:tab w:val="left" w:pos="-2"/>
        </w:tabs>
        <w:bidi/>
        <w:spacing w:line="360" w:lineRule="auto"/>
        <w:ind w:left="-144"/>
        <w:jc w:val="both"/>
        <w:rPr>
          <w:rFonts w:ascii="Arial" w:hAnsi="Arial"/>
          <w:b/>
          <w:bCs/>
          <w:color w:val="0000FF"/>
          <w:sz w:val="16"/>
          <w:szCs w:val="32"/>
          <w:u w:val="single"/>
          <w:rtl/>
        </w:rPr>
      </w:pPr>
    </w:p>
    <w:p w:rsidR="002750EE" w:rsidRPr="002750EE" w:rsidRDefault="002750EE" w:rsidP="005921A6">
      <w:pPr>
        <w:pStyle w:val="af8"/>
        <w:numPr>
          <w:ilvl w:val="0"/>
          <w:numId w:val="23"/>
        </w:numPr>
        <w:tabs>
          <w:tab w:val="left" w:pos="-2"/>
        </w:tabs>
        <w:bidi/>
        <w:spacing w:line="360" w:lineRule="auto"/>
        <w:ind w:left="-144"/>
        <w:jc w:val="both"/>
        <w:outlineLvl w:val="2"/>
        <w:rPr>
          <w:rFonts w:ascii="Arial" w:hAnsi="Arial"/>
          <w:b/>
          <w:bCs/>
          <w:color w:val="0000FF"/>
          <w:sz w:val="16"/>
          <w:szCs w:val="32"/>
          <w:u w:val="single"/>
          <w:rtl/>
        </w:rPr>
      </w:pPr>
      <w:bookmarkStart w:id="40" w:name="_Toc511138812"/>
      <w:r w:rsidRPr="002750EE">
        <w:rPr>
          <w:rFonts w:ascii="Arial" w:hAnsi="Arial" w:hint="cs"/>
          <w:b/>
          <w:bCs/>
          <w:color w:val="0000FF"/>
          <w:sz w:val="16"/>
          <w:szCs w:val="32"/>
          <w:u w:val="single"/>
          <w:rtl/>
        </w:rPr>
        <w:t>עובדי הוראה ותיקים שיצאו לפנסיה מוקדמת זוכו בהפרשי פנסיה בגין תקופה בה צברו וותק בקרנות החדשות</w:t>
      </w:r>
      <w:bookmarkEnd w:id="40"/>
    </w:p>
    <w:p w:rsidR="002750EE" w:rsidRPr="002750EE" w:rsidRDefault="002750EE" w:rsidP="002750EE">
      <w:pPr>
        <w:pStyle w:val="af8"/>
        <w:tabs>
          <w:tab w:val="left" w:pos="-2"/>
        </w:tabs>
        <w:bidi/>
        <w:spacing w:line="360" w:lineRule="auto"/>
        <w:ind w:left="-144"/>
        <w:jc w:val="both"/>
        <w:rPr>
          <w:rFonts w:eastAsia="Calibri"/>
          <w:b/>
          <w:bCs/>
          <w:sz w:val="16"/>
          <w:rtl/>
        </w:rPr>
      </w:pPr>
      <w:r w:rsidRPr="002750EE">
        <w:rPr>
          <w:rFonts w:eastAsia="Calibri" w:hint="cs"/>
          <w:b/>
          <w:bCs/>
          <w:sz w:val="16"/>
          <w:rtl/>
        </w:rPr>
        <w:t xml:space="preserve">עובדי הוראה ותיקים בוטחו וצברו זכויות בקרנות הפנסיה ותיקות וצברו גם זכויות בקרנות החדשות נוכח מעבר לבית ספר אחר או על מנת לכסות על תקופות בהן עובדי הוראה לא בוטחו כלל. לאחר שעובדים אלו פרשו פרישה מוקדמת התברר להם כי המדינה אינה מכירה להם בוותק הפנסיוני שצברו בקרנות החדשות וכך אותם עובדים "נפלו בין הכסאות" כך שקיבלו פנסיה נמוכה יותר מזו של עובדי הוראה מקבילים שבוטחו בקרנות ותיקות בלבד. בית הדין קבע שתכלית הסדרי הפרישה המוקדמת של עובדי ההוראה הייתה ועודנה מתן מענה לשחיקה המוגברת שהמורים חווים בעבודתם. לצורך זה זהות קרן הפנסיה בה נערך הביטוח הפנסיוני של העובדים חדשה או ותיקה אינה עניין מהותי כי אם ענין טכני. משנקבע זכותם של התובעים לפרישה מוקדמת על ידי המדינה עליה להתייחס לכלל הוותק והזכויות שנצברו בעבודת ההוראה. לפיכך, המדינה חויבה לשלם </w:t>
      </w:r>
      <w:r w:rsidRPr="002750EE">
        <w:rPr>
          <w:rFonts w:eastAsia="Calibri" w:hint="cs"/>
          <w:b/>
          <w:bCs/>
          <w:sz w:val="16"/>
          <w:rtl/>
        </w:rPr>
        <w:lastRenderedPageBreak/>
        <w:t xml:space="preserve">הפרשי פנסיה לפי הוותק הכולל בכל קרנות הפנסיה-ותיקה כחדשה-ממועד פרישתם המוקדמת ועד מועד תחילת התשלום על פי הסדר 2008 בכפוף לתקופת ההתיישנות. </w:t>
      </w:r>
    </w:p>
    <w:p w:rsidR="002750EE" w:rsidRPr="002750EE" w:rsidRDefault="002750EE" w:rsidP="002750EE">
      <w:pPr>
        <w:pStyle w:val="af8"/>
        <w:tabs>
          <w:tab w:val="left" w:pos="-2"/>
        </w:tabs>
        <w:bidi/>
        <w:spacing w:line="360" w:lineRule="auto"/>
        <w:ind w:left="-144"/>
        <w:jc w:val="both"/>
        <w:rPr>
          <w:rFonts w:eastAsia="Calibri"/>
          <w:sz w:val="16"/>
          <w:szCs w:val="22"/>
          <w:rtl/>
        </w:rPr>
      </w:pPr>
      <w:r w:rsidRPr="002750EE">
        <w:rPr>
          <w:rFonts w:eastAsia="Calibri" w:hint="cs"/>
          <w:sz w:val="16"/>
          <w:szCs w:val="22"/>
          <w:rtl/>
        </w:rPr>
        <w:t xml:space="preserve">סע"ש (ת"א)26349-06-14 </w:t>
      </w:r>
      <w:r w:rsidRPr="002750EE">
        <w:rPr>
          <w:rFonts w:eastAsia="Calibri"/>
          <w:sz w:val="16"/>
          <w:szCs w:val="22"/>
        </w:rPr>
        <w:t xml:space="preserve">● </w:t>
      </w:r>
      <w:r w:rsidRPr="002750EE">
        <w:rPr>
          <w:rFonts w:eastAsia="Calibri" w:hint="cs"/>
          <w:sz w:val="16"/>
          <w:szCs w:val="22"/>
          <w:rtl/>
        </w:rPr>
        <w:t xml:space="preserve"> </w:t>
      </w:r>
      <w:r w:rsidRPr="002750EE">
        <w:rPr>
          <w:rFonts w:eastAsia="Calibri" w:hint="cs"/>
          <w:b/>
          <w:bCs/>
          <w:color w:val="FF0000"/>
          <w:sz w:val="16"/>
          <w:szCs w:val="22"/>
          <w:rtl/>
        </w:rPr>
        <w:t>חסינטו בנטאטא גביזון - מדינת ישראל</w:t>
      </w:r>
      <w:r w:rsidRPr="002750EE">
        <w:rPr>
          <w:rFonts w:eastAsia="Calibri" w:hint="cs"/>
          <w:color w:val="FF0000"/>
          <w:sz w:val="16"/>
          <w:szCs w:val="22"/>
          <w:rtl/>
        </w:rPr>
        <w:t xml:space="preserve"> </w:t>
      </w:r>
      <w:r w:rsidRPr="002750EE">
        <w:rPr>
          <w:rFonts w:eastAsia="Calibri"/>
          <w:sz w:val="16"/>
          <w:szCs w:val="22"/>
        </w:rPr>
        <w:t>●</w:t>
      </w:r>
      <w:r w:rsidRPr="002750EE">
        <w:rPr>
          <w:rFonts w:eastAsia="Calibri" w:hint="cs"/>
          <w:sz w:val="16"/>
          <w:szCs w:val="22"/>
          <w:rtl/>
        </w:rPr>
        <w:t xml:space="preserve"> כב' השופטת מיכל לויט , נ.צ (עובדים) מר ברוך הראל, נ.צ (מעסיקים) גב' ברקת שני.</w:t>
      </w:r>
    </w:p>
    <w:p w:rsidR="002750EE" w:rsidRDefault="002750EE" w:rsidP="002750EE">
      <w:pPr>
        <w:tabs>
          <w:tab w:val="left" w:pos="-290"/>
        </w:tabs>
        <w:bidi/>
        <w:ind w:left="-24"/>
        <w:rPr>
          <w:rFonts w:eastAsia="Calibri"/>
          <w:sz w:val="24"/>
          <w:rtl/>
        </w:rPr>
      </w:pPr>
    </w:p>
    <w:p w:rsidR="002750EE" w:rsidRDefault="002750EE" w:rsidP="005921A6">
      <w:pPr>
        <w:pStyle w:val="af8"/>
        <w:numPr>
          <w:ilvl w:val="0"/>
          <w:numId w:val="23"/>
        </w:numPr>
        <w:tabs>
          <w:tab w:val="left" w:pos="-2"/>
        </w:tabs>
        <w:bidi/>
        <w:spacing w:line="360" w:lineRule="auto"/>
        <w:ind w:left="-144"/>
        <w:jc w:val="both"/>
        <w:outlineLvl w:val="2"/>
        <w:rPr>
          <w:rFonts w:ascii="Arial" w:hAnsi="Arial"/>
          <w:b/>
          <w:bCs/>
          <w:color w:val="0000FF"/>
          <w:sz w:val="32"/>
          <w:szCs w:val="32"/>
          <w:u w:val="single"/>
        </w:rPr>
      </w:pPr>
      <w:bookmarkStart w:id="41" w:name="_Toc511138813"/>
      <w:r w:rsidRPr="002750EE">
        <w:rPr>
          <w:rFonts w:ascii="Arial" w:hAnsi="Arial" w:hint="cs"/>
          <w:b/>
          <w:bCs/>
          <w:color w:val="0000FF"/>
          <w:sz w:val="16"/>
          <w:szCs w:val="32"/>
          <w:u w:val="single"/>
          <w:rtl/>
        </w:rPr>
        <w:t>תשלום טיפים למלצרים בעסק שעי</w:t>
      </w:r>
      <w:r w:rsidR="00BC18D1">
        <w:rPr>
          <w:rFonts w:ascii="Arial" w:hAnsi="Arial" w:hint="cs"/>
          <w:b/>
          <w:bCs/>
          <w:color w:val="0000FF"/>
          <w:sz w:val="16"/>
          <w:szCs w:val="32"/>
          <w:u w:val="single"/>
          <w:rtl/>
        </w:rPr>
        <w:t xml:space="preserve">קרו מסעדה אינו מהווה חלק מהשכר </w:t>
      </w:r>
      <w:r w:rsidRPr="002750EE">
        <w:rPr>
          <w:rFonts w:ascii="Arial" w:hAnsi="Arial" w:hint="cs"/>
          <w:b/>
          <w:bCs/>
          <w:color w:val="0000FF"/>
          <w:sz w:val="16"/>
          <w:szCs w:val="32"/>
          <w:u w:val="single"/>
          <w:rtl/>
        </w:rPr>
        <w:t>והם זכאים לשכר מינימום ולזכויות סוציאליות</w:t>
      </w:r>
      <w:bookmarkEnd w:id="41"/>
      <w:r>
        <w:rPr>
          <w:rFonts w:ascii="Arial" w:hAnsi="Arial" w:hint="cs"/>
          <w:b/>
          <w:bCs/>
          <w:color w:val="0000FF"/>
          <w:sz w:val="32"/>
          <w:szCs w:val="32"/>
          <w:u w:val="single"/>
          <w:rtl/>
        </w:rPr>
        <w:t xml:space="preserve"> </w:t>
      </w:r>
    </w:p>
    <w:p w:rsidR="002750EE" w:rsidRDefault="002750EE" w:rsidP="002750EE">
      <w:pPr>
        <w:pStyle w:val="af8"/>
        <w:tabs>
          <w:tab w:val="left" w:pos="-2"/>
        </w:tabs>
        <w:bidi/>
        <w:spacing w:line="360" w:lineRule="auto"/>
        <w:ind w:left="-144"/>
        <w:jc w:val="both"/>
        <w:rPr>
          <w:rFonts w:eastAsia="Calibri"/>
          <w:sz w:val="16"/>
          <w:szCs w:val="22"/>
          <w:rtl/>
        </w:rPr>
      </w:pPr>
      <w:r w:rsidRPr="002750EE">
        <w:rPr>
          <w:rFonts w:eastAsia="Calibri" w:hint="cs"/>
          <w:b/>
          <w:bCs/>
          <w:sz w:val="16"/>
          <w:rtl/>
        </w:rPr>
        <w:t xml:space="preserve">התובעות הועסקו כמלצריות במועדון זאפה בהרצליה. בהתאם לנהוג במועדון התובעות העבירו את הטיפים שהתקבלו לאחראי המשמרת שהיה מחלק את הטיפים לעובדים בהתאם לקריטריונים ידועים וביחס לשעות עבודתם. במקרה שסכום הטיפים שהצטבר עבור כל מלצר היה נמוך מסכום 30 ₪ לשעה, השלימה הנתבעת את הסכום החסר עד לשכר הנ"ל. השכר ששולם מהטיפים לא נכלל במסגרת השכר אשר הופרשו או שולמו בגינו תשלומים בעבור זכויות סוציאליות. טענות התובעות כי יש לראות במועדון זאפה כמי שמפעילה אולם אירועים מהסיבה שהכניסה למועדון מותנית ברכישת כרטיס למופע והשהות של האורח במועדון הינה למשך כל האירוע, מטרת האורח היא לבלות ערב שלם ולא רק לצאת שבע מן הארוחה. לטענת התובעות משכך, צריך לחול על מערכת היחסים בין הצדדים צו הרחבה בענף אולמות לחתונות/גני אירועים. והטיפים אינם נחשבים לחלק משכר המלצרים. בית הדין דחה חלקית את טענות התובעות וקבע שעיקר ההבחנה בין עסק המתפקד כמסעדה לבין אולם אירועים נעוץ במהות הפעילות העסקית להבדיל מהסממנים החיצונים שלו ככל שיש בה להשליך על אופן התגמול של המלצרים. האירוע במועדון נועד בעיקרו למשוך קהל למסעדה ולהגדיל את כמות הסועדים המזדמנים הנושאים בהוצאות הארוחה על חשבונם ואף קובעים את שיעור ההוצאות הכספיות בגינה. נסיבות אלה משליכות על הגישה של הסועדים כלפי נותני השרות במקום ועל הנכונות להשאיר טיפים נדיבים למלצרים המשרתים אותם. מנגד באולם האירועים נחגג לרוב אירוע לכבודו של אדם או קבוצה של אנשים בממונם. אורחי המקום אינם נדרשים לשאת בעלויות האירוח ואין מצופה מהם להשאיר טיפים למלצרים וודאי שלא בהיקפים המקובלים במסעדות שבהם מימון ההוצאות נעשה כולו על ידי האורחים ושכר המלצרים משולם כולו בסופו של יום מכיסו של עורך האירוע. נקבע כי צו הרחבה בענף אולמות חתונות אינו חל בעניינן של התובעות עם זאת התקבלה טענת התובעות לפיה, הטיפים שקיבלו אינם מהווים חלק משכרן וכי הן זכאיות לתשלום הפרשי שכר וזכויות סוציאליות בהתאם. </w:t>
      </w:r>
      <w:r w:rsidRPr="002750EE">
        <w:rPr>
          <w:rFonts w:hint="cs"/>
          <w:szCs w:val="20"/>
          <w:rtl/>
        </w:rPr>
        <w:tab/>
      </w:r>
    </w:p>
    <w:p w:rsidR="002750EE" w:rsidRPr="002750EE" w:rsidRDefault="002750EE" w:rsidP="002750EE">
      <w:pPr>
        <w:pStyle w:val="af8"/>
        <w:tabs>
          <w:tab w:val="left" w:pos="-2"/>
        </w:tabs>
        <w:bidi/>
        <w:spacing w:line="360" w:lineRule="auto"/>
        <w:ind w:left="-144"/>
        <w:jc w:val="both"/>
        <w:rPr>
          <w:rFonts w:ascii="Arial" w:hAnsi="Arial"/>
          <w:b/>
          <w:bCs/>
          <w:color w:val="0000FF"/>
          <w:sz w:val="32"/>
          <w:szCs w:val="32"/>
          <w:u w:val="single"/>
          <w:rtl/>
        </w:rPr>
      </w:pPr>
      <w:r w:rsidRPr="002750EE">
        <w:rPr>
          <w:rFonts w:eastAsia="Calibri" w:hint="cs"/>
          <w:sz w:val="16"/>
          <w:szCs w:val="22"/>
          <w:rtl/>
        </w:rPr>
        <w:t xml:space="preserve">סע (ת"א) 14831-11-11 </w:t>
      </w:r>
      <w:r w:rsidRPr="002750EE">
        <w:rPr>
          <w:rFonts w:ascii="Arial" w:eastAsia="Calibri" w:hAnsi="Arial" w:cs="Arial" w:hint="cs"/>
          <w:sz w:val="16"/>
          <w:szCs w:val="22"/>
          <w:rtl/>
        </w:rPr>
        <w:t>●</w:t>
      </w:r>
      <w:r w:rsidRPr="002750EE">
        <w:rPr>
          <w:rFonts w:eastAsia="Calibri" w:hint="cs"/>
          <w:sz w:val="16"/>
          <w:szCs w:val="22"/>
          <w:rtl/>
        </w:rPr>
        <w:t xml:space="preserve"> </w:t>
      </w:r>
      <w:r w:rsidRPr="002750EE">
        <w:rPr>
          <w:rFonts w:eastAsia="Calibri" w:hint="cs"/>
          <w:b/>
          <w:bCs/>
          <w:color w:val="FF0000"/>
          <w:sz w:val="16"/>
          <w:szCs w:val="22"/>
          <w:rtl/>
        </w:rPr>
        <w:t>מאיה סלומון - צדף ניהול מועדונים בע"מ</w:t>
      </w:r>
      <w:r w:rsidRPr="002750EE">
        <w:rPr>
          <w:rFonts w:eastAsia="Calibri" w:hint="cs"/>
          <w:color w:val="FF0000"/>
          <w:sz w:val="16"/>
          <w:szCs w:val="22"/>
          <w:rtl/>
        </w:rPr>
        <w:t xml:space="preserve"> </w:t>
      </w:r>
      <w:r w:rsidRPr="002750EE">
        <w:rPr>
          <w:rFonts w:eastAsia="Calibri"/>
          <w:sz w:val="16"/>
          <w:szCs w:val="22"/>
        </w:rPr>
        <w:t>●</w:t>
      </w:r>
      <w:r w:rsidRPr="002750EE">
        <w:rPr>
          <w:rFonts w:eastAsia="Calibri" w:hint="cs"/>
          <w:sz w:val="16"/>
          <w:szCs w:val="22"/>
          <w:rtl/>
        </w:rPr>
        <w:t xml:space="preserve"> כב' השופטת נטע רות.</w:t>
      </w:r>
    </w:p>
    <w:p w:rsidR="009822BC" w:rsidRDefault="009822BC" w:rsidP="00BC18D1">
      <w:pPr>
        <w:bidi/>
        <w:spacing w:line="360" w:lineRule="auto"/>
        <w:jc w:val="both"/>
        <w:outlineLvl w:val="2"/>
        <w:rPr>
          <w:rFonts w:eastAsia="Calibri"/>
          <w:sz w:val="16"/>
          <w:szCs w:val="22"/>
          <w:rtl/>
        </w:rPr>
      </w:pPr>
    </w:p>
    <w:p w:rsidR="001B73D6" w:rsidRDefault="001B73D6" w:rsidP="001B73D6">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Default="00894FEE" w:rsidP="00894FEE">
      <w:pPr>
        <w:bidi/>
        <w:spacing w:line="360" w:lineRule="auto"/>
        <w:jc w:val="both"/>
        <w:outlineLvl w:val="2"/>
        <w:rPr>
          <w:rFonts w:ascii="David" w:hAnsi="David"/>
          <w:b/>
          <w:bCs/>
          <w:color w:val="FF0000"/>
          <w:sz w:val="16"/>
          <w:szCs w:val="36"/>
          <w:u w:val="single"/>
          <w:rtl/>
        </w:rPr>
      </w:pPr>
    </w:p>
    <w:p w:rsidR="00894FEE" w:rsidRPr="00526A7A" w:rsidRDefault="00894FEE" w:rsidP="00894FEE">
      <w:pPr>
        <w:bidi/>
        <w:spacing w:line="360" w:lineRule="auto"/>
        <w:jc w:val="both"/>
        <w:outlineLvl w:val="2"/>
        <w:rPr>
          <w:rFonts w:ascii="David" w:hAnsi="David"/>
          <w:b/>
          <w:bCs/>
          <w:color w:val="FF0000"/>
          <w:sz w:val="16"/>
          <w:szCs w:val="36"/>
          <w:u w:val="single"/>
          <w:rtl/>
        </w:rPr>
      </w:pPr>
    </w:p>
    <w:p w:rsidR="008F4062" w:rsidRPr="00526A7A" w:rsidRDefault="008F4062" w:rsidP="005921A6">
      <w:pPr>
        <w:pStyle w:val="18"/>
        <w:numPr>
          <w:ilvl w:val="2"/>
          <w:numId w:val="20"/>
        </w:numPr>
        <w:tabs>
          <w:tab w:val="clear" w:pos="0"/>
          <w:tab w:val="left" w:pos="-569"/>
        </w:tabs>
        <w:bidi/>
        <w:ind w:left="-144"/>
        <w:outlineLvl w:val="1"/>
        <w:rPr>
          <w:color w:val="0000FF"/>
          <w:sz w:val="16"/>
          <w:szCs w:val="40"/>
          <w:rtl/>
        </w:rPr>
      </w:pPr>
      <w:bookmarkStart w:id="42" w:name="_Toc511138814"/>
      <w:r w:rsidRPr="00526A7A">
        <w:rPr>
          <w:rFonts w:hint="eastAsia"/>
          <w:color w:val="0000FF"/>
          <w:sz w:val="16"/>
          <w:szCs w:val="40"/>
          <w:rtl/>
        </w:rPr>
        <w:lastRenderedPageBreak/>
        <w:t>הרמת</w:t>
      </w:r>
      <w:r w:rsidRPr="00526A7A">
        <w:rPr>
          <w:color w:val="0000FF"/>
          <w:sz w:val="16"/>
          <w:szCs w:val="40"/>
          <w:rtl/>
        </w:rPr>
        <w:t xml:space="preserve"> </w:t>
      </w:r>
      <w:r w:rsidRPr="00526A7A">
        <w:rPr>
          <w:rFonts w:hint="eastAsia"/>
          <w:color w:val="0000FF"/>
          <w:sz w:val="16"/>
          <w:szCs w:val="40"/>
          <w:rtl/>
        </w:rPr>
        <w:t>מסך</w:t>
      </w:r>
      <w:r w:rsidRPr="00526A7A">
        <w:rPr>
          <w:color w:val="0000FF"/>
          <w:sz w:val="16"/>
          <w:szCs w:val="40"/>
          <w:rtl/>
        </w:rPr>
        <w:t xml:space="preserve"> </w:t>
      </w:r>
      <w:r w:rsidRPr="00526A7A">
        <w:rPr>
          <w:rFonts w:hint="eastAsia"/>
          <w:color w:val="0000FF"/>
          <w:sz w:val="16"/>
          <w:szCs w:val="40"/>
          <w:rtl/>
        </w:rPr>
        <w:t>ההתאגדות</w:t>
      </w:r>
      <w:bookmarkEnd w:id="42"/>
    </w:p>
    <w:p w:rsidR="001B73D6" w:rsidRPr="00526A7A" w:rsidRDefault="001B73D6" w:rsidP="00527320">
      <w:pPr>
        <w:pStyle w:val="16"/>
        <w:rPr>
          <w:sz w:val="16"/>
          <w:szCs w:val="32"/>
          <w:rtl/>
        </w:rPr>
      </w:pPr>
    </w:p>
    <w:p w:rsidR="002750EE" w:rsidRPr="002750EE" w:rsidRDefault="002750EE" w:rsidP="005921A6">
      <w:pPr>
        <w:pStyle w:val="af8"/>
        <w:numPr>
          <w:ilvl w:val="0"/>
          <w:numId w:val="24"/>
        </w:numPr>
        <w:tabs>
          <w:tab w:val="left" w:pos="-2"/>
        </w:tabs>
        <w:bidi/>
        <w:spacing w:line="360" w:lineRule="auto"/>
        <w:ind w:left="-144"/>
        <w:jc w:val="both"/>
        <w:outlineLvl w:val="2"/>
        <w:rPr>
          <w:rFonts w:ascii="Arial" w:hAnsi="Arial"/>
          <w:b/>
          <w:bCs/>
          <w:color w:val="0000FF"/>
          <w:sz w:val="16"/>
          <w:szCs w:val="32"/>
          <w:u w:val="single"/>
          <w:rtl/>
        </w:rPr>
      </w:pPr>
      <w:bookmarkStart w:id="43" w:name="_Toc511138815"/>
      <w:r w:rsidRPr="002750EE">
        <w:rPr>
          <w:rFonts w:ascii="Arial" w:hAnsi="Arial" w:hint="cs"/>
          <w:b/>
          <w:bCs/>
          <w:color w:val="0000FF"/>
          <w:sz w:val="16"/>
          <w:szCs w:val="32"/>
          <w:u w:val="single"/>
          <w:rtl/>
        </w:rPr>
        <w:t>שימוש לרעה באישיות המשפטית של חברה כלפי העובדים שהם נושים שלא מרצון תצדיק הרמת מסך.</w:t>
      </w:r>
      <w:bookmarkEnd w:id="43"/>
      <w:r w:rsidRPr="002750EE">
        <w:rPr>
          <w:rFonts w:ascii="Arial" w:hAnsi="Arial" w:hint="cs"/>
          <w:b/>
          <w:bCs/>
          <w:color w:val="0000FF"/>
          <w:sz w:val="16"/>
          <w:szCs w:val="32"/>
          <w:u w:val="single"/>
          <w:rtl/>
        </w:rPr>
        <w:t xml:space="preserve">            </w:t>
      </w:r>
    </w:p>
    <w:p w:rsidR="002750EE" w:rsidRPr="002750EE" w:rsidRDefault="002750EE" w:rsidP="002750EE">
      <w:pPr>
        <w:pStyle w:val="af8"/>
        <w:tabs>
          <w:tab w:val="left" w:pos="-2"/>
        </w:tabs>
        <w:bidi/>
        <w:spacing w:line="360" w:lineRule="auto"/>
        <w:ind w:left="-144"/>
        <w:jc w:val="both"/>
        <w:rPr>
          <w:rFonts w:eastAsia="Calibri"/>
          <w:sz w:val="16"/>
          <w:szCs w:val="22"/>
        </w:rPr>
      </w:pPr>
      <w:r w:rsidRPr="002750EE">
        <w:rPr>
          <w:rFonts w:eastAsia="Calibri" w:hint="cs"/>
          <w:b/>
          <w:bCs/>
          <w:sz w:val="16"/>
          <w:rtl/>
        </w:rPr>
        <w:t>בית הדין הארצי לעבודה קבע כי עובדות שפוטרו מעבודתן בטענה של גניבה ממעסיק בשל רצון החברה להתחמק ממתן פיצויי פיטורים, זכאיות לפיצויי פיטורים ויש להרים את מסך ההתאגדות. ראיות שהוצגו בפני בית הדין האזורי מלמדות כי במועד בו פוטרו העובדות הפכה החברה לקליפה ריקה וכלל נכסיה ופעילותה הועברו כפי שהם לחברה החדשה. הוכח כי החברה עשתה שימוש לרעה במסך ההתאגדות הנפרדת בחברה, דבר אשר מצדיק את הרמת המסך בין החברה לבעל המניות היחיד שלה. נקבע בבית הדין הארצי כי יש להרחיב את השימוש בדוקטרינת הרמת מסך ככל שהדבר נוגע לעובדים נוכח העובדה שהעובד אינו "נושה וולונטרי" אלה נושה מסוג מיוחד אשר כלפיו מוטלת על החברה אחריות מוגברת וחובת אמון מיוחדת. ישנם מקרים שקמה הצדקה להרמת מסך ההתאגדות בין החברה לבעל מניות הוא הקמת עסק הממשיך את פעילות החברה הכושלת תוך ריקונה שלה מנכסיה ובמקרים חריגים הורם מסך גם בין חברות שונות בבעלות זהה ואשר לא היה כל רציונל כלכלי להפריד בניהן, אלא הרציונל של רצון הבעלים להתחמק מפירעון החובות לנושים. נקבע כי במקרים אלו יש לראות את החברות  כישות כלכלית עסקית אחת. גם לאחר תיקון סעיף 3 לחוק החברות שבו צומצמו העילות להרמת מסך קבע בית הדין הארצי לעבודה כי מעביד אינו רשאי להעביר את עובדיו ממסגרת משפטית אחת לשנייה כאילו היה "אבן על לוח משחק" משום שניהול עסק באופן שהעובד מועבר שלא מרצונו לפי רצון המעסיק בין גופים שונים אינו עולה בקנה אחד עם חובת תום הלב המוטלת על המעסיק ונסיבות אלה מעידות על שימוש לרעה באישיותן המשפטית של החברות המצדיקה הרמת מסך. מקרה נוסף להצדקה של הרמת מסך ההתאגדות כאשר העובד מועסק בחברה משפחתית שרוקנה באופן מכוון את נכסיה ולא שולם שכר לעובדים ואשר מדובר באשכול חברות שבו המעסיקים הם למעשה מעסיקים במשותף.</w:t>
      </w:r>
      <w:r>
        <w:rPr>
          <w:rFonts w:hint="cs"/>
          <w:b/>
          <w:bCs/>
          <w:sz w:val="28"/>
          <w:szCs w:val="28"/>
          <w:rtl/>
        </w:rPr>
        <w:t xml:space="preserve"> </w:t>
      </w:r>
    </w:p>
    <w:p w:rsidR="002750EE" w:rsidRDefault="002750EE" w:rsidP="002750EE">
      <w:pPr>
        <w:pStyle w:val="af8"/>
        <w:tabs>
          <w:tab w:val="left" w:pos="-2"/>
        </w:tabs>
        <w:bidi/>
        <w:spacing w:line="360" w:lineRule="auto"/>
        <w:ind w:left="-144"/>
        <w:jc w:val="both"/>
        <w:rPr>
          <w:rFonts w:eastAsia="Calibri"/>
          <w:sz w:val="16"/>
          <w:szCs w:val="22"/>
          <w:rtl/>
        </w:rPr>
      </w:pPr>
      <w:r w:rsidRPr="002750EE">
        <w:rPr>
          <w:rFonts w:eastAsia="Calibri" w:hint="cs"/>
          <w:sz w:val="16"/>
          <w:szCs w:val="22"/>
          <w:rtl/>
        </w:rPr>
        <w:t xml:space="preserve">בג"ץ 132/15  </w:t>
      </w:r>
      <w:r w:rsidRPr="002750EE">
        <w:rPr>
          <w:rFonts w:eastAsia="Calibri"/>
          <w:sz w:val="16"/>
          <w:szCs w:val="22"/>
        </w:rPr>
        <w:t xml:space="preserve">● </w:t>
      </w:r>
      <w:r w:rsidRPr="002750EE">
        <w:rPr>
          <w:rFonts w:eastAsia="Calibri" w:hint="cs"/>
          <w:sz w:val="16"/>
          <w:szCs w:val="22"/>
          <w:rtl/>
        </w:rPr>
        <w:t xml:space="preserve"> </w:t>
      </w:r>
      <w:r w:rsidRPr="002750EE">
        <w:rPr>
          <w:rFonts w:eastAsia="Calibri" w:hint="cs"/>
          <w:b/>
          <w:bCs/>
          <w:color w:val="FF0000"/>
          <w:sz w:val="16"/>
          <w:szCs w:val="22"/>
          <w:rtl/>
        </w:rPr>
        <w:t>ר-צ פלסטק בע"מ – איפראימוב פאולינה</w:t>
      </w:r>
      <w:r w:rsidRPr="002750EE">
        <w:rPr>
          <w:rFonts w:eastAsia="Calibri" w:hint="cs"/>
          <w:color w:val="FF0000"/>
          <w:sz w:val="16"/>
          <w:szCs w:val="22"/>
          <w:rtl/>
        </w:rPr>
        <w:t xml:space="preserve"> </w:t>
      </w:r>
      <w:r w:rsidRPr="002750EE">
        <w:rPr>
          <w:rFonts w:eastAsia="Calibri"/>
          <w:color w:val="FF0000"/>
          <w:sz w:val="16"/>
          <w:szCs w:val="22"/>
        </w:rPr>
        <w:t xml:space="preserve"> </w:t>
      </w:r>
      <w:r w:rsidRPr="002750EE">
        <w:rPr>
          <w:rFonts w:eastAsia="Calibri"/>
          <w:sz w:val="16"/>
          <w:szCs w:val="22"/>
        </w:rPr>
        <w:t>●</w:t>
      </w:r>
      <w:r w:rsidRPr="002750EE">
        <w:rPr>
          <w:rFonts w:eastAsia="Calibri" w:hint="cs"/>
          <w:sz w:val="16"/>
          <w:szCs w:val="22"/>
          <w:rtl/>
        </w:rPr>
        <w:t xml:space="preserve"> כב' השופטת א' חיות, כב' השופטת ח' מלצר, כב' השופטת ד' ברק-ארז. </w:t>
      </w:r>
    </w:p>
    <w:p w:rsidR="001B73D6" w:rsidRPr="002750EE" w:rsidRDefault="001B73D6" w:rsidP="001B73D6">
      <w:pPr>
        <w:pStyle w:val="af8"/>
        <w:tabs>
          <w:tab w:val="left" w:pos="-2"/>
        </w:tabs>
        <w:bidi/>
        <w:spacing w:line="360" w:lineRule="auto"/>
        <w:ind w:left="-144"/>
        <w:jc w:val="both"/>
        <w:rPr>
          <w:rFonts w:eastAsia="Calibri"/>
          <w:sz w:val="16"/>
          <w:szCs w:val="22"/>
          <w:rtl/>
        </w:rPr>
      </w:pPr>
    </w:p>
    <w:p w:rsidR="002750EE" w:rsidRDefault="002750EE" w:rsidP="005921A6">
      <w:pPr>
        <w:pStyle w:val="af8"/>
        <w:numPr>
          <w:ilvl w:val="0"/>
          <w:numId w:val="24"/>
        </w:numPr>
        <w:tabs>
          <w:tab w:val="left" w:pos="-2"/>
        </w:tabs>
        <w:bidi/>
        <w:spacing w:line="360" w:lineRule="auto"/>
        <w:ind w:left="-144"/>
        <w:jc w:val="both"/>
        <w:outlineLvl w:val="2"/>
        <w:rPr>
          <w:szCs w:val="32"/>
        </w:rPr>
      </w:pPr>
      <w:bookmarkStart w:id="44" w:name="_Toc511138816"/>
      <w:r w:rsidRPr="001E2200">
        <w:rPr>
          <w:rFonts w:ascii="Arial" w:hAnsi="Arial" w:hint="cs"/>
          <w:b/>
          <w:bCs/>
          <w:color w:val="0000FF"/>
          <w:sz w:val="16"/>
          <w:szCs w:val="32"/>
          <w:u w:val="single"/>
          <w:rtl/>
        </w:rPr>
        <w:t>נדחתה תביעת בן שעבד בחברה משפחתית להרים את מסך ההתאגדות נגד אביו</w:t>
      </w:r>
      <w:bookmarkEnd w:id="44"/>
      <w:r w:rsidRPr="001E2200">
        <w:rPr>
          <w:rFonts w:ascii="Arial" w:hAnsi="Arial" w:hint="cs"/>
          <w:b/>
          <w:bCs/>
          <w:color w:val="0000FF"/>
          <w:sz w:val="16"/>
          <w:szCs w:val="32"/>
          <w:u w:val="single"/>
          <w:rtl/>
        </w:rPr>
        <w:t xml:space="preserve"> </w:t>
      </w:r>
    </w:p>
    <w:p w:rsidR="002750EE" w:rsidRPr="001E2200" w:rsidRDefault="002750EE" w:rsidP="001E2200">
      <w:pPr>
        <w:pStyle w:val="af8"/>
        <w:tabs>
          <w:tab w:val="left" w:pos="-2"/>
        </w:tabs>
        <w:bidi/>
        <w:spacing w:line="360" w:lineRule="auto"/>
        <w:ind w:left="-144"/>
        <w:jc w:val="both"/>
        <w:rPr>
          <w:rFonts w:eastAsia="Calibri"/>
          <w:b/>
          <w:bCs/>
          <w:sz w:val="16"/>
          <w:rtl/>
        </w:rPr>
      </w:pPr>
      <w:r w:rsidRPr="001E2200">
        <w:rPr>
          <w:rFonts w:eastAsia="Calibri" w:hint="cs"/>
          <w:b/>
          <w:bCs/>
          <w:sz w:val="16"/>
          <w:rtl/>
        </w:rPr>
        <w:t xml:space="preserve">המשיב הועסק בחברות שבבעלות אביו נהנה במשך שנים משכר גבוהה במינימום שעות עבודה, קיבל תשלומים שוטפים וחריגים ללא כל קשר לתרומתו לחברות. המשיב פוטר מעבודתו בחברות ודרש תשלום פיצויי פיטורים, הפרשי שכר, ודמי הבראה. המשיב טען שיש להרים את מסך ההתאגדות החוצץ בין החברות בתואנה כי, האב ניהל את החברות תוך ערבוב מתמיד בין כספו הפרטי לבין כספי החברות. בית הדין האזורי קיבל את תביעתו ופסק כי יש לחייב את האב לשאת באופן אישי בהתחייבויות החברות כלפי המשיב. על החלטת בית הדין ערער האב לבית הדין הארצי לעבודה שקבע כי בנסיבות העניין המשיב יצא נשכר מהמתכונת הבלתי תקינה של ניהול החברות השתכר באחת החברות שכר של 55,000 ₪ הגם שהוכח שתפקידו של המשיב בחברה היה שולי וכי עבודתו בחברה הסתכמה בשעות עבודה בודדות ליום אם בכלל. המשיב נהנה מיד חופשית בכספי החברות וקיבל מאביו כספים נוספים ומתנות מכיסו ומכיסן של החברות. יתר על כן שילמו בין היתר את חשבונותיו הפרטיים של המשיב מימנו נסיעות לחו"ל שלו ושל בני משפחתו וכן מימנו שכר טרחת עורכי דין בהליכים משפטיים שאינם קשורים לעבודתו בחברות. לא הוכח כי עסקינן במקרה חריג של </w:t>
      </w:r>
      <w:r w:rsidRPr="001E2200">
        <w:rPr>
          <w:rFonts w:eastAsia="Calibri" w:hint="cs"/>
          <w:b/>
          <w:bCs/>
          <w:sz w:val="16"/>
          <w:rtl/>
        </w:rPr>
        <w:lastRenderedPageBreak/>
        <w:t xml:space="preserve">שימוש לרעה באישיות הנפרדת של התאגיד כנדרש בסעיף 6 לחוק החברות ערבוב ענייניהם הפרטיים של בני המשפחה יחד עם ענייני החברות לכן אין בכך כדי ליצור את התשתית העובדתית המתאימה והמספקת ממנה ניתן ללמוד כי החברות נועדו לשמש כסות להונאת עובדים או נושים או לפגיעה בזכויותיהם וקל וחומר לא נועדה לפגיעה במשיב. הערעור התקבל ובית הדין הארצי דחה את תביעתו. </w:t>
      </w:r>
    </w:p>
    <w:p w:rsidR="002750EE" w:rsidRDefault="002750EE" w:rsidP="008D420F">
      <w:pPr>
        <w:pStyle w:val="af8"/>
        <w:tabs>
          <w:tab w:val="left" w:pos="-2"/>
        </w:tabs>
        <w:bidi/>
        <w:spacing w:line="360" w:lineRule="auto"/>
        <w:ind w:left="-144"/>
        <w:jc w:val="both"/>
        <w:rPr>
          <w:rFonts w:eastAsia="Calibri"/>
          <w:sz w:val="16"/>
          <w:szCs w:val="22"/>
          <w:rtl/>
        </w:rPr>
      </w:pPr>
      <w:r w:rsidRPr="001E2200">
        <w:rPr>
          <w:rFonts w:eastAsia="Calibri" w:hint="cs"/>
          <w:sz w:val="16"/>
          <w:szCs w:val="22"/>
          <w:rtl/>
        </w:rPr>
        <w:t xml:space="preserve">עע(ארצי) 32995-02-16 </w:t>
      </w:r>
      <w:r w:rsidRPr="001E2200">
        <w:rPr>
          <w:rFonts w:eastAsia="Calibri" w:hint="cs"/>
          <w:sz w:val="16"/>
          <w:szCs w:val="22"/>
        </w:rPr>
        <w:t xml:space="preserve"> </w:t>
      </w:r>
      <w:r w:rsidRPr="001E2200">
        <w:rPr>
          <w:rFonts w:eastAsia="Calibri"/>
          <w:sz w:val="16"/>
          <w:szCs w:val="22"/>
        </w:rPr>
        <w:t xml:space="preserve">● </w:t>
      </w:r>
      <w:r w:rsidRPr="001E2200">
        <w:rPr>
          <w:rFonts w:eastAsia="Calibri" w:hint="cs"/>
          <w:sz w:val="16"/>
          <w:szCs w:val="22"/>
          <w:rtl/>
        </w:rPr>
        <w:t xml:space="preserve"> </w:t>
      </w:r>
      <w:r w:rsidRPr="001E2200">
        <w:rPr>
          <w:rFonts w:eastAsia="Calibri" w:hint="cs"/>
          <w:b/>
          <w:bCs/>
          <w:color w:val="FF0000"/>
          <w:sz w:val="16"/>
          <w:szCs w:val="22"/>
          <w:rtl/>
        </w:rPr>
        <w:t>פלוני - אלמוני</w:t>
      </w:r>
      <w:r w:rsidRPr="001E2200">
        <w:rPr>
          <w:rFonts w:eastAsia="Calibri" w:hint="cs"/>
          <w:color w:val="FF0000"/>
          <w:sz w:val="16"/>
          <w:szCs w:val="22"/>
          <w:rtl/>
        </w:rPr>
        <w:t xml:space="preserve"> </w:t>
      </w:r>
      <w:r w:rsidRPr="001E2200">
        <w:rPr>
          <w:rFonts w:eastAsia="Calibri"/>
          <w:sz w:val="16"/>
          <w:szCs w:val="22"/>
        </w:rPr>
        <w:t xml:space="preserve">● </w:t>
      </w:r>
      <w:r w:rsidRPr="001E2200">
        <w:rPr>
          <w:rFonts w:eastAsia="Calibri" w:hint="cs"/>
          <w:sz w:val="16"/>
          <w:szCs w:val="22"/>
          <w:rtl/>
        </w:rPr>
        <w:t xml:space="preserve"> כב' הנשיא יגאל פליטמן, השופט אילן איטח, השופט רועי פוליק. נ.צ(עובדים) מר' אלעזר וייץ</w:t>
      </w:r>
      <w:r w:rsidR="008D420F">
        <w:rPr>
          <w:rFonts w:eastAsia="Calibri" w:hint="cs"/>
          <w:sz w:val="16"/>
          <w:szCs w:val="22"/>
          <w:rtl/>
        </w:rPr>
        <w:t>, נ.צ(מעסיקים) מר' אמנון גדעון.</w:t>
      </w:r>
    </w:p>
    <w:p w:rsidR="008D420F" w:rsidRPr="008D420F" w:rsidRDefault="008D420F" w:rsidP="008D420F">
      <w:pPr>
        <w:pStyle w:val="af8"/>
        <w:tabs>
          <w:tab w:val="left" w:pos="-2"/>
        </w:tabs>
        <w:bidi/>
        <w:spacing w:line="360" w:lineRule="auto"/>
        <w:ind w:left="-144"/>
        <w:jc w:val="both"/>
        <w:rPr>
          <w:rFonts w:eastAsia="Calibri"/>
          <w:sz w:val="16"/>
          <w:szCs w:val="22"/>
        </w:rPr>
      </w:pPr>
    </w:p>
    <w:p w:rsidR="001E2200" w:rsidRPr="001E2200" w:rsidRDefault="001E2200" w:rsidP="005921A6">
      <w:pPr>
        <w:pStyle w:val="af8"/>
        <w:numPr>
          <w:ilvl w:val="0"/>
          <w:numId w:val="24"/>
        </w:numPr>
        <w:tabs>
          <w:tab w:val="left" w:pos="-2"/>
        </w:tabs>
        <w:bidi/>
        <w:spacing w:line="360" w:lineRule="auto"/>
        <w:ind w:left="-144"/>
        <w:jc w:val="both"/>
        <w:outlineLvl w:val="2"/>
        <w:rPr>
          <w:rFonts w:ascii="Arial" w:hAnsi="Arial"/>
          <w:b/>
          <w:bCs/>
          <w:color w:val="0000FF"/>
          <w:sz w:val="16"/>
          <w:szCs w:val="32"/>
          <w:u w:val="single"/>
          <w:rtl/>
        </w:rPr>
      </w:pPr>
      <w:bookmarkStart w:id="45" w:name="_Toc511138817"/>
      <w:r w:rsidRPr="001E2200">
        <w:rPr>
          <w:rFonts w:ascii="Arial" w:hAnsi="Arial" w:hint="cs"/>
          <w:b/>
          <w:bCs/>
          <w:color w:val="0000FF"/>
          <w:sz w:val="16"/>
          <w:szCs w:val="32"/>
          <w:u w:val="single"/>
          <w:rtl/>
        </w:rPr>
        <w:t>מנהל בכיר ברשות השידור שהטריד מגיש יפצה אותו</w:t>
      </w:r>
      <w:r w:rsidR="00AF3FF3">
        <w:rPr>
          <w:rFonts w:ascii="Arial" w:hAnsi="Arial" w:hint="cs"/>
          <w:b/>
          <w:bCs/>
          <w:color w:val="0000FF"/>
          <w:sz w:val="16"/>
          <w:szCs w:val="32"/>
          <w:u w:val="single"/>
          <w:rtl/>
        </w:rPr>
        <w:t xml:space="preserve"> אישית</w:t>
      </w:r>
      <w:r w:rsidRPr="001E2200">
        <w:rPr>
          <w:rFonts w:ascii="Arial" w:hAnsi="Arial" w:hint="cs"/>
          <w:b/>
          <w:bCs/>
          <w:color w:val="0000FF"/>
          <w:sz w:val="16"/>
          <w:szCs w:val="32"/>
          <w:u w:val="single"/>
          <w:rtl/>
        </w:rPr>
        <w:t xml:space="preserve"> ב-125,000 ש"ח</w:t>
      </w:r>
      <w:bookmarkEnd w:id="45"/>
    </w:p>
    <w:p w:rsidR="001E2200" w:rsidRPr="001E2200" w:rsidRDefault="001E2200" w:rsidP="001E2200">
      <w:pPr>
        <w:pStyle w:val="af8"/>
        <w:tabs>
          <w:tab w:val="left" w:pos="-2"/>
        </w:tabs>
        <w:bidi/>
        <w:spacing w:line="360" w:lineRule="auto"/>
        <w:ind w:left="-144"/>
        <w:jc w:val="both"/>
        <w:rPr>
          <w:rFonts w:eastAsia="Calibri"/>
          <w:b/>
          <w:bCs/>
          <w:sz w:val="16"/>
          <w:rtl/>
        </w:rPr>
      </w:pPr>
      <w:r w:rsidRPr="001E2200">
        <w:rPr>
          <w:rFonts w:eastAsia="Calibri" w:hint="cs"/>
          <w:b/>
          <w:bCs/>
          <w:sz w:val="16"/>
          <w:rtl/>
        </w:rPr>
        <w:t>מגיש בכיר המועסק שנים רבות ברשות השידור התלונן כי מנהלו מתייחס באופן מבזה ופוגעני כלפי נטייתו המינית. לאור זאת התנהל הליך משמעתי כנגד המנהל, אשר הסתיים בהסדר טיעון במסגרתו הודה המנהל באישום והוטלו עליו אמצעי משמעת. בנוסף, המגיש עתר לבית-הדין לעבודה כנגד מנהלו ותבע פיצוי בגין הטרדה מינית, התנכלות ואפליה בעבודה, לשון הרע ועוגמת נפש, ואילו מנהלו הגיש במקביל תביעה כנגדו בגין פרסום לשון הרע. נקבע, כי המבחן לקיומה של הטרדה מינית הוא אובייקטיבי, ולכן כל מקרה ייבחן לגופו לפי ההקשר שבו המעשה בוצע, טיב היחסים בין הצדדים והנסיבות. גם בדיחות והלצות בעלות אופי מיני עשויות להוות הטרדה מינית, הגם שחלק מהעובדים קיבלו את הדברים הללו בהומור, וזאת נוכח העובדה שהמגיש הבהיר למנהל שהוא חצה את הקו וביקש ממנו לחדול. בנוסף נקבע, כי קיים קשר סיבתי בין הגשת התלונה על הטרדה מינית לבין מעשי ההתנכלות של המנהל, אשר היו רבים ונמשכו לאורך זמן ולעיתים אף באמצעות צדדים שלישיים, וכי הדבר גרם להדרתו של המגיש מתחום עיסוקו. נפסק כי המגיש זכאי לפיצוי לפי סעיף 6 לחוק למניעת הטרדה מינית, תשנ"ח-1998, בסך של 25,000 ₪ בגין הטרדה מינית ו-90,000 ₪ בגין התנכלות. בנוסף, תביעות לשון הרע של הצדדים התקבלו בחלקן, ונקבע כי המנהל יפצה את המגיש בסך 10,000 ₪, והמגיש יפצה את המנהל בסך 70,000 ₪.</w:t>
      </w:r>
    </w:p>
    <w:p w:rsidR="001E2200" w:rsidRPr="001E2200" w:rsidRDefault="001E2200" w:rsidP="001E2200">
      <w:pPr>
        <w:pStyle w:val="af8"/>
        <w:tabs>
          <w:tab w:val="left" w:pos="-2"/>
        </w:tabs>
        <w:bidi/>
        <w:spacing w:line="360" w:lineRule="auto"/>
        <w:ind w:left="-144"/>
        <w:jc w:val="both"/>
        <w:rPr>
          <w:rFonts w:eastAsia="Calibri"/>
          <w:sz w:val="16"/>
          <w:szCs w:val="22"/>
          <w:rtl/>
        </w:rPr>
      </w:pPr>
      <w:r w:rsidRPr="001E2200">
        <w:rPr>
          <w:rFonts w:eastAsia="Calibri" w:hint="cs"/>
          <w:sz w:val="16"/>
          <w:szCs w:val="22"/>
          <w:rtl/>
        </w:rPr>
        <w:t>סעש (תל אביב-יפו) 31118-07-14</w:t>
      </w:r>
      <w:r w:rsidRPr="001E2200">
        <w:rPr>
          <w:rFonts w:eastAsia="Calibri"/>
          <w:sz w:val="16"/>
          <w:szCs w:val="22"/>
        </w:rPr>
        <w:t xml:space="preserve">● </w:t>
      </w:r>
      <w:r w:rsidRPr="001E2200">
        <w:rPr>
          <w:rFonts w:eastAsia="Calibri" w:hint="cs"/>
          <w:sz w:val="16"/>
          <w:szCs w:val="22"/>
          <w:rtl/>
        </w:rPr>
        <w:t xml:space="preserve"> </w:t>
      </w:r>
      <w:r w:rsidRPr="001E2200">
        <w:rPr>
          <w:rFonts w:eastAsia="Calibri" w:hint="cs"/>
          <w:b/>
          <w:bCs/>
          <w:color w:val="FF0000"/>
          <w:sz w:val="16"/>
          <w:szCs w:val="22"/>
          <w:rtl/>
        </w:rPr>
        <w:t>יגאל צימט רביד - משה נסטלבאום</w:t>
      </w:r>
      <w:r w:rsidRPr="001E2200">
        <w:rPr>
          <w:rFonts w:eastAsia="Calibri" w:hint="cs"/>
          <w:color w:val="FF0000"/>
          <w:sz w:val="16"/>
          <w:szCs w:val="22"/>
          <w:rtl/>
        </w:rPr>
        <w:t xml:space="preserve"> </w:t>
      </w:r>
      <w:r w:rsidRPr="001E2200">
        <w:rPr>
          <w:rFonts w:eastAsia="Calibri"/>
          <w:color w:val="FF0000"/>
          <w:sz w:val="16"/>
          <w:szCs w:val="22"/>
        </w:rPr>
        <w:t xml:space="preserve"> </w:t>
      </w:r>
      <w:r w:rsidRPr="001E2200">
        <w:rPr>
          <w:rFonts w:eastAsia="Calibri"/>
          <w:sz w:val="16"/>
          <w:szCs w:val="22"/>
        </w:rPr>
        <w:t>●</w:t>
      </w:r>
      <w:r w:rsidRPr="001E2200">
        <w:rPr>
          <w:rFonts w:eastAsia="Calibri" w:hint="cs"/>
          <w:sz w:val="16"/>
          <w:szCs w:val="22"/>
          <w:rtl/>
        </w:rPr>
        <w:t>כב' השופטת אסנת רובוביץ-ברכש, נ.צ (עובדים) גב' הילה ידיד-ברזילי, נ.צ (מעסיקים) מר מאיר ליברמן.</w:t>
      </w:r>
    </w:p>
    <w:p w:rsidR="008D420F" w:rsidRDefault="008D420F" w:rsidP="008D420F">
      <w:pPr>
        <w:bidi/>
        <w:spacing w:line="360" w:lineRule="auto"/>
        <w:jc w:val="both"/>
        <w:outlineLvl w:val="2"/>
        <w:rPr>
          <w:rFonts w:ascii="David" w:hAnsi="David"/>
          <w:b/>
          <w:bCs/>
          <w:color w:val="FF0000"/>
          <w:sz w:val="16"/>
          <w:szCs w:val="28"/>
          <w:u w:val="single"/>
          <w:rtl/>
        </w:rPr>
      </w:pPr>
    </w:p>
    <w:p w:rsidR="008D420F" w:rsidRDefault="008D420F" w:rsidP="008D420F">
      <w:pPr>
        <w:bidi/>
        <w:spacing w:line="360" w:lineRule="auto"/>
        <w:jc w:val="both"/>
        <w:outlineLvl w:val="2"/>
        <w:rPr>
          <w:rFonts w:ascii="David" w:hAnsi="David"/>
          <w:b/>
          <w:bCs/>
          <w:color w:val="FF0000"/>
          <w:sz w:val="16"/>
          <w:szCs w:val="28"/>
          <w:u w:val="single"/>
          <w:rtl/>
        </w:rPr>
      </w:pPr>
    </w:p>
    <w:p w:rsidR="008D420F" w:rsidRDefault="008D420F" w:rsidP="008D420F">
      <w:pPr>
        <w:bidi/>
        <w:spacing w:line="360" w:lineRule="auto"/>
        <w:jc w:val="both"/>
        <w:outlineLvl w:val="2"/>
        <w:rPr>
          <w:rFonts w:ascii="David" w:hAnsi="David"/>
          <w:b/>
          <w:bCs/>
          <w:color w:val="FF0000"/>
          <w:sz w:val="16"/>
          <w:szCs w:val="28"/>
          <w:u w:val="single"/>
          <w:rtl/>
        </w:rPr>
      </w:pPr>
    </w:p>
    <w:p w:rsidR="008D420F" w:rsidRDefault="008D420F" w:rsidP="008D420F">
      <w:pPr>
        <w:bidi/>
        <w:spacing w:line="360" w:lineRule="auto"/>
        <w:jc w:val="both"/>
        <w:outlineLvl w:val="2"/>
        <w:rPr>
          <w:rFonts w:ascii="David" w:hAnsi="David"/>
          <w:b/>
          <w:bCs/>
          <w:color w:val="FF0000"/>
          <w:sz w:val="16"/>
          <w:szCs w:val="28"/>
          <w:u w:val="single"/>
          <w:rtl/>
        </w:rPr>
      </w:pPr>
    </w:p>
    <w:p w:rsidR="008D420F" w:rsidRDefault="008D420F" w:rsidP="008D420F">
      <w:pPr>
        <w:bidi/>
        <w:spacing w:line="360" w:lineRule="auto"/>
        <w:jc w:val="both"/>
        <w:outlineLvl w:val="2"/>
        <w:rPr>
          <w:rFonts w:ascii="David" w:hAnsi="David"/>
          <w:b/>
          <w:bCs/>
          <w:color w:val="FF0000"/>
          <w:sz w:val="16"/>
          <w:szCs w:val="28"/>
          <w:u w:val="single"/>
          <w:rtl/>
        </w:rPr>
      </w:pPr>
    </w:p>
    <w:p w:rsidR="001E2200" w:rsidRDefault="001E2200" w:rsidP="001E2200">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894FEE" w:rsidRDefault="00894FEE" w:rsidP="00894FEE">
      <w:pPr>
        <w:bidi/>
        <w:spacing w:line="360" w:lineRule="auto"/>
        <w:jc w:val="both"/>
        <w:outlineLvl w:val="2"/>
        <w:rPr>
          <w:rFonts w:ascii="David" w:hAnsi="David"/>
          <w:b/>
          <w:bCs/>
          <w:color w:val="FF0000"/>
          <w:sz w:val="16"/>
          <w:szCs w:val="28"/>
          <w:u w:val="single"/>
          <w:rtl/>
        </w:rPr>
      </w:pPr>
    </w:p>
    <w:p w:rsidR="002F27AC" w:rsidRPr="00526A7A" w:rsidRDefault="002F27AC" w:rsidP="002F27AC">
      <w:pPr>
        <w:bidi/>
        <w:spacing w:line="360" w:lineRule="auto"/>
        <w:jc w:val="both"/>
        <w:outlineLvl w:val="2"/>
        <w:rPr>
          <w:rFonts w:ascii="David" w:hAnsi="David"/>
          <w:b/>
          <w:bCs/>
          <w:color w:val="FF0000"/>
          <w:sz w:val="16"/>
          <w:szCs w:val="28"/>
          <w:u w:val="single"/>
          <w:rtl/>
        </w:rPr>
      </w:pPr>
    </w:p>
    <w:p w:rsidR="00D02FD7" w:rsidRPr="00526A7A" w:rsidRDefault="00A470E7" w:rsidP="005921A6">
      <w:pPr>
        <w:pStyle w:val="18"/>
        <w:numPr>
          <w:ilvl w:val="2"/>
          <w:numId w:val="20"/>
        </w:numPr>
        <w:tabs>
          <w:tab w:val="clear" w:pos="0"/>
          <w:tab w:val="left" w:pos="-569"/>
        </w:tabs>
        <w:bidi/>
        <w:ind w:left="-144"/>
        <w:outlineLvl w:val="1"/>
        <w:rPr>
          <w:color w:val="0000FF"/>
          <w:sz w:val="16"/>
          <w:szCs w:val="40"/>
          <w:rtl/>
        </w:rPr>
      </w:pPr>
      <w:bookmarkStart w:id="46" w:name="_Toc511138818"/>
      <w:r w:rsidRPr="00526A7A">
        <w:rPr>
          <w:rFonts w:hint="eastAsia"/>
          <w:color w:val="0000FF"/>
          <w:sz w:val="16"/>
          <w:szCs w:val="40"/>
          <w:rtl/>
        </w:rPr>
        <w:lastRenderedPageBreak/>
        <w:t>הגנה</w:t>
      </w:r>
      <w:r w:rsidRPr="00526A7A">
        <w:rPr>
          <w:color w:val="0000FF"/>
          <w:sz w:val="16"/>
          <w:szCs w:val="40"/>
          <w:rtl/>
        </w:rPr>
        <w:t xml:space="preserve"> </w:t>
      </w:r>
      <w:r w:rsidRPr="00526A7A">
        <w:rPr>
          <w:rFonts w:hint="eastAsia"/>
          <w:color w:val="0000FF"/>
          <w:sz w:val="16"/>
          <w:szCs w:val="40"/>
          <w:rtl/>
        </w:rPr>
        <w:t>על</w:t>
      </w:r>
      <w:r w:rsidRPr="00526A7A">
        <w:rPr>
          <w:color w:val="0000FF"/>
          <w:sz w:val="16"/>
          <w:szCs w:val="40"/>
          <w:rtl/>
        </w:rPr>
        <w:t xml:space="preserve"> </w:t>
      </w:r>
      <w:r w:rsidRPr="00526A7A">
        <w:rPr>
          <w:rFonts w:hint="eastAsia"/>
          <w:color w:val="0000FF"/>
          <w:sz w:val="16"/>
          <w:szCs w:val="40"/>
          <w:rtl/>
        </w:rPr>
        <w:t>עובדים</w:t>
      </w:r>
      <w:bookmarkEnd w:id="46"/>
      <w:r w:rsidRPr="00526A7A">
        <w:rPr>
          <w:color w:val="0000FF"/>
          <w:sz w:val="16"/>
          <w:szCs w:val="40"/>
          <w:rtl/>
        </w:rPr>
        <w:t xml:space="preserve"> </w:t>
      </w:r>
    </w:p>
    <w:p w:rsidR="00D02FD7" w:rsidRPr="00526A7A" w:rsidRDefault="00D02FD7" w:rsidP="00D02FD7">
      <w:pPr>
        <w:bidi/>
        <w:spacing w:line="360" w:lineRule="auto"/>
        <w:jc w:val="both"/>
        <w:outlineLvl w:val="2"/>
        <w:rPr>
          <w:rFonts w:ascii="David" w:hAnsi="David"/>
          <w:b/>
          <w:bCs/>
          <w:color w:val="FF0000"/>
          <w:sz w:val="16"/>
          <w:szCs w:val="32"/>
          <w:u w:val="single"/>
          <w:rtl/>
        </w:rPr>
      </w:pPr>
    </w:p>
    <w:p w:rsidR="00D2252A" w:rsidRPr="00D2252A" w:rsidRDefault="00D2252A" w:rsidP="005921A6">
      <w:pPr>
        <w:pStyle w:val="af8"/>
        <w:numPr>
          <w:ilvl w:val="0"/>
          <w:numId w:val="25"/>
        </w:numPr>
        <w:tabs>
          <w:tab w:val="left" w:pos="-2"/>
        </w:tabs>
        <w:bidi/>
        <w:spacing w:line="360" w:lineRule="auto"/>
        <w:ind w:left="-144"/>
        <w:jc w:val="both"/>
        <w:outlineLvl w:val="2"/>
        <w:rPr>
          <w:rFonts w:ascii="Arial" w:hAnsi="Arial"/>
          <w:b/>
          <w:bCs/>
          <w:color w:val="0000FF"/>
          <w:sz w:val="16"/>
          <w:szCs w:val="32"/>
          <w:u w:val="single"/>
        </w:rPr>
      </w:pPr>
      <w:bookmarkStart w:id="47" w:name="_Toc511138819"/>
      <w:r w:rsidRPr="00D2252A">
        <w:rPr>
          <w:rFonts w:ascii="Arial" w:hAnsi="Arial" w:hint="cs"/>
          <w:b/>
          <w:bCs/>
          <w:color w:val="0000FF"/>
          <w:sz w:val="16"/>
          <w:szCs w:val="32"/>
          <w:u w:val="single"/>
          <w:rtl/>
        </w:rPr>
        <w:t>עובד שלא התקבל לעבודה במוסד לביטוח לאומי פוצה ב- 50,000 ₪</w:t>
      </w:r>
      <w:bookmarkEnd w:id="47"/>
      <w:r w:rsidRPr="00D2252A">
        <w:rPr>
          <w:rFonts w:ascii="Arial" w:hAnsi="Arial" w:hint="cs"/>
          <w:b/>
          <w:bCs/>
          <w:color w:val="0000FF"/>
          <w:sz w:val="32"/>
          <w:szCs w:val="32"/>
          <w:rtl/>
        </w:rPr>
        <w:t xml:space="preserve">         </w:t>
      </w:r>
    </w:p>
    <w:p w:rsidR="00D2252A" w:rsidRDefault="00D2252A" w:rsidP="00D2252A">
      <w:pPr>
        <w:pStyle w:val="af8"/>
        <w:tabs>
          <w:tab w:val="left" w:pos="-2"/>
        </w:tabs>
        <w:bidi/>
        <w:spacing w:line="360" w:lineRule="auto"/>
        <w:ind w:left="-144"/>
        <w:jc w:val="both"/>
        <w:rPr>
          <w:b/>
          <w:bCs/>
          <w:sz w:val="28"/>
          <w:szCs w:val="28"/>
          <w:rtl/>
        </w:rPr>
      </w:pPr>
      <w:r w:rsidRPr="00D2252A">
        <w:rPr>
          <w:rFonts w:eastAsia="Calibri" w:hint="cs"/>
          <w:b/>
          <w:bCs/>
          <w:sz w:val="16"/>
          <w:rtl/>
        </w:rPr>
        <w:t>התובע הגיש מועמדות למשרה במוסד לביטוח לאומי והופנה לבחינות מיונים וראיונות שבסופם קיבל הודעה על קבלתו לעבודה. בעקבות זאת התפטר העובד משתי עבודות בהן עבד. כשהגיע ליום עבודתו הראשון נאמר לו כי בשל העובדה שקרובת משפחתו מועסקת במוסד, אין אפשרות להעסיקו, והוא פוטר. נקבע כי, המוסד סטה מהדרך המקובלת בניהול משא ומתן לקראת כריתת חוזה בכך שלא הביא לידיעת התובע את המגבלה האפשרית להעסקתו בשל קרובי משפחתו המועסקים במוסד, עוד בתחילת הליכי בדיקת התאמתו לעבודה. הפרה כזו עשויה להצמיח זכות לפיצויי קיום, אלא שבעניינינו אין לפסוק פיצויי קיום שכן אין מחלוקת שהתובע לא יכל להתקבל לעבודה במוסד בשל קרוביו. אולם אי עבודתו בחודשיים בהם ביקש שעניינו יישקל פעם נוספת והמתין להחלטות המוסד היא נזק שנגרם לו עקב המשא ומתן המזכה בפיצוי. גם הוצאות וביטול הזמן שנגרמו לו בהליכי הקליטה הם נזקים שנגרמו עקב המשא ומתן, והם ברי פיצוי על דרך אומדנה בפיצוי בגין עוגמת הנפש. התובע הוכיח שעקב אי העמדתו על סייגי הקליטה בשל העסקת קרובי משפחה, הוביל להתפטרותו משני מקומות עבודה, וויתור על קידומו ללא זכאות לפיצוי פיטורים. התביעה התקבלה בחלקה ונפסק כי המוסד יפצה את התובע בגין עוגמת נפש בסך של 40,000 ₪, אי השתכרות לחודשיים בסך של 10,000 ₪ ושכ"ט עו"ד.</w:t>
      </w:r>
      <w:r>
        <w:rPr>
          <w:rFonts w:hint="cs"/>
          <w:b/>
          <w:bCs/>
          <w:sz w:val="28"/>
          <w:szCs w:val="28"/>
          <w:rtl/>
        </w:rPr>
        <w:t xml:space="preserve">  </w:t>
      </w:r>
    </w:p>
    <w:p w:rsidR="00D2252A" w:rsidRDefault="00D2252A" w:rsidP="00D2252A">
      <w:pPr>
        <w:pStyle w:val="af8"/>
        <w:tabs>
          <w:tab w:val="left" w:pos="-2"/>
        </w:tabs>
        <w:bidi/>
        <w:spacing w:line="360" w:lineRule="auto"/>
        <w:ind w:left="-144"/>
        <w:jc w:val="both"/>
        <w:rPr>
          <w:b/>
          <w:bCs/>
          <w:sz w:val="28"/>
          <w:szCs w:val="28"/>
          <w:rtl/>
        </w:rPr>
      </w:pPr>
      <w:r w:rsidRPr="00D2252A">
        <w:rPr>
          <w:rFonts w:eastAsia="Calibri" w:hint="cs"/>
          <w:sz w:val="16"/>
          <w:szCs w:val="22"/>
          <w:rtl/>
        </w:rPr>
        <w:t>סעש (י-ם) 33910-08-14</w:t>
      </w:r>
      <w:r w:rsidRPr="00D2252A">
        <w:rPr>
          <w:rFonts w:eastAsia="Calibri"/>
          <w:sz w:val="16"/>
          <w:szCs w:val="22"/>
        </w:rPr>
        <w:t xml:space="preserve">● </w:t>
      </w:r>
      <w:r w:rsidRPr="00D2252A">
        <w:rPr>
          <w:rFonts w:eastAsia="Calibri" w:hint="cs"/>
          <w:sz w:val="16"/>
          <w:szCs w:val="22"/>
          <w:rtl/>
        </w:rPr>
        <w:t xml:space="preserve"> </w:t>
      </w:r>
      <w:r w:rsidRPr="00D2252A">
        <w:rPr>
          <w:rFonts w:eastAsia="Calibri" w:hint="cs"/>
          <w:b/>
          <w:bCs/>
          <w:color w:val="FF0000"/>
          <w:sz w:val="16"/>
          <w:szCs w:val="22"/>
          <w:rtl/>
        </w:rPr>
        <w:t>אלעד לזרי – המוסד לביטוח לאומי</w:t>
      </w:r>
      <w:r w:rsidRPr="00D2252A">
        <w:rPr>
          <w:rFonts w:eastAsia="Calibri" w:hint="cs"/>
          <w:color w:val="FF0000"/>
          <w:sz w:val="16"/>
          <w:szCs w:val="22"/>
          <w:rtl/>
        </w:rPr>
        <w:t xml:space="preserve"> </w:t>
      </w:r>
      <w:r w:rsidRPr="00D2252A">
        <w:rPr>
          <w:rFonts w:eastAsia="Calibri"/>
          <w:color w:val="FF0000"/>
          <w:sz w:val="16"/>
          <w:szCs w:val="22"/>
        </w:rPr>
        <w:t xml:space="preserve"> </w:t>
      </w:r>
      <w:r w:rsidRPr="00D2252A">
        <w:rPr>
          <w:rFonts w:eastAsia="Calibri"/>
          <w:sz w:val="16"/>
          <w:szCs w:val="22"/>
        </w:rPr>
        <w:t>●</w:t>
      </w:r>
      <w:r w:rsidRPr="00D2252A">
        <w:rPr>
          <w:rFonts w:eastAsia="Calibri" w:hint="cs"/>
          <w:sz w:val="16"/>
          <w:szCs w:val="22"/>
          <w:rtl/>
        </w:rPr>
        <w:t xml:space="preserve"> כב' השופט דניאל גולדברג, נ.צ (עובדים) מר' יעקב מלול, נ.צ (מעסיקים) מר שלום פישביין</w:t>
      </w:r>
      <w:r>
        <w:rPr>
          <w:rFonts w:hint="cs"/>
          <w:szCs w:val="20"/>
          <w:rtl/>
        </w:rPr>
        <w:t xml:space="preserve">. </w:t>
      </w:r>
    </w:p>
    <w:p w:rsidR="00BC18D1" w:rsidRPr="00D2252A" w:rsidRDefault="00BC18D1" w:rsidP="00BC18D1">
      <w:pPr>
        <w:pStyle w:val="af8"/>
        <w:tabs>
          <w:tab w:val="left" w:pos="-2"/>
        </w:tabs>
        <w:bidi/>
        <w:spacing w:line="360" w:lineRule="auto"/>
        <w:ind w:left="-144"/>
        <w:jc w:val="both"/>
        <w:rPr>
          <w:b/>
          <w:bCs/>
          <w:sz w:val="28"/>
          <w:szCs w:val="28"/>
          <w:rtl/>
        </w:rPr>
      </w:pPr>
    </w:p>
    <w:p w:rsidR="00D2252A" w:rsidRPr="00D2252A" w:rsidRDefault="00D2252A" w:rsidP="005921A6">
      <w:pPr>
        <w:pStyle w:val="af8"/>
        <w:numPr>
          <w:ilvl w:val="0"/>
          <w:numId w:val="25"/>
        </w:numPr>
        <w:tabs>
          <w:tab w:val="left" w:pos="-2"/>
        </w:tabs>
        <w:bidi/>
        <w:spacing w:line="360" w:lineRule="auto"/>
        <w:ind w:left="-144"/>
        <w:jc w:val="both"/>
        <w:outlineLvl w:val="2"/>
        <w:rPr>
          <w:rFonts w:ascii="Arial" w:hAnsi="Arial"/>
          <w:b/>
          <w:bCs/>
          <w:color w:val="0000FF"/>
          <w:sz w:val="16"/>
          <w:szCs w:val="32"/>
          <w:u w:val="single"/>
        </w:rPr>
      </w:pPr>
      <w:bookmarkStart w:id="48" w:name="_Toc511138820"/>
      <w:bookmarkEnd w:id="26"/>
      <w:r w:rsidRPr="00D2252A">
        <w:rPr>
          <w:rFonts w:ascii="Arial" w:hAnsi="Arial" w:hint="cs"/>
          <w:b/>
          <w:bCs/>
          <w:color w:val="0000FF"/>
          <w:sz w:val="16"/>
          <w:szCs w:val="32"/>
          <w:u w:val="single"/>
          <w:rtl/>
        </w:rPr>
        <w:t>אין לחייב עובד להחזיר למעסיק דמי הכשרה לא סבירים ולא מידתיים</w:t>
      </w:r>
      <w:bookmarkEnd w:id="48"/>
      <w:r w:rsidRPr="00D2252A">
        <w:rPr>
          <w:rFonts w:ascii="Arial" w:hAnsi="Arial" w:hint="cs"/>
          <w:b/>
          <w:bCs/>
          <w:color w:val="0000FF"/>
          <w:sz w:val="16"/>
          <w:szCs w:val="32"/>
          <w:u w:val="single"/>
          <w:rtl/>
        </w:rPr>
        <w:t xml:space="preserve"> </w:t>
      </w:r>
    </w:p>
    <w:p w:rsidR="00D2252A" w:rsidRDefault="00D2252A" w:rsidP="00D2252A">
      <w:pPr>
        <w:pStyle w:val="af8"/>
        <w:tabs>
          <w:tab w:val="left" w:pos="-2"/>
        </w:tabs>
        <w:bidi/>
        <w:spacing w:line="360" w:lineRule="auto"/>
        <w:ind w:left="-144"/>
        <w:jc w:val="both"/>
        <w:rPr>
          <w:rFonts w:eastAsia="Calibri"/>
          <w:b/>
          <w:bCs/>
          <w:sz w:val="16"/>
          <w:rtl/>
        </w:rPr>
      </w:pPr>
      <w:r w:rsidRPr="00D2252A">
        <w:rPr>
          <w:rFonts w:eastAsia="Calibri" w:hint="cs"/>
          <w:b/>
          <w:bCs/>
          <w:sz w:val="16"/>
          <w:rtl/>
        </w:rPr>
        <w:t>שתי עובדות אשר הועסקו בחברת דיאלוג יעוץ למשאבי אנוש בע"מ התחייבו במסגרת חוזה העסקתן לתקופת העסקה בת 18 חודשים לפחות בתמורה להכשרתן על-ידי החברה במהלך החצי שנה הראשונה לעבודתן. משהתפטרו השתיים בטרם השלימו 18 חודשים ניכתה החברה ממשכורתן האחרונה את דמי ההכשרה, כאשר לעובדת שעבדה במשך כ-11 חודשים נוכה סך של 5,000 ₪, ולעובדת שעבדה במשך כ-13 חודשים נוכה סך של 3,000 ₪. העובדות הגישו תביעה כנגד החברה בגין ניכוי דמי ההכשרה. בית-הדין נדרש לאזן בין הזכות לחופש העיסוק של התובעות מחד, לבין האינטרסים הלגיטימיים של החברה אשר נשאה בעלויות ההכשרה מאידך. נקבע, כי התניה החוזית שלעיל אינה סבירה ואינה מידתית, בשים לב לטיב ההכשרה ואופייה, משך ההכשרה, התועלת אשר הצדדים הפיקו ממנה, העובדה שהעובדות המשיכו לבצע עבודה שוטפת במהלך ההכשרה, עלות ההכשרה לחברה, שכרן של העובדות ותקופת ההתחייבות שנדרשה מהן. בנוסף, לא נמצא דופי בכך שהעובדות התחייבו בחוזה ההעסקה ולאחר מכן החליטו לערוך שינוי מקצועי והגישו הודעת התפטרות. תביעת העובדות התקבלה, נפסק כי החברה תשלם לעובדות את דמי ההכשרה שנוכו ממשכורותיהן (5,000 ₪ ו-3,000 ₪) ותישא בהוצאותיהן המשותפות בסך 6,500 ₪.</w:t>
      </w:r>
    </w:p>
    <w:p w:rsidR="00D2252A" w:rsidRPr="00D2252A" w:rsidRDefault="00D2252A" w:rsidP="00D2252A">
      <w:pPr>
        <w:pStyle w:val="af8"/>
        <w:tabs>
          <w:tab w:val="left" w:pos="-2"/>
        </w:tabs>
        <w:bidi/>
        <w:spacing w:line="360" w:lineRule="auto"/>
        <w:ind w:left="-144"/>
        <w:jc w:val="both"/>
        <w:rPr>
          <w:rFonts w:eastAsia="Calibri"/>
          <w:b/>
          <w:bCs/>
          <w:sz w:val="16"/>
          <w:rtl/>
        </w:rPr>
      </w:pPr>
      <w:r w:rsidRPr="00D2252A">
        <w:rPr>
          <w:rFonts w:eastAsia="Calibri" w:hint="cs"/>
          <w:sz w:val="16"/>
          <w:szCs w:val="22"/>
          <w:rtl/>
        </w:rPr>
        <w:t>סעש (ת"א) 33976-05-15</w:t>
      </w:r>
      <w:r w:rsidRPr="00D2252A">
        <w:rPr>
          <w:rFonts w:eastAsia="Calibri"/>
          <w:sz w:val="16"/>
          <w:szCs w:val="22"/>
        </w:rPr>
        <w:t xml:space="preserve">● </w:t>
      </w:r>
      <w:r w:rsidRPr="00D2252A">
        <w:rPr>
          <w:rFonts w:eastAsia="Calibri" w:hint="cs"/>
          <w:sz w:val="16"/>
          <w:szCs w:val="22"/>
          <w:rtl/>
        </w:rPr>
        <w:t xml:space="preserve"> </w:t>
      </w:r>
      <w:r w:rsidRPr="00D2252A">
        <w:rPr>
          <w:rFonts w:eastAsia="Calibri" w:hint="cs"/>
          <w:b/>
          <w:bCs/>
          <w:color w:val="FF0000"/>
          <w:sz w:val="16"/>
          <w:szCs w:val="22"/>
          <w:rtl/>
        </w:rPr>
        <w:t>אלה גרמזה - דיאלוג יעוץ למשאבי אנוש בע"מ</w:t>
      </w:r>
      <w:r w:rsidRPr="00D2252A">
        <w:rPr>
          <w:rFonts w:eastAsia="Calibri" w:hint="cs"/>
          <w:color w:val="FF0000"/>
          <w:sz w:val="16"/>
          <w:szCs w:val="22"/>
          <w:rtl/>
        </w:rPr>
        <w:t xml:space="preserve"> </w:t>
      </w:r>
      <w:r w:rsidRPr="00D2252A">
        <w:rPr>
          <w:rFonts w:eastAsia="Calibri"/>
          <w:sz w:val="16"/>
          <w:szCs w:val="22"/>
        </w:rPr>
        <w:t>●</w:t>
      </w:r>
      <w:r w:rsidRPr="00D2252A">
        <w:rPr>
          <w:rFonts w:eastAsia="Calibri" w:hint="cs"/>
          <w:sz w:val="16"/>
          <w:szCs w:val="22"/>
          <w:rtl/>
        </w:rPr>
        <w:t xml:space="preserve"> כב' השופטת כרמית פלד, נ.צ (מעסיקים) גב' מיכל שמר</w:t>
      </w:r>
      <w:r>
        <w:rPr>
          <w:rFonts w:hint="cs"/>
          <w:szCs w:val="20"/>
          <w:rtl/>
        </w:rPr>
        <w:t xml:space="preserve">. </w:t>
      </w:r>
    </w:p>
    <w:p w:rsidR="00AD41DF" w:rsidRDefault="00AD41DF" w:rsidP="00AD41DF">
      <w:pPr>
        <w:pStyle w:val="af8"/>
        <w:tabs>
          <w:tab w:val="left" w:pos="-2"/>
        </w:tabs>
        <w:bidi/>
        <w:spacing w:line="360" w:lineRule="auto"/>
        <w:ind w:left="-144"/>
        <w:jc w:val="both"/>
        <w:rPr>
          <w:rFonts w:ascii="Arial" w:hAnsi="Arial"/>
          <w:b/>
          <w:bCs/>
          <w:color w:val="0000FF"/>
          <w:sz w:val="16"/>
          <w:szCs w:val="32"/>
          <w:u w:val="single"/>
          <w:rtl/>
        </w:rPr>
      </w:pPr>
    </w:p>
    <w:p w:rsidR="001B73D6" w:rsidRDefault="001B73D6" w:rsidP="001B73D6">
      <w:pPr>
        <w:pStyle w:val="af8"/>
        <w:tabs>
          <w:tab w:val="left" w:pos="-2"/>
        </w:tabs>
        <w:bidi/>
        <w:spacing w:line="360" w:lineRule="auto"/>
        <w:ind w:left="-144"/>
        <w:jc w:val="both"/>
        <w:rPr>
          <w:rFonts w:ascii="Arial" w:hAnsi="Arial"/>
          <w:b/>
          <w:bCs/>
          <w:color w:val="0000FF"/>
          <w:sz w:val="16"/>
          <w:szCs w:val="32"/>
          <w:u w:val="single"/>
          <w:rtl/>
        </w:rPr>
      </w:pPr>
    </w:p>
    <w:p w:rsidR="00D2252A" w:rsidRPr="00D2252A" w:rsidRDefault="00D2252A" w:rsidP="005921A6">
      <w:pPr>
        <w:pStyle w:val="af8"/>
        <w:numPr>
          <w:ilvl w:val="0"/>
          <w:numId w:val="25"/>
        </w:numPr>
        <w:tabs>
          <w:tab w:val="left" w:pos="-2"/>
        </w:tabs>
        <w:bidi/>
        <w:spacing w:line="360" w:lineRule="auto"/>
        <w:ind w:left="-144"/>
        <w:jc w:val="both"/>
        <w:outlineLvl w:val="2"/>
        <w:rPr>
          <w:rFonts w:ascii="Arial" w:hAnsi="Arial"/>
          <w:b/>
          <w:bCs/>
          <w:color w:val="0000FF"/>
          <w:sz w:val="16"/>
          <w:szCs w:val="32"/>
          <w:u w:val="single"/>
          <w:rtl/>
        </w:rPr>
      </w:pPr>
      <w:bookmarkStart w:id="49" w:name="_Toc511138821"/>
      <w:r w:rsidRPr="00D2252A">
        <w:rPr>
          <w:rFonts w:ascii="Arial" w:hAnsi="Arial" w:hint="cs"/>
          <w:b/>
          <w:bCs/>
          <w:color w:val="0000FF"/>
          <w:sz w:val="16"/>
          <w:szCs w:val="32"/>
          <w:u w:val="single"/>
          <w:rtl/>
        </w:rPr>
        <w:lastRenderedPageBreak/>
        <w:t>עובד זכה ב 70,000 ₪ תוספת ותק מעבר לתקופת ההתיישנות בגלל פגמים בהתנהלות המעסיק.</w:t>
      </w:r>
      <w:bookmarkEnd w:id="49"/>
    </w:p>
    <w:p w:rsidR="00D2252A" w:rsidRPr="00D2252A" w:rsidRDefault="00D2252A" w:rsidP="00D2252A">
      <w:pPr>
        <w:pStyle w:val="af8"/>
        <w:tabs>
          <w:tab w:val="left" w:pos="-2"/>
        </w:tabs>
        <w:bidi/>
        <w:spacing w:line="360" w:lineRule="auto"/>
        <w:ind w:left="-144"/>
        <w:jc w:val="both"/>
        <w:rPr>
          <w:rFonts w:eastAsia="Calibri"/>
          <w:b/>
          <w:bCs/>
          <w:sz w:val="16"/>
          <w:rtl/>
        </w:rPr>
      </w:pPr>
      <w:r w:rsidRPr="00D2252A">
        <w:rPr>
          <w:rFonts w:eastAsia="Calibri" w:hint="cs"/>
          <w:b/>
          <w:bCs/>
          <w:sz w:val="16"/>
          <w:rtl/>
        </w:rPr>
        <w:t xml:space="preserve">העובד פנה לקבל הפרשי שכר המגיעים לו בשנת 2011 רטרואקטיבית מיום פרסום הודעת נציבות שירות המדינה שפורסמה בשנת 1993 בה שונו תנאי הזכאות למתן וותק בגין לימודי הוראה. ועדה משרדית שדנה בבקשת העובד אישרה לתת הפרשים רטרואקטיבית ל- 7 שנים בלבד. בית הדין האזורי קיבל את תביעת העובד ופסק כי, משלא דנה הוועדה הבין משרדית בשאלת הידיעה בדבר זכאותו של העובד לתוספת וותק ולקבלת הפרשי שכר נפל פגם מהותי בהתנהלות הוועדה. בנוסף נפל פגם בהרכב הוועדה הבין משרדית הקבוע בהוראות התכ"מ שכן בוועדה לא נכחה נציגת נציבות שירות המדינה ופגם נוסף נפל בפרוטוקול הוועדה בה מופיעה רק ההחלטה הסופית. נוכח כל הפגמים שנפלו בהתנהלות ובהחלטת הוועדה הן בהתנהלות ובהחלטת הוועדה הבין משרדית ונוכח המסקנה בדבר אי הוכחת פרסום הודעת הנש"מ כנדרש ואי היכולת להסיק מתלושי השכר כי לא משולמת לעובד תוספת כלשהי אכן נעלמו מהעובד העובדות והידע הדרושים לו לצורך הגשת בקשה לתשלום התוספת עד לשנת 2011. משכך מרוץ ההתיישנות מתחיל בשנת 2011 ותביעת העובד לא התיישנה. </w:t>
      </w:r>
    </w:p>
    <w:p w:rsidR="00D2252A" w:rsidRPr="00D2252A" w:rsidRDefault="00D2252A" w:rsidP="00D2252A">
      <w:pPr>
        <w:pStyle w:val="af8"/>
        <w:tabs>
          <w:tab w:val="left" w:pos="-2"/>
        </w:tabs>
        <w:bidi/>
        <w:spacing w:line="360" w:lineRule="auto"/>
        <w:ind w:left="-144"/>
        <w:jc w:val="both"/>
        <w:rPr>
          <w:rFonts w:eastAsia="Calibri"/>
          <w:sz w:val="16"/>
          <w:szCs w:val="22"/>
          <w:rtl/>
        </w:rPr>
      </w:pPr>
      <w:r w:rsidRPr="00D2252A">
        <w:rPr>
          <w:rFonts w:eastAsia="Calibri" w:hint="cs"/>
          <w:sz w:val="16"/>
          <w:szCs w:val="22"/>
          <w:rtl/>
        </w:rPr>
        <w:t>סע"ש (ת"א) 50222-12-12</w:t>
      </w:r>
      <w:r w:rsidRPr="00D2252A">
        <w:rPr>
          <w:rFonts w:eastAsia="Calibri"/>
          <w:sz w:val="16"/>
          <w:szCs w:val="22"/>
        </w:rPr>
        <w:t xml:space="preserve">● </w:t>
      </w:r>
      <w:r w:rsidRPr="00D2252A">
        <w:rPr>
          <w:rFonts w:eastAsia="Calibri" w:hint="cs"/>
          <w:sz w:val="16"/>
          <w:szCs w:val="22"/>
          <w:rtl/>
        </w:rPr>
        <w:t xml:space="preserve"> </w:t>
      </w:r>
      <w:r w:rsidRPr="00D2252A">
        <w:rPr>
          <w:rFonts w:eastAsia="Calibri" w:hint="cs"/>
          <w:b/>
          <w:bCs/>
          <w:color w:val="FF0000"/>
          <w:sz w:val="16"/>
          <w:szCs w:val="22"/>
          <w:rtl/>
        </w:rPr>
        <w:t>אהוד בן יהודה – המוסד לביטוח לאומי</w:t>
      </w:r>
      <w:r w:rsidRPr="00D2252A">
        <w:rPr>
          <w:rFonts w:eastAsia="Calibri" w:hint="cs"/>
          <w:color w:val="FF0000"/>
          <w:sz w:val="16"/>
          <w:szCs w:val="22"/>
          <w:rtl/>
        </w:rPr>
        <w:t xml:space="preserve"> </w:t>
      </w:r>
      <w:r w:rsidRPr="00D2252A">
        <w:rPr>
          <w:rFonts w:eastAsia="Calibri"/>
          <w:color w:val="FF0000"/>
          <w:sz w:val="16"/>
          <w:szCs w:val="22"/>
        </w:rPr>
        <w:t xml:space="preserve"> </w:t>
      </w:r>
      <w:r w:rsidRPr="00D2252A">
        <w:rPr>
          <w:rFonts w:eastAsia="Calibri"/>
          <w:sz w:val="16"/>
          <w:szCs w:val="22"/>
        </w:rPr>
        <w:t>●</w:t>
      </w:r>
      <w:r w:rsidRPr="00D2252A">
        <w:rPr>
          <w:rFonts w:eastAsia="Calibri" w:hint="cs"/>
          <w:sz w:val="16"/>
          <w:szCs w:val="22"/>
          <w:rtl/>
        </w:rPr>
        <w:t xml:space="preserve"> כב' השופטת מיכל לויט, נ.צ (מעסיקים) מר רן ורדי, נ.צ (עובדים) יגאל כוחלאני.  </w:t>
      </w:r>
    </w:p>
    <w:p w:rsidR="00D2252A" w:rsidRDefault="00D2252A" w:rsidP="00D2252A">
      <w:pPr>
        <w:pStyle w:val="af8"/>
        <w:tabs>
          <w:tab w:val="left" w:pos="-2"/>
        </w:tabs>
        <w:bidi/>
        <w:spacing w:line="360" w:lineRule="auto"/>
        <w:ind w:left="-144"/>
        <w:jc w:val="both"/>
        <w:rPr>
          <w:rFonts w:eastAsia="Calibri"/>
          <w:sz w:val="16"/>
          <w:szCs w:val="36"/>
          <w:rtl/>
        </w:rPr>
      </w:pPr>
    </w:p>
    <w:p w:rsidR="00D2252A" w:rsidRPr="00D2252A" w:rsidRDefault="00D2252A" w:rsidP="005921A6">
      <w:pPr>
        <w:pStyle w:val="af8"/>
        <w:numPr>
          <w:ilvl w:val="0"/>
          <w:numId w:val="25"/>
        </w:numPr>
        <w:tabs>
          <w:tab w:val="left" w:pos="-2"/>
        </w:tabs>
        <w:bidi/>
        <w:spacing w:line="360" w:lineRule="auto"/>
        <w:ind w:left="-144"/>
        <w:jc w:val="both"/>
        <w:outlineLvl w:val="2"/>
        <w:rPr>
          <w:rFonts w:ascii="Arial" w:hAnsi="Arial"/>
          <w:b/>
          <w:bCs/>
          <w:color w:val="0000FF"/>
          <w:sz w:val="16"/>
          <w:szCs w:val="32"/>
          <w:u w:val="single"/>
        </w:rPr>
      </w:pPr>
      <w:bookmarkStart w:id="50" w:name="_Toc511138822"/>
      <w:r w:rsidRPr="00D2252A">
        <w:rPr>
          <w:rFonts w:ascii="Arial" w:hAnsi="Arial" w:hint="cs"/>
          <w:b/>
          <w:bCs/>
          <w:color w:val="0000FF"/>
          <w:sz w:val="16"/>
          <w:szCs w:val="32"/>
          <w:u w:val="single"/>
          <w:rtl/>
        </w:rPr>
        <w:t>ניס</w:t>
      </w:r>
      <w:r w:rsidR="00AF3FF3">
        <w:rPr>
          <w:rFonts w:ascii="Arial" w:hAnsi="Arial" w:hint="cs"/>
          <w:b/>
          <w:bCs/>
          <w:color w:val="0000FF"/>
          <w:sz w:val="16"/>
          <w:szCs w:val="32"/>
          <w:u w:val="single"/>
          <w:rtl/>
        </w:rPr>
        <w:t>י</w:t>
      </w:r>
      <w:r w:rsidRPr="00D2252A">
        <w:rPr>
          <w:rFonts w:ascii="Arial" w:hAnsi="Arial" w:hint="cs"/>
          <w:b/>
          <w:bCs/>
          <w:color w:val="0000FF"/>
          <w:sz w:val="16"/>
          <w:szCs w:val="32"/>
          <w:u w:val="single"/>
          <w:rtl/>
        </w:rPr>
        <w:t>ון לנייד עובד מתפקידו בחוסר תום לב, זיכה את העובד בפיצוי בעד נזק לא ממוני בסך 40,000 על אף כי הניסיון נכשל.</w:t>
      </w:r>
      <w:bookmarkEnd w:id="50"/>
      <w:r w:rsidRPr="00D2252A">
        <w:rPr>
          <w:rFonts w:ascii="Arial" w:hAnsi="Arial" w:hint="cs"/>
          <w:b/>
          <w:bCs/>
          <w:color w:val="0000FF"/>
          <w:sz w:val="16"/>
          <w:szCs w:val="32"/>
          <w:u w:val="single"/>
          <w:rtl/>
        </w:rPr>
        <w:t xml:space="preserve"> </w:t>
      </w:r>
    </w:p>
    <w:p w:rsidR="00D2252A" w:rsidRPr="00D2252A" w:rsidRDefault="00D2252A" w:rsidP="00D2252A">
      <w:pPr>
        <w:pStyle w:val="af8"/>
        <w:tabs>
          <w:tab w:val="left" w:pos="-2"/>
        </w:tabs>
        <w:bidi/>
        <w:spacing w:line="360" w:lineRule="auto"/>
        <w:ind w:left="-144"/>
        <w:jc w:val="both"/>
        <w:rPr>
          <w:rFonts w:eastAsia="Calibri"/>
          <w:b/>
          <w:bCs/>
          <w:sz w:val="16"/>
          <w:rtl/>
        </w:rPr>
      </w:pPr>
      <w:r w:rsidRPr="00D2252A">
        <w:rPr>
          <w:rFonts w:eastAsia="Calibri" w:hint="cs"/>
          <w:b/>
          <w:bCs/>
          <w:sz w:val="16"/>
          <w:rtl/>
        </w:rPr>
        <w:t>המערער עבד ככבאי באיגוד ערים אזור באר שבע (שירותי כבאות) במשך 40 שנה ובתפקידו האחרון שימש כמפקד התחנה. לאחר שלקה בהתקף לב, והמציא אישור רפואי המאפשר לו לחזור למלא את תפקידו, החליט האיגוד לנייד את עובד מתפקידו כמנהל התחנה לתפקיד אחר. התובע תבע צו עשה לאכוף את דרישתו להישאר בתפקיד, הפרשי שכר ופיצוי בגין ניוד שלא כדין בסך 100,000 ₪. בית הדין האזורי פסק כי המעסיק נתלה במגבלה הרפואית הזמנית המונעת מהמבקש להשתתף בפעולות כיבוי וחילוץ לשם העברתו מתפקידו הפיקודי ועל כן הורה להחזירו לתפקידו כמפקד התחנה. מאידך, מכיוון שהעובד לא נויד, אין הוא זכאי לפיצוי בגין ניוד שלא כדין. בית הדין הארצי פסק, כי התביעה המונחת בפניו היא תביעה על "כוונה והחלטה לנייד עובד שלא כדין", אשר לא יצאה לפועל אך פסק לעובד פיצוי בעד נזק לא ממוני בסך של 40,000 ₪ בגין התנהלות פגומה של המעסיק.</w:t>
      </w:r>
    </w:p>
    <w:p w:rsidR="00D2252A" w:rsidRPr="00D2252A" w:rsidRDefault="00D2252A" w:rsidP="00D2252A">
      <w:pPr>
        <w:pStyle w:val="af8"/>
        <w:tabs>
          <w:tab w:val="left" w:pos="-2"/>
        </w:tabs>
        <w:bidi/>
        <w:spacing w:line="360" w:lineRule="auto"/>
        <w:ind w:left="-144"/>
        <w:jc w:val="both"/>
        <w:rPr>
          <w:rFonts w:eastAsia="Calibri"/>
          <w:sz w:val="16"/>
          <w:szCs w:val="22"/>
          <w:rtl/>
        </w:rPr>
      </w:pPr>
      <w:r w:rsidRPr="00D2252A">
        <w:rPr>
          <w:rFonts w:eastAsia="Calibri" w:hint="cs"/>
          <w:sz w:val="16"/>
          <w:szCs w:val="22"/>
          <w:rtl/>
        </w:rPr>
        <w:t xml:space="preserve">ע"ע (ארצי ) 43366-02-14 </w:t>
      </w:r>
      <w:r w:rsidRPr="00D2252A">
        <w:rPr>
          <w:rFonts w:eastAsia="Calibri"/>
          <w:sz w:val="16"/>
          <w:szCs w:val="22"/>
        </w:rPr>
        <w:t xml:space="preserve">● </w:t>
      </w:r>
      <w:r w:rsidRPr="00D2252A">
        <w:rPr>
          <w:rFonts w:eastAsia="Calibri" w:hint="cs"/>
          <w:sz w:val="16"/>
          <w:szCs w:val="22"/>
          <w:rtl/>
        </w:rPr>
        <w:t xml:space="preserve"> </w:t>
      </w:r>
      <w:r w:rsidRPr="00D2252A">
        <w:rPr>
          <w:rFonts w:eastAsia="Calibri" w:hint="cs"/>
          <w:b/>
          <w:bCs/>
          <w:color w:val="FF0000"/>
          <w:sz w:val="16"/>
          <w:szCs w:val="22"/>
          <w:rtl/>
        </w:rPr>
        <w:t>צ'רלי אוחנה נ' איגוד ערים אזור באר-שבע (שירותי כבאות)</w:t>
      </w:r>
      <w:r w:rsidRPr="00D2252A">
        <w:rPr>
          <w:rFonts w:eastAsia="Calibri"/>
          <w:b/>
          <w:bCs/>
          <w:color w:val="FF0000"/>
          <w:sz w:val="16"/>
          <w:szCs w:val="22"/>
        </w:rPr>
        <w:t xml:space="preserve"> </w:t>
      </w:r>
      <w:r w:rsidRPr="00D2252A">
        <w:rPr>
          <w:rFonts w:eastAsia="Calibri"/>
          <w:sz w:val="16"/>
          <w:szCs w:val="22"/>
        </w:rPr>
        <w:t>●</w:t>
      </w:r>
      <w:r w:rsidRPr="00D2252A">
        <w:rPr>
          <w:rFonts w:eastAsia="Calibri"/>
          <w:color w:val="FF0000"/>
          <w:sz w:val="16"/>
          <w:szCs w:val="22"/>
        </w:rPr>
        <w:t xml:space="preserve"> </w:t>
      </w:r>
      <w:r w:rsidRPr="00D2252A">
        <w:rPr>
          <w:rFonts w:eastAsia="Calibri" w:hint="cs"/>
          <w:color w:val="FF0000"/>
          <w:sz w:val="16"/>
          <w:szCs w:val="22"/>
          <w:rtl/>
        </w:rPr>
        <w:t xml:space="preserve"> </w:t>
      </w:r>
      <w:r>
        <w:rPr>
          <w:rFonts w:eastAsia="Calibri" w:hint="cs"/>
          <w:sz w:val="16"/>
          <w:szCs w:val="22"/>
          <w:rtl/>
        </w:rPr>
        <w:t>כב'</w:t>
      </w:r>
      <w:r w:rsidRPr="00D2252A">
        <w:rPr>
          <w:rFonts w:eastAsia="Calibri" w:hint="cs"/>
          <w:sz w:val="16"/>
          <w:szCs w:val="22"/>
          <w:rtl/>
        </w:rPr>
        <w:t xml:space="preserve"> השופטת לאה גליקסמן,</w:t>
      </w:r>
      <w:r>
        <w:rPr>
          <w:rFonts w:eastAsia="Calibri" w:hint="cs"/>
          <w:sz w:val="16"/>
          <w:szCs w:val="22"/>
          <w:rtl/>
        </w:rPr>
        <w:t xml:space="preserve"> כב'</w:t>
      </w:r>
      <w:r w:rsidRPr="00D2252A">
        <w:rPr>
          <w:rFonts w:eastAsia="Calibri" w:hint="cs"/>
          <w:sz w:val="16"/>
          <w:szCs w:val="22"/>
          <w:rtl/>
        </w:rPr>
        <w:t xml:space="preserve"> השופטת </w:t>
      </w:r>
      <w:bookmarkStart w:id="51" w:name="LastJudge"/>
      <w:r w:rsidRPr="00D2252A">
        <w:rPr>
          <w:rFonts w:eastAsia="Calibri" w:hint="cs"/>
          <w:sz w:val="16"/>
          <w:szCs w:val="22"/>
          <w:rtl/>
        </w:rPr>
        <w:t>סיגל דוידוב</w:t>
      </w:r>
      <w:bookmarkEnd w:id="51"/>
      <w:r w:rsidRPr="00D2252A">
        <w:rPr>
          <w:rFonts w:eastAsia="Calibri" w:hint="cs"/>
          <w:sz w:val="16"/>
          <w:szCs w:val="22"/>
          <w:rtl/>
        </w:rPr>
        <w:t xml:space="preserve"> מוטולה, </w:t>
      </w:r>
      <w:r>
        <w:rPr>
          <w:rFonts w:eastAsia="Calibri" w:hint="cs"/>
          <w:sz w:val="16"/>
          <w:szCs w:val="22"/>
          <w:rtl/>
        </w:rPr>
        <w:t xml:space="preserve">כב' </w:t>
      </w:r>
      <w:r w:rsidRPr="00D2252A">
        <w:rPr>
          <w:rFonts w:eastAsia="Calibri" w:hint="cs"/>
          <w:sz w:val="16"/>
          <w:szCs w:val="22"/>
          <w:rtl/>
        </w:rPr>
        <w:t>השופט רועי פוליאק נציג ציבור (עובדים) מר שי צפריר, נציג ציבור (מעסיקים) מר דורון קמפלר  (פורסם בנבו, 14.01.2018)</w:t>
      </w:r>
      <w:r>
        <w:rPr>
          <w:rFonts w:eastAsia="Calibri" w:hint="cs"/>
          <w:sz w:val="16"/>
          <w:szCs w:val="22"/>
          <w:rtl/>
        </w:rPr>
        <w:t>.</w:t>
      </w:r>
    </w:p>
    <w:p w:rsidR="00D2252A" w:rsidRDefault="00D2252A" w:rsidP="00D2252A">
      <w:pPr>
        <w:pStyle w:val="af8"/>
        <w:tabs>
          <w:tab w:val="left" w:pos="-2"/>
        </w:tabs>
        <w:bidi/>
        <w:spacing w:line="360" w:lineRule="auto"/>
        <w:ind w:left="-144"/>
        <w:jc w:val="both"/>
        <w:rPr>
          <w:rFonts w:eastAsia="Calibri"/>
          <w:sz w:val="16"/>
          <w:szCs w:val="36"/>
          <w:rtl/>
        </w:rPr>
      </w:pPr>
    </w:p>
    <w:p w:rsidR="00BC18D1" w:rsidRDefault="00BC18D1" w:rsidP="00BC18D1">
      <w:pPr>
        <w:pStyle w:val="af8"/>
        <w:tabs>
          <w:tab w:val="left" w:pos="-2"/>
        </w:tabs>
        <w:bidi/>
        <w:spacing w:line="360" w:lineRule="auto"/>
        <w:ind w:left="-144"/>
        <w:jc w:val="both"/>
        <w:rPr>
          <w:rFonts w:eastAsia="Calibri"/>
          <w:sz w:val="16"/>
          <w:szCs w:val="36"/>
          <w:rtl/>
        </w:rPr>
      </w:pPr>
    </w:p>
    <w:p w:rsidR="001B73D6" w:rsidRDefault="001B73D6" w:rsidP="001B73D6">
      <w:pPr>
        <w:pStyle w:val="af8"/>
        <w:tabs>
          <w:tab w:val="left" w:pos="-2"/>
        </w:tabs>
        <w:bidi/>
        <w:spacing w:line="360" w:lineRule="auto"/>
        <w:ind w:left="-144"/>
        <w:jc w:val="both"/>
        <w:rPr>
          <w:rFonts w:eastAsia="Calibri"/>
          <w:sz w:val="16"/>
          <w:szCs w:val="36"/>
          <w:rtl/>
        </w:rPr>
      </w:pPr>
    </w:p>
    <w:p w:rsidR="001B73D6" w:rsidRPr="00526A7A" w:rsidRDefault="001B73D6" w:rsidP="001B73D6">
      <w:pPr>
        <w:pStyle w:val="af8"/>
        <w:tabs>
          <w:tab w:val="left" w:pos="-2"/>
        </w:tabs>
        <w:bidi/>
        <w:spacing w:line="360" w:lineRule="auto"/>
        <w:ind w:left="-144"/>
        <w:jc w:val="both"/>
        <w:rPr>
          <w:rFonts w:eastAsia="Calibri"/>
          <w:sz w:val="16"/>
          <w:szCs w:val="36"/>
          <w:rtl/>
        </w:rPr>
      </w:pPr>
    </w:p>
    <w:p w:rsidR="004B3F9A" w:rsidRPr="00526A7A" w:rsidRDefault="00AD41DF" w:rsidP="005921A6">
      <w:pPr>
        <w:pStyle w:val="18"/>
        <w:numPr>
          <w:ilvl w:val="2"/>
          <w:numId w:val="20"/>
        </w:numPr>
        <w:tabs>
          <w:tab w:val="clear" w:pos="0"/>
          <w:tab w:val="left" w:pos="-569"/>
        </w:tabs>
        <w:bidi/>
        <w:ind w:left="-144"/>
        <w:outlineLvl w:val="1"/>
        <w:rPr>
          <w:color w:val="0000FF"/>
          <w:sz w:val="16"/>
          <w:szCs w:val="40"/>
          <w:rtl/>
        </w:rPr>
      </w:pPr>
      <w:bookmarkStart w:id="52" w:name="_Toc511138823"/>
      <w:r w:rsidRPr="00526A7A">
        <w:rPr>
          <w:rFonts w:hint="eastAsia"/>
          <w:color w:val="0000FF"/>
          <w:sz w:val="16"/>
          <w:szCs w:val="40"/>
          <w:rtl/>
        </w:rPr>
        <w:lastRenderedPageBreak/>
        <w:t>הגנת</w:t>
      </w:r>
      <w:r w:rsidRPr="00526A7A">
        <w:rPr>
          <w:color w:val="0000FF"/>
          <w:sz w:val="16"/>
          <w:szCs w:val="40"/>
          <w:rtl/>
        </w:rPr>
        <w:t xml:space="preserve"> </w:t>
      </w:r>
      <w:r w:rsidRPr="00526A7A">
        <w:rPr>
          <w:rFonts w:hint="eastAsia"/>
          <w:color w:val="0000FF"/>
          <w:sz w:val="16"/>
          <w:szCs w:val="40"/>
          <w:rtl/>
        </w:rPr>
        <w:t>הפרטיות</w:t>
      </w:r>
      <w:r w:rsidRPr="00526A7A">
        <w:rPr>
          <w:color w:val="0000FF"/>
          <w:sz w:val="16"/>
          <w:szCs w:val="40"/>
          <w:rtl/>
        </w:rPr>
        <w:t xml:space="preserve"> </w:t>
      </w:r>
      <w:r w:rsidRPr="00526A7A">
        <w:rPr>
          <w:rFonts w:hint="eastAsia"/>
          <w:color w:val="0000FF"/>
          <w:sz w:val="16"/>
          <w:szCs w:val="40"/>
          <w:rtl/>
        </w:rPr>
        <w:t>ולשון</w:t>
      </w:r>
      <w:r w:rsidRPr="00526A7A">
        <w:rPr>
          <w:color w:val="0000FF"/>
          <w:sz w:val="16"/>
          <w:szCs w:val="40"/>
          <w:rtl/>
        </w:rPr>
        <w:t xml:space="preserve"> </w:t>
      </w:r>
      <w:r w:rsidRPr="00526A7A">
        <w:rPr>
          <w:rFonts w:hint="eastAsia"/>
          <w:color w:val="0000FF"/>
          <w:sz w:val="16"/>
          <w:szCs w:val="40"/>
          <w:rtl/>
        </w:rPr>
        <w:t>הרע</w:t>
      </w:r>
      <w:bookmarkEnd w:id="52"/>
    </w:p>
    <w:p w:rsidR="004B3F9A" w:rsidRPr="00526A7A" w:rsidRDefault="004B3F9A" w:rsidP="004B3F9A">
      <w:pPr>
        <w:pStyle w:val="16"/>
        <w:rPr>
          <w:sz w:val="16"/>
          <w:szCs w:val="32"/>
          <w:rtl/>
        </w:rPr>
      </w:pPr>
    </w:p>
    <w:p w:rsidR="00D2252A" w:rsidRPr="00D2252A" w:rsidRDefault="00D2252A" w:rsidP="005921A6">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Pr>
      </w:pPr>
      <w:bookmarkStart w:id="53" w:name="_Toc511138824"/>
      <w:r w:rsidRPr="00D2252A">
        <w:rPr>
          <w:rFonts w:ascii="Arial" w:hAnsi="Arial" w:hint="cs"/>
          <w:b/>
          <w:bCs/>
          <w:color w:val="0000FF"/>
          <w:sz w:val="16"/>
          <w:szCs w:val="32"/>
          <w:u w:val="single"/>
          <w:rtl/>
        </w:rPr>
        <w:t>טענות שנטענו במסגרת דיון משפטי וסוכמו מחוץ לבית הדין נכנסים לגדר ההגנות בחוק איסור לשון הרע, והם בגדר פרסום מותר.</w:t>
      </w:r>
      <w:bookmarkEnd w:id="53"/>
      <w:r w:rsidRPr="00D2252A">
        <w:rPr>
          <w:rFonts w:ascii="Arial" w:hAnsi="Arial" w:hint="cs"/>
          <w:b/>
          <w:bCs/>
          <w:color w:val="0000FF"/>
          <w:sz w:val="16"/>
          <w:szCs w:val="32"/>
          <w:u w:val="single"/>
          <w:rtl/>
        </w:rPr>
        <w:t xml:space="preserve">         </w:t>
      </w:r>
    </w:p>
    <w:p w:rsidR="00D2252A" w:rsidRPr="00101A90" w:rsidRDefault="00D2252A" w:rsidP="00D2252A">
      <w:pPr>
        <w:pStyle w:val="af8"/>
        <w:tabs>
          <w:tab w:val="left" w:pos="-2"/>
        </w:tabs>
        <w:bidi/>
        <w:spacing w:line="360" w:lineRule="auto"/>
        <w:ind w:left="-144"/>
        <w:jc w:val="both"/>
        <w:rPr>
          <w:rFonts w:eastAsia="Calibri"/>
          <w:b/>
          <w:bCs/>
          <w:sz w:val="16"/>
          <w:szCs w:val="22"/>
          <w:rtl/>
        </w:rPr>
      </w:pPr>
      <w:r w:rsidRPr="00D2252A">
        <w:rPr>
          <w:rFonts w:eastAsia="Calibri" w:hint="cs"/>
          <w:b/>
          <w:bCs/>
          <w:sz w:val="16"/>
          <w:rtl/>
        </w:rPr>
        <w:t xml:space="preserve">הנתבע בקש לסלק על הסף תביעה בעוולת לשון הרע, מהטעם שמדובר בפרסום מותר. התובע שימש כמנכ"ל המכללה הטכנולוגית תל-חי. הנתבע הינו, ראש חוג, רכז ומרצה במכללה ויו"ר ארגון העובדים. התביעה נסמכת על דברים שאמר הנתבע במסגרת חקירתו הנגדית במהלך הדיון בתיק שהתנהל בין המכללה לבין וועד ארגון המרצים וועד ארגון המורים, אשר עליהם חזר אחר כך מילה במילה בפורומים שונים לפני הדירקטוריון ולפני היועץ המשפטי של המכללה. נקבע כי, האמירה שנאמרה על ידי הנתבע במהלך הדיון המשפטי חוסה תחת הוראות סעיף 13(5) לחוק איסור לשון הרע. הדירקטוריון והיועץ המשפטי למכללה הינם אורגנים של המכללה שהייתה צד להליכים המשפטיים והשתתפו בדיונים המשפטיים בהם העיד הנתבע, על כן מדובר בפרסום מוגן. הדברים שציטט הנתבע אחרי העדות בפני ישיבת הדירקטוריון, ותוכן הודעת הדוא"ל הם דיווח הוגן ונכון ויש לראותם כחוסים תחת הגנת סעיפים 13(7) ו- 13(10) לחוק. הפרסומים הנטענים הינם העתק או תמצית נכונה והוגנת ממרשם הפתוח על פי חיקוק לעיון כל דורש. </w:t>
      </w:r>
    </w:p>
    <w:p w:rsidR="00D2252A" w:rsidRDefault="00D2252A" w:rsidP="00101A90">
      <w:pPr>
        <w:pStyle w:val="af8"/>
        <w:tabs>
          <w:tab w:val="left" w:pos="-2"/>
        </w:tabs>
        <w:bidi/>
        <w:spacing w:line="360" w:lineRule="auto"/>
        <w:ind w:left="-144"/>
        <w:jc w:val="both"/>
        <w:rPr>
          <w:szCs w:val="20"/>
          <w:rtl/>
        </w:rPr>
      </w:pPr>
      <w:r w:rsidRPr="00101A90">
        <w:rPr>
          <w:rFonts w:eastAsia="Calibri" w:hint="cs"/>
          <w:sz w:val="16"/>
          <w:szCs w:val="22"/>
          <w:rtl/>
        </w:rPr>
        <w:t>סעש (נצ') 43470-08-16</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color w:val="FF0000"/>
          <w:sz w:val="16"/>
          <w:szCs w:val="22"/>
          <w:rtl/>
        </w:rPr>
        <w:t>מאיר ביטון</w:t>
      </w:r>
      <w:r w:rsidRPr="00101A90">
        <w:rPr>
          <w:rFonts w:eastAsia="Calibri"/>
          <w:b/>
          <w:bCs/>
          <w:color w:val="FF0000"/>
          <w:sz w:val="16"/>
          <w:szCs w:val="22"/>
          <w:rtl/>
        </w:rPr>
        <w:t xml:space="preserve"> –</w:t>
      </w:r>
      <w:r w:rsidRPr="00101A90">
        <w:rPr>
          <w:rFonts w:eastAsia="Calibri" w:hint="cs"/>
          <w:b/>
          <w:bCs/>
          <w:color w:val="FF0000"/>
          <w:sz w:val="16"/>
          <w:szCs w:val="22"/>
          <w:rtl/>
        </w:rPr>
        <w:t xml:space="preserve"> שלומי פרי</w:t>
      </w:r>
      <w:r w:rsidRPr="00101A90">
        <w:rPr>
          <w:rFonts w:eastAsia="Calibri" w:hint="cs"/>
          <w:color w:val="FF0000"/>
          <w:sz w:val="16"/>
          <w:szCs w:val="22"/>
          <w:rtl/>
        </w:rPr>
        <w:t xml:space="preserve">  </w:t>
      </w:r>
      <w:r w:rsidRPr="00101A90">
        <w:rPr>
          <w:rFonts w:eastAsia="Calibri"/>
          <w:color w:val="FF0000"/>
          <w:sz w:val="16"/>
          <w:szCs w:val="22"/>
        </w:rPr>
        <w:t xml:space="preserve"> </w:t>
      </w:r>
      <w:r w:rsidRPr="00101A90">
        <w:rPr>
          <w:rFonts w:eastAsia="Calibri"/>
          <w:sz w:val="16"/>
          <w:szCs w:val="22"/>
        </w:rPr>
        <w:t>●</w:t>
      </w:r>
      <w:r w:rsidRPr="00101A90">
        <w:rPr>
          <w:rFonts w:eastAsia="Calibri" w:hint="cs"/>
          <w:sz w:val="16"/>
          <w:szCs w:val="22"/>
          <w:rtl/>
        </w:rPr>
        <w:t xml:space="preserve"> </w:t>
      </w:r>
      <w:r w:rsidRPr="00101A90">
        <w:rPr>
          <w:rFonts w:eastAsia="Calibri"/>
          <w:sz w:val="16"/>
          <w:szCs w:val="22"/>
          <w:rtl/>
        </w:rPr>
        <w:t xml:space="preserve">כב' </w:t>
      </w:r>
      <w:r w:rsidRPr="00101A90">
        <w:rPr>
          <w:rFonts w:eastAsia="Calibri" w:hint="cs"/>
          <w:sz w:val="16"/>
          <w:szCs w:val="22"/>
          <w:rtl/>
        </w:rPr>
        <w:t>השופטת אורית יעקבס, נ.צ (עובדים) מר יוסי עבאדי, נ.צ (מעסיקים) גב' מאירה בן דרור</w:t>
      </w:r>
      <w:r>
        <w:rPr>
          <w:rFonts w:hint="cs"/>
          <w:szCs w:val="20"/>
          <w:rtl/>
        </w:rPr>
        <w:t xml:space="preserve">. </w:t>
      </w:r>
    </w:p>
    <w:p w:rsidR="00BC18D1" w:rsidRDefault="00BC18D1" w:rsidP="00BC18D1">
      <w:pPr>
        <w:pStyle w:val="af8"/>
        <w:tabs>
          <w:tab w:val="left" w:pos="-2"/>
        </w:tabs>
        <w:bidi/>
        <w:spacing w:line="360" w:lineRule="auto"/>
        <w:ind w:left="-144"/>
        <w:jc w:val="both"/>
        <w:rPr>
          <w:szCs w:val="20"/>
          <w:rtl/>
        </w:rPr>
      </w:pPr>
    </w:p>
    <w:p w:rsidR="00BC18D1" w:rsidRPr="001E2200" w:rsidRDefault="00BC18D1" w:rsidP="005921A6">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Pr>
      </w:pPr>
      <w:bookmarkStart w:id="54" w:name="_Toc511138825"/>
      <w:r w:rsidRPr="001E2200">
        <w:rPr>
          <w:rFonts w:ascii="Arial" w:hAnsi="Arial" w:hint="cs"/>
          <w:b/>
          <w:bCs/>
          <w:color w:val="0000FF"/>
          <w:sz w:val="16"/>
          <w:szCs w:val="32"/>
          <w:u w:val="single"/>
          <w:rtl/>
        </w:rPr>
        <w:t>ממונה עקיף על עובד יכול להתבע אישית בעילת לשון הרע אך לא על פגיעה בפרטיות</w:t>
      </w:r>
      <w:bookmarkEnd w:id="54"/>
      <w:r w:rsidRPr="001E2200">
        <w:rPr>
          <w:rFonts w:ascii="Arial" w:hAnsi="Arial" w:hint="cs"/>
          <w:b/>
          <w:bCs/>
          <w:color w:val="0000FF"/>
          <w:sz w:val="16"/>
          <w:szCs w:val="32"/>
          <w:u w:val="single"/>
          <w:rtl/>
        </w:rPr>
        <w:t xml:space="preserve">         </w:t>
      </w:r>
    </w:p>
    <w:p w:rsidR="00BC18D1" w:rsidRPr="001E2200" w:rsidRDefault="00BC18D1" w:rsidP="00BC18D1">
      <w:pPr>
        <w:pStyle w:val="af8"/>
        <w:tabs>
          <w:tab w:val="left" w:pos="-2"/>
        </w:tabs>
        <w:bidi/>
        <w:spacing w:line="360" w:lineRule="auto"/>
        <w:ind w:left="-144"/>
        <w:jc w:val="both"/>
        <w:rPr>
          <w:rFonts w:eastAsia="Calibri"/>
          <w:b/>
          <w:bCs/>
          <w:sz w:val="16"/>
        </w:rPr>
      </w:pPr>
      <w:r w:rsidRPr="001E2200">
        <w:rPr>
          <w:rFonts w:eastAsia="Calibri" w:hint="cs"/>
          <w:b/>
          <w:bCs/>
          <w:sz w:val="16"/>
          <w:rtl/>
        </w:rPr>
        <w:t xml:space="preserve">בית- הדין קיבל תביעה אישית שהגיש עובד לשעבר כלפי מנהל עקיף בחברה בעילת פרסום לשון הרע ומחק עילה נגדו הנוגעת לפגיעה בפרטיות העובד מחמת חוסר סמכות עניינית. העובד הוזמן לשימוע על ידי המנהל הישיר בחברה בה הועסק. מאוחר יותר בשיחת בירור שנערכה עם מנהל אחר בחברה מסר העובד הקלטות של השיחות שנערכו בינו לבין מנהלו הישיר. המנהל האחר בחר לפרסם את הקלטות בקרב עובדים ומנהלים אחרים בחברה תוך הפצת שמועות רעות בגנות העובד העולים כדי פרסום לשון הרע. המנהל האחר טען לחוסר סמכות של בית הדין לדון בתובענה בשל היותו מנהל בחברה ולא מנהלו הישיר של העובד. בית הדין קבע כי התקיימו יחסי מרות במובן הפשוט של שליטה גם אם הייתה זו שליטה עקיפה של ממונה על הכפוף לו. לפיכך, הסמכות העניינית לדון בתביעה אישית על לשון הרע נגד המנהל האחר העקיף התקבלה. בנוגע לעילה שעניינה הגנה על הפרטיות נקבע כי המעסיק אינו בעל הדין בהליך אישי זה אלא המנהל לפיכך, אין סמכות לבית הדין להכריע בשאלת הפרת חובת הנאמנות ותום הלב שבין המעסיק לעובד ודינה להימחק. </w:t>
      </w:r>
    </w:p>
    <w:p w:rsidR="00BC18D1" w:rsidRPr="00BC18D1" w:rsidRDefault="00BC18D1" w:rsidP="00BC18D1">
      <w:pPr>
        <w:pStyle w:val="af8"/>
        <w:tabs>
          <w:tab w:val="left" w:pos="-2"/>
        </w:tabs>
        <w:bidi/>
        <w:spacing w:line="360" w:lineRule="auto"/>
        <w:ind w:left="-144"/>
        <w:jc w:val="both"/>
        <w:rPr>
          <w:rFonts w:eastAsia="Calibri"/>
          <w:sz w:val="16"/>
          <w:szCs w:val="22"/>
          <w:rtl/>
        </w:rPr>
      </w:pPr>
      <w:r w:rsidRPr="001E2200">
        <w:rPr>
          <w:rFonts w:eastAsia="Calibri" w:hint="cs"/>
          <w:sz w:val="16"/>
          <w:szCs w:val="22"/>
          <w:rtl/>
        </w:rPr>
        <w:t>סעש (ת"א) 25515-03-15</w:t>
      </w:r>
      <w:r w:rsidRPr="001E2200">
        <w:rPr>
          <w:rFonts w:eastAsia="Calibri"/>
          <w:sz w:val="16"/>
          <w:szCs w:val="22"/>
        </w:rPr>
        <w:t xml:space="preserve">● </w:t>
      </w:r>
      <w:r w:rsidRPr="001E2200">
        <w:rPr>
          <w:rFonts w:eastAsia="Calibri" w:hint="cs"/>
          <w:sz w:val="16"/>
          <w:szCs w:val="22"/>
          <w:rtl/>
        </w:rPr>
        <w:t xml:space="preserve"> </w:t>
      </w:r>
      <w:r w:rsidRPr="001E2200">
        <w:rPr>
          <w:rFonts w:eastAsia="Calibri" w:hint="cs"/>
          <w:b/>
          <w:bCs/>
          <w:color w:val="FF0000"/>
          <w:sz w:val="16"/>
          <w:szCs w:val="22"/>
          <w:rtl/>
        </w:rPr>
        <w:t>יהונתן סגל – יאיר גוטדנקר</w:t>
      </w:r>
      <w:r w:rsidRPr="001E2200">
        <w:rPr>
          <w:rFonts w:eastAsia="Calibri" w:hint="cs"/>
          <w:color w:val="FF0000"/>
          <w:sz w:val="16"/>
          <w:szCs w:val="22"/>
          <w:rtl/>
        </w:rPr>
        <w:t xml:space="preserve">  </w:t>
      </w:r>
      <w:r w:rsidRPr="001E2200">
        <w:rPr>
          <w:rFonts w:eastAsia="Calibri"/>
          <w:color w:val="FF0000"/>
          <w:sz w:val="16"/>
          <w:szCs w:val="22"/>
        </w:rPr>
        <w:t xml:space="preserve"> </w:t>
      </w:r>
      <w:r w:rsidRPr="001E2200">
        <w:rPr>
          <w:rFonts w:eastAsia="Calibri"/>
          <w:sz w:val="16"/>
          <w:szCs w:val="22"/>
        </w:rPr>
        <w:t>●</w:t>
      </w:r>
      <w:r w:rsidRPr="001E2200">
        <w:rPr>
          <w:rFonts w:eastAsia="Calibri" w:hint="cs"/>
          <w:sz w:val="16"/>
          <w:szCs w:val="22"/>
          <w:rtl/>
        </w:rPr>
        <w:t xml:space="preserve"> כב' השופט ד"ר יצחק לובוצקי, נ.צ (מעסיקים) מר' צבי גלייטמן. </w:t>
      </w:r>
    </w:p>
    <w:p w:rsidR="00101A90" w:rsidRDefault="00101A90" w:rsidP="00101A90">
      <w:pPr>
        <w:pStyle w:val="18"/>
        <w:tabs>
          <w:tab w:val="clear" w:pos="0"/>
          <w:tab w:val="left" w:pos="-569"/>
        </w:tabs>
        <w:bidi/>
        <w:ind w:left="-144" w:firstLine="0"/>
        <w:rPr>
          <w:color w:val="0000FF"/>
          <w:sz w:val="16"/>
          <w:szCs w:val="40"/>
          <w:rtl/>
        </w:rPr>
      </w:pPr>
    </w:p>
    <w:p w:rsidR="00101A90" w:rsidRPr="00101A90" w:rsidRDefault="00101A90" w:rsidP="005921A6">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Pr>
      </w:pPr>
      <w:bookmarkStart w:id="55" w:name="_Toc511138826"/>
      <w:r w:rsidRPr="00101A90">
        <w:rPr>
          <w:rFonts w:ascii="Arial" w:hAnsi="Arial" w:hint="cs"/>
          <w:b/>
          <w:bCs/>
          <w:color w:val="0000FF"/>
          <w:sz w:val="16"/>
          <w:szCs w:val="32"/>
          <w:u w:val="single"/>
          <w:rtl/>
        </w:rPr>
        <w:t>תקדים: הקלטת ממונה או עמית לעבודה אינה מלמדת בהכרח על חוסר תום לב של המקליט אלא תלוי בנסיבות.</w:t>
      </w:r>
      <w:bookmarkEnd w:id="55"/>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lastRenderedPageBreak/>
        <w:t>סגן מנהל פנימייה שלומדים בה בני נוער ערבים ויהודים פוטר מתפקידו לאחר שיצא נגד מדיניות הפנימיה שאין לאפשר יחסים רומנטיים בין נוער ערבי ליהודי. כדי לבסס טענתו, הקליט העובד קולגות וממונים עליו והגיש את ההקלטות כראיה בהליך המשפטי.</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בית הדין האזורי לעבודה דחה את התביעה, תוך שהוא קובע כי הקלטה במקום העבודה, והשימוש בה כראיה נגועה ככלל בפגם מוסרי כפי שנקבע בפסיקה מרובה קודמת. בית הדין הארצי דחה את ערעור העובד בעניין פיטוריו, אולם קבע מפורשות שלא רק שאין בהקלטה בפני עצמה משום חוסר תום לב, אלא גם ששאלת המשקל שיש לתת להקלטות היא שאלה נפרדת, שגם לגביה לא ניתן לקבוע מסמרות. בית הדין הארצי שינה את ההלכה והתווה מספר קריטריונים לבחינת תום הלב בעת ביצוע הקלטות בהתבססו גם על פסיקה קודמת:</w:t>
      </w:r>
    </w:p>
    <w:p w:rsidR="00101A90" w:rsidRPr="00101A90" w:rsidRDefault="00101A90" w:rsidP="00101A90">
      <w:pPr>
        <w:pStyle w:val="af8"/>
        <w:tabs>
          <w:tab w:val="left" w:pos="-2"/>
        </w:tabs>
        <w:bidi/>
        <w:spacing w:line="360" w:lineRule="auto"/>
        <w:ind w:left="-144"/>
        <w:jc w:val="both"/>
        <w:rPr>
          <w:rFonts w:eastAsia="Calibri"/>
          <w:b/>
          <w:bCs/>
          <w:sz w:val="16"/>
          <w:rtl/>
        </w:rPr>
      </w:pPr>
      <w:r w:rsidRPr="00101A90">
        <w:rPr>
          <w:rFonts w:eastAsia="Calibri" w:hint="cs"/>
          <w:b/>
          <w:bCs/>
          <w:sz w:val="16"/>
          <w:rtl/>
        </w:rPr>
        <w:t>יש מקרים שבהם ללא הקלטת המעסיק או עמיתים לעבודה או גורמים אחרים, לא יוכל עובד לעמוד בנטל להוכיח את תביעתו.</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 xml:space="preserve">יש להבחין בין מצב שבו עובד מבצע הקלטות, באופן שיטתי, על מנת "לאסוף" ראיות לשעת הצורך בחוסר תום לב שאז יש בכך כדי לפגוע בבסיס יחסי האמון שבין עובד למעסיק, לבין מצב שבו עובד או מועמד לעבודה נוקט פעולה זו על מנת להוכיח את טענותיהם לפגיעה שלא כדין, במיוחד עת מדובר בטענות קשות להוכחה כגון הפליה, גזענות או התנהלות בלתי תקינה במקום העבודה. </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 xml:space="preserve">על תום ליבו של מקליט ניתן ללמוד מהנסיבות האופפות את ההקלטה, אך גם מנסיבות מאוחרות, ובכלל זה התנהלותו ביחס להקלטות במהלך הדיון. </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 xml:space="preserve">בעל דין אשר ערך הקלטות מצופה להגיש, או למצער להצהיר בפני הצד שכנגד, אודות כל ההקלטות שערך וללא סינון, בין שהן מחזקות את טענותיו ובין שהן מחלישות אותה. </w:t>
      </w:r>
    </w:p>
    <w:p w:rsidR="00101A90" w:rsidRPr="00101A90" w:rsidRDefault="00101A90" w:rsidP="00101A90">
      <w:pPr>
        <w:pStyle w:val="af8"/>
        <w:tabs>
          <w:tab w:val="left" w:pos="-2"/>
        </w:tabs>
        <w:bidi/>
        <w:spacing w:line="360" w:lineRule="auto"/>
        <w:ind w:left="-144"/>
        <w:jc w:val="both"/>
        <w:rPr>
          <w:rFonts w:eastAsia="Calibri"/>
          <w:b/>
          <w:bCs/>
          <w:sz w:val="16"/>
        </w:rPr>
      </w:pPr>
      <w:r w:rsidRPr="00101A90">
        <w:rPr>
          <w:rFonts w:eastAsia="Calibri" w:hint="cs"/>
          <w:b/>
          <w:bCs/>
          <w:sz w:val="16"/>
          <w:rtl/>
        </w:rPr>
        <w:t>שאלה נפרדת היא שאלת משקל ההקלטות ויש לבחון, בין היתר, את תוכן הדברים בכללותם, הקשרם, ואופן הדיאלוג. דהיינו, האם המוקלט משיח לפי תומו ומיוזמתו או שמא טמונה בשיח הובלת המוקלט למחוזות אליהם לא בהכרח היה מגיע אלמלא הובלה זו.</w:t>
      </w:r>
    </w:p>
    <w:p w:rsidR="00101A90" w:rsidRDefault="00101A90" w:rsidP="00101A90">
      <w:pPr>
        <w:pStyle w:val="af8"/>
        <w:tabs>
          <w:tab w:val="left" w:pos="-2"/>
        </w:tabs>
        <w:bidi/>
        <w:spacing w:line="360" w:lineRule="auto"/>
        <w:ind w:left="-144"/>
        <w:jc w:val="both"/>
        <w:rPr>
          <w:rFonts w:eastAsia="Calibri"/>
          <w:sz w:val="16"/>
          <w:szCs w:val="22"/>
          <w:rtl/>
        </w:rPr>
      </w:pPr>
      <w:r w:rsidRPr="00101A90">
        <w:rPr>
          <w:rFonts w:eastAsia="Calibri" w:hint="cs"/>
          <w:sz w:val="16"/>
          <w:szCs w:val="22"/>
          <w:rtl/>
        </w:rPr>
        <w:t xml:space="preserve">ע"ע (ארצי ) 2152-10-16 </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color w:val="FF0000"/>
          <w:sz w:val="16"/>
          <w:szCs w:val="22"/>
          <w:rtl/>
        </w:rPr>
        <w:t>אורי בן ציון - האגודה לקידום החינוך</w:t>
      </w:r>
      <w:r w:rsidRPr="00101A90">
        <w:rPr>
          <w:rFonts w:eastAsia="Calibri"/>
          <w:sz w:val="16"/>
          <w:szCs w:val="22"/>
        </w:rPr>
        <w:t xml:space="preserve">● </w:t>
      </w:r>
      <w:r w:rsidRPr="00101A90">
        <w:rPr>
          <w:rFonts w:eastAsia="Calibri" w:hint="cs"/>
          <w:sz w:val="16"/>
          <w:szCs w:val="22"/>
          <w:rtl/>
        </w:rPr>
        <w:t xml:space="preserve">  </w:t>
      </w:r>
      <w:r>
        <w:rPr>
          <w:rFonts w:eastAsia="Calibri" w:hint="cs"/>
          <w:sz w:val="16"/>
          <w:szCs w:val="22"/>
          <w:rtl/>
        </w:rPr>
        <w:t>כב'</w:t>
      </w:r>
      <w:r w:rsidRPr="00101A90">
        <w:rPr>
          <w:rFonts w:eastAsia="Calibri" w:hint="cs"/>
          <w:sz w:val="16"/>
          <w:szCs w:val="22"/>
          <w:rtl/>
        </w:rPr>
        <w:t xml:space="preserve"> השופטת לאה גליקסמן, </w:t>
      </w:r>
      <w:r>
        <w:rPr>
          <w:rFonts w:eastAsia="Calibri" w:hint="cs"/>
          <w:sz w:val="16"/>
          <w:szCs w:val="22"/>
          <w:rtl/>
        </w:rPr>
        <w:t xml:space="preserve">כב' </w:t>
      </w:r>
      <w:r w:rsidRPr="00101A90">
        <w:rPr>
          <w:rFonts w:eastAsia="Calibri" w:hint="cs"/>
          <w:sz w:val="16"/>
          <w:szCs w:val="22"/>
          <w:rtl/>
        </w:rPr>
        <w:t xml:space="preserve">השופט אילן איטח, </w:t>
      </w:r>
      <w:r>
        <w:rPr>
          <w:rFonts w:eastAsia="Calibri" w:hint="cs"/>
          <w:sz w:val="16"/>
          <w:szCs w:val="22"/>
          <w:rtl/>
        </w:rPr>
        <w:t>כב' השופטת חני אופק</w:t>
      </w:r>
      <w:r w:rsidRPr="00101A90">
        <w:rPr>
          <w:rFonts w:eastAsia="Calibri" w:hint="cs"/>
          <w:sz w:val="16"/>
          <w:szCs w:val="22"/>
          <w:rtl/>
        </w:rPr>
        <w:t xml:space="preserve"> גנדלר, נציג ציבור (עובדים) מר נתן מאיר, נציג ציבור (מעסיקים) מר עצמון ליפשיץ (פורסם בנבו, 10.12.2017)</w:t>
      </w:r>
      <w:r>
        <w:rPr>
          <w:rFonts w:eastAsia="Calibri" w:hint="cs"/>
          <w:sz w:val="16"/>
          <w:szCs w:val="22"/>
          <w:rtl/>
        </w:rPr>
        <w:t>.</w:t>
      </w:r>
    </w:p>
    <w:p w:rsidR="000165D5" w:rsidRDefault="000165D5" w:rsidP="000165D5">
      <w:pPr>
        <w:pStyle w:val="af8"/>
        <w:tabs>
          <w:tab w:val="left" w:pos="-2"/>
        </w:tabs>
        <w:bidi/>
        <w:spacing w:line="360" w:lineRule="auto"/>
        <w:ind w:left="-144"/>
        <w:jc w:val="both"/>
        <w:rPr>
          <w:rFonts w:eastAsia="Calibri"/>
          <w:sz w:val="16"/>
          <w:szCs w:val="22"/>
          <w:rtl/>
        </w:rPr>
      </w:pPr>
    </w:p>
    <w:p w:rsidR="000165D5" w:rsidRPr="00AC6933" w:rsidRDefault="000165D5" w:rsidP="000165D5">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Pr>
      </w:pPr>
      <w:bookmarkStart w:id="56" w:name="_Toc511138827"/>
      <w:r w:rsidRPr="00AC6933">
        <w:rPr>
          <w:rFonts w:ascii="Arial" w:hAnsi="Arial" w:hint="cs"/>
          <w:b/>
          <w:bCs/>
          <w:color w:val="0000FF"/>
          <w:sz w:val="16"/>
          <w:szCs w:val="32"/>
          <w:u w:val="single"/>
          <w:rtl/>
        </w:rPr>
        <w:t>ראש מועצה חויב אישית לשלם 30,000 ₪ לעובדת בגין פגיעה בפרטיות ולשון הרע</w:t>
      </w:r>
      <w:bookmarkEnd w:id="56"/>
    </w:p>
    <w:p w:rsidR="000165D5" w:rsidRPr="00AC6933" w:rsidRDefault="000165D5" w:rsidP="000165D5">
      <w:pPr>
        <w:pStyle w:val="af8"/>
        <w:tabs>
          <w:tab w:val="left" w:pos="-2"/>
        </w:tabs>
        <w:bidi/>
        <w:spacing w:line="360" w:lineRule="auto"/>
        <w:ind w:left="-144"/>
        <w:jc w:val="both"/>
        <w:rPr>
          <w:rFonts w:eastAsia="Calibri"/>
          <w:b/>
          <w:bCs/>
          <w:sz w:val="16"/>
          <w:rtl/>
        </w:rPr>
      </w:pPr>
      <w:r w:rsidRPr="00AC6933">
        <w:rPr>
          <w:rFonts w:eastAsia="Calibri" w:hint="cs"/>
          <w:b/>
          <w:bCs/>
          <w:sz w:val="16"/>
          <w:rtl/>
        </w:rPr>
        <w:t>במהלך שידור חי ברדיו, ראש מועצה חשף את שמה וזהותה של עובדת, פרטי שכרה וגובה חובה הנטען למועצה בסך 85,000 ₪. העובדת הגישה תביעה נגד המועצה ותביעה אישית נגד ראש המועצה לפיצוי ללא הוכחת נזק, בסך 100,000 ₪, בגין פרסום לשון הרע ופגיעה בפרטיות</w:t>
      </w:r>
      <w:r w:rsidRPr="00AC6933">
        <w:rPr>
          <w:rFonts w:eastAsia="Calibri"/>
          <w:b/>
          <w:bCs/>
          <w:sz w:val="16"/>
        </w:rPr>
        <w:t>.</w:t>
      </w:r>
      <w:r w:rsidRPr="00AC6933">
        <w:rPr>
          <w:rFonts w:eastAsia="Calibri" w:hint="cs"/>
          <w:b/>
          <w:bCs/>
          <w:sz w:val="16"/>
          <w:rtl/>
        </w:rPr>
        <w:t xml:space="preserve"> בית הדין הבהיר, כי לראש המועצה לא עומדת טענת חסינות עובד ציבור משום שלפי הדין, עובד רשות ציבורית רשאי להגיש בקשה להכרה בחסינות, כאשר הוא נתבע על מעשה שעשה בהיותו עובד ציבור. במקרה זה, לא הוגשה בקשה כנדרש, המועצה לא הסכימה ליטול על עצמה כל חבות, כיוון שמעשיו של ראש המועצה נעשו שלא בתם לב, ללא בדיקת החוב האמתי של התובעת אצל גזבר המועצה, אין לייחס אחריות למועצה. גם אם הוסמך הנתבע לדבר בשם המועצה, בוודאי שהוא שלא הוסמך לפגוע בפרטיות של העובדת או להפיץ עליה מידע המהווה לשון הרע. ראש המועצה, חויב אישית לשלם לעובדת בגין הפרת חוק הגנת הפרטיות פיצוי בסך של 15,000 ₪ ועוד 15,000 ₪, בגין לשון הרע ללא הוכחת נזק, וכן לשלם הן לתובעת והן למועצה הוצאות משפט בסך 1000 ₪ ושכ"ט עו"ד בסך 5000 ₪ לכל אחת.</w:t>
      </w:r>
    </w:p>
    <w:p w:rsidR="000165D5" w:rsidRPr="000165D5" w:rsidRDefault="000165D5" w:rsidP="000165D5">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סע"ש (חיפה) 12840-03-14</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היאם שהאב - ראש המועצה ומועצה אזורית ג'סר אלזרקא</w:t>
      </w:r>
      <w:r w:rsidRPr="00AC6933">
        <w:rPr>
          <w:rFonts w:eastAsia="Calibri" w:hint="cs"/>
          <w:sz w:val="16"/>
          <w:szCs w:val="22"/>
          <w:rtl/>
        </w:rPr>
        <w:t xml:space="preserve"> </w:t>
      </w:r>
      <w:r w:rsidRPr="00AC6933">
        <w:rPr>
          <w:rFonts w:eastAsia="Calibri"/>
          <w:sz w:val="16"/>
          <w:szCs w:val="22"/>
        </w:rPr>
        <w:t xml:space="preserve">● </w:t>
      </w:r>
      <w:r w:rsidRPr="00AC6933">
        <w:rPr>
          <w:rFonts w:eastAsia="Calibri" w:hint="cs"/>
          <w:sz w:val="16"/>
          <w:szCs w:val="22"/>
          <w:rtl/>
        </w:rPr>
        <w:t xml:space="preserve"> כב' השופט ד"ר יצחק לובוצקי.</w:t>
      </w:r>
    </w:p>
    <w:p w:rsidR="00101A90" w:rsidRPr="00101A90" w:rsidRDefault="00101A90" w:rsidP="00101A90">
      <w:pPr>
        <w:pStyle w:val="af8"/>
        <w:tabs>
          <w:tab w:val="left" w:pos="-2"/>
        </w:tabs>
        <w:bidi/>
        <w:spacing w:line="360" w:lineRule="auto"/>
        <w:ind w:left="-144"/>
        <w:jc w:val="both"/>
        <w:rPr>
          <w:rFonts w:eastAsia="Calibri"/>
          <w:sz w:val="16"/>
          <w:szCs w:val="22"/>
          <w:rtl/>
        </w:rPr>
      </w:pPr>
    </w:p>
    <w:p w:rsidR="00101A90" w:rsidRPr="00101A90" w:rsidRDefault="00101A90" w:rsidP="005921A6">
      <w:pPr>
        <w:pStyle w:val="af8"/>
        <w:numPr>
          <w:ilvl w:val="0"/>
          <w:numId w:val="26"/>
        </w:numPr>
        <w:tabs>
          <w:tab w:val="left" w:pos="-2"/>
        </w:tabs>
        <w:bidi/>
        <w:spacing w:line="360" w:lineRule="auto"/>
        <w:ind w:left="-144"/>
        <w:jc w:val="both"/>
        <w:outlineLvl w:val="2"/>
        <w:rPr>
          <w:rFonts w:ascii="Arial" w:hAnsi="Arial"/>
          <w:b/>
          <w:bCs/>
          <w:color w:val="0000FF"/>
          <w:sz w:val="16"/>
          <w:szCs w:val="32"/>
          <w:u w:val="single"/>
          <w:rtl/>
        </w:rPr>
      </w:pPr>
      <w:bookmarkStart w:id="57" w:name="_Toc511138828"/>
      <w:r w:rsidRPr="00101A90">
        <w:rPr>
          <w:rFonts w:ascii="Arial" w:hAnsi="Arial" w:hint="cs"/>
          <w:b/>
          <w:bCs/>
          <w:color w:val="0000FF"/>
          <w:sz w:val="16"/>
          <w:szCs w:val="32"/>
          <w:u w:val="single"/>
          <w:rtl/>
        </w:rPr>
        <w:lastRenderedPageBreak/>
        <w:t>עובד אינו חייב למסור טביעת אצבע פרטית בשעון נוכחות ביומטרי</w:t>
      </w:r>
      <w:bookmarkEnd w:id="57"/>
      <w:r w:rsidRPr="00101A90">
        <w:rPr>
          <w:rFonts w:ascii="Arial" w:hAnsi="Arial" w:hint="cs"/>
          <w:b/>
          <w:bCs/>
          <w:color w:val="0000FF"/>
          <w:sz w:val="16"/>
          <w:szCs w:val="32"/>
          <w:u w:val="single"/>
          <w:rtl/>
        </w:rPr>
        <w:t xml:space="preserve"> </w:t>
      </w:r>
    </w:p>
    <w:p w:rsidR="00101A90" w:rsidRPr="00101A90" w:rsidRDefault="00101A90" w:rsidP="00101A90">
      <w:pPr>
        <w:pStyle w:val="af8"/>
        <w:tabs>
          <w:tab w:val="left" w:pos="-2"/>
        </w:tabs>
        <w:bidi/>
        <w:spacing w:line="360" w:lineRule="auto"/>
        <w:ind w:left="-144"/>
        <w:jc w:val="both"/>
        <w:rPr>
          <w:rFonts w:eastAsia="Calibri"/>
          <w:b/>
          <w:bCs/>
          <w:sz w:val="16"/>
          <w:rtl/>
        </w:rPr>
      </w:pPr>
      <w:r w:rsidRPr="00101A90">
        <w:rPr>
          <w:rFonts w:eastAsia="Calibri" w:hint="cs"/>
          <w:b/>
          <w:bCs/>
          <w:sz w:val="16"/>
          <w:rtl/>
        </w:rPr>
        <w:t xml:space="preserve">עיריית קלנסווה דרשה מעובדיה למסור את טביעת האצבע שלהם לטובת דיווח בשעון נוכחות ביומטרי, תוך איום כי עובד שיסרב לכך לא תשולם לו משכורתו. עובדות החינוך בעירייה סירבו למסור טביעת אצבע, ושכרן לא שולם להן. שתי בקשות צד במסגרת סכסוך קיבוצי הוגשו לבית-הדין האזורי, הן מטעם ההסתדרות כארגון היציג של העובדות, והן מטעם העירייה. בית-הדין פסק לטובת העירייה, וההסתדרות הגישה ערעור לבית-הדין הארצי אשר קיבל את ערעורה. נקבע כי טביעת אצבע היא מידע פרטי ואישי בעל רגישות גבוהה, אשר מסירתו פוגעת בזכות לפרטיות ובזכות לאוטונומיה של העובד, שתיהן זכויות יסוד המוגנות בחוק-יסוד: כבוד האדם וחירותו. שימוש בשעון נוכחות ביומטרי כולל פגיעה כפולה בזכויות, הן בעצם מסירת טביעות האצבע, והן בעצם אגירתן. ניתן להכשיר פגיעה שכזו באמצעות חוק או בהסכמה כדין, אך בהעדר הוראה בחוק המאפשרת למעסיק לחייב עובד למסור טביעת אצבע, בהעדר הסכמה פרטנית של עובדות החינוך לכך, ובהעדר הסכמה קיבוצית, הרי שניסיון כפיית העירייה את עובדות החינוך למסור טביעת אצבע בשעון הביומטרי אינה כדין ויש להפסיקה. טביעות האצבע שנאספו עד כה תימחקנה ואיש לא יורשה לעשות בהן כל שימוש שהוא. </w:t>
      </w:r>
    </w:p>
    <w:p w:rsidR="00101A90" w:rsidRPr="00101A90" w:rsidRDefault="00101A90" w:rsidP="00101A90">
      <w:pPr>
        <w:pStyle w:val="af8"/>
        <w:tabs>
          <w:tab w:val="left" w:pos="-2"/>
        </w:tabs>
        <w:bidi/>
        <w:spacing w:line="360" w:lineRule="auto"/>
        <w:ind w:left="-144"/>
        <w:jc w:val="both"/>
        <w:rPr>
          <w:rFonts w:eastAsia="Calibri"/>
          <w:sz w:val="16"/>
          <w:szCs w:val="22"/>
          <w:rtl/>
        </w:rPr>
      </w:pPr>
      <w:r w:rsidRPr="00101A90">
        <w:rPr>
          <w:rFonts w:eastAsia="Calibri" w:hint="cs"/>
          <w:sz w:val="16"/>
          <w:szCs w:val="22"/>
          <w:rtl/>
        </w:rPr>
        <w:t>עס"ק (ארצי) 7541-04-14</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sz w:val="16"/>
          <w:szCs w:val="22"/>
          <w:rtl/>
        </w:rPr>
        <w:t>הסתדרות העובדים הכללית החדשה מרחב המשולש הדרומי - עיריית קלנסווה</w:t>
      </w:r>
      <w:r w:rsidRPr="00101A90">
        <w:rPr>
          <w:rFonts w:eastAsia="Calibri" w:hint="cs"/>
          <w:sz w:val="16"/>
          <w:szCs w:val="22"/>
          <w:rtl/>
        </w:rPr>
        <w:t xml:space="preserve"> </w:t>
      </w:r>
      <w:r w:rsidRPr="00101A90">
        <w:rPr>
          <w:rFonts w:eastAsia="Calibri"/>
          <w:sz w:val="16"/>
          <w:szCs w:val="22"/>
        </w:rPr>
        <w:t>●</w:t>
      </w:r>
      <w:r w:rsidRPr="00101A90">
        <w:rPr>
          <w:rFonts w:eastAsia="Calibri" w:hint="cs"/>
          <w:sz w:val="16"/>
          <w:szCs w:val="22"/>
          <w:rtl/>
        </w:rPr>
        <w:t xml:space="preserve"> כב' השופטת לאה גליקסמן, כב' השופט אילן איטח, כב' השופטת סיגל דוידוב-מוטולה, נ.צ (עובדים) מר ישראל דורון, נ.צ (מעסיקים) מר אמנון גדעון. </w:t>
      </w:r>
    </w:p>
    <w:p w:rsidR="00B17B8F" w:rsidRDefault="00B17B8F" w:rsidP="00B17B8F">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147A39" w:rsidRDefault="00147A39" w:rsidP="00147A39">
      <w:pPr>
        <w:pStyle w:val="af8"/>
        <w:tabs>
          <w:tab w:val="left" w:pos="-2"/>
        </w:tabs>
        <w:bidi/>
        <w:spacing w:line="360" w:lineRule="auto"/>
        <w:ind w:left="-144"/>
        <w:jc w:val="both"/>
        <w:rPr>
          <w:rFonts w:ascii="Arial" w:hAnsi="Arial"/>
          <w:b/>
          <w:bCs/>
          <w:sz w:val="16"/>
          <w:szCs w:val="36"/>
          <w:rtl/>
        </w:rPr>
      </w:pPr>
    </w:p>
    <w:p w:rsidR="00B17B8F" w:rsidRPr="00526A7A" w:rsidRDefault="009D603A" w:rsidP="005921A6">
      <w:pPr>
        <w:pStyle w:val="18"/>
        <w:numPr>
          <w:ilvl w:val="2"/>
          <w:numId w:val="20"/>
        </w:numPr>
        <w:tabs>
          <w:tab w:val="clear" w:pos="0"/>
          <w:tab w:val="left" w:pos="-569"/>
        </w:tabs>
        <w:bidi/>
        <w:ind w:left="-144"/>
        <w:outlineLvl w:val="1"/>
        <w:rPr>
          <w:color w:val="0000FF"/>
          <w:sz w:val="16"/>
          <w:szCs w:val="40"/>
          <w:rtl/>
        </w:rPr>
      </w:pPr>
      <w:bookmarkStart w:id="58" w:name="_Toc511138829"/>
      <w:r w:rsidRPr="00526A7A">
        <w:rPr>
          <w:rFonts w:hint="eastAsia"/>
          <w:color w:val="0000FF"/>
          <w:sz w:val="16"/>
          <w:szCs w:val="40"/>
          <w:rtl/>
        </w:rPr>
        <w:lastRenderedPageBreak/>
        <w:t>אפליה</w:t>
      </w:r>
      <w:r w:rsidRPr="00526A7A">
        <w:rPr>
          <w:color w:val="0000FF"/>
          <w:sz w:val="16"/>
          <w:szCs w:val="40"/>
          <w:rtl/>
        </w:rPr>
        <w:t xml:space="preserve"> </w:t>
      </w:r>
      <w:r w:rsidRPr="00526A7A">
        <w:rPr>
          <w:rFonts w:hint="eastAsia"/>
          <w:color w:val="0000FF"/>
          <w:sz w:val="16"/>
          <w:szCs w:val="40"/>
          <w:rtl/>
        </w:rPr>
        <w:t>בעבודה</w:t>
      </w:r>
      <w:bookmarkEnd w:id="58"/>
    </w:p>
    <w:p w:rsidR="004B3F9A" w:rsidRPr="00526A7A" w:rsidRDefault="004B3F9A" w:rsidP="004B3F9A">
      <w:pPr>
        <w:pStyle w:val="16"/>
        <w:rPr>
          <w:sz w:val="16"/>
          <w:szCs w:val="32"/>
          <w:rtl/>
        </w:rPr>
      </w:pPr>
    </w:p>
    <w:p w:rsidR="00101A90" w:rsidRPr="00101A90" w:rsidRDefault="00101A90"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59" w:name="_Toc511138830"/>
      <w:r w:rsidRPr="00101A90">
        <w:rPr>
          <w:rFonts w:ascii="Arial" w:hAnsi="Arial" w:hint="cs"/>
          <w:b/>
          <w:bCs/>
          <w:color w:val="0000FF"/>
          <w:sz w:val="16"/>
          <w:szCs w:val="32"/>
          <w:u w:val="single"/>
          <w:rtl/>
        </w:rPr>
        <w:t>עובדת "דובק" שפוטרה בהגיעה לגיל 65 פוצתה בלמעלה מרבע מיליון ש"ח</w:t>
      </w:r>
      <w:bookmarkEnd w:id="59"/>
    </w:p>
    <w:p w:rsidR="00101A90" w:rsidRPr="00101A90" w:rsidRDefault="00101A90" w:rsidP="00101A90">
      <w:pPr>
        <w:pStyle w:val="af8"/>
        <w:tabs>
          <w:tab w:val="left" w:pos="-2"/>
        </w:tabs>
        <w:bidi/>
        <w:spacing w:line="360" w:lineRule="auto"/>
        <w:ind w:left="-144"/>
        <w:jc w:val="both"/>
        <w:rPr>
          <w:rFonts w:eastAsia="Calibri"/>
          <w:b/>
          <w:bCs/>
          <w:sz w:val="16"/>
          <w:rtl/>
        </w:rPr>
      </w:pPr>
      <w:r w:rsidRPr="00101A90">
        <w:rPr>
          <w:rFonts w:eastAsia="Calibri" w:hint="cs"/>
          <w:b/>
          <w:bCs/>
          <w:sz w:val="16"/>
          <w:rtl/>
        </w:rPr>
        <w:t>עובדת אשר הועסקה בחברת "דובק" במשך כ-22 שנים ופוטרה בהגיעה לגיל 65, טענה כי פיטוריה נגועים באפליה פסולה מחמת גילה. החברה טענה כי הפיטורים נעשו מטעמי צמצומים והתייעלות. נקבע, כי השיקול המרכזי בהחלטת הפיטורים היה העובדה כי העובדת הגיעה לגיל בו היא זכאית לקבל פנסיה, מבלי לשקול את נסיבותיה האישיות כנדרש, וכי פרשנות החברה את הוראות חוק גיל פרישה, תשס"ד-2004, היתה שגויה, שכן יציאת העובדת לפנסיה מוקדמת לפני שמלאו לה 67 שנים היא זכות השמורה לה בלבד והמעסיק אינו רשאי להחליט עבורה בעניין. עוד נקבע, כי ההחלטה על פיטוריה היתה "מעשה עשוי" וכי הליך השימוע שנערך לה היה פגום. לאור האמור, נפסק לעובדת פיצוי בגין אובדן הכנסה עד למועד פרישה בגיל 67 על סך 146,165 ₪, פיצוי ללא הוכחת נזק לאור הפרת חוק שוויון ההזדמנויות בעבודה, תשמ"ח-1988, בסך של 50,000 ₪, פיצוי בגין שימוע פגום בסך 52,500 ₪ (לפי 6 משכורות חודשיות), הוצאות משפט בסך 2,000 ₪, ושכ"ט עו"ד בסך 25,000 ₪ - סך הכל 275,665 ₪.</w:t>
      </w:r>
    </w:p>
    <w:p w:rsidR="00101A90" w:rsidRPr="00101A90" w:rsidRDefault="00101A90" w:rsidP="00101A90">
      <w:pPr>
        <w:pStyle w:val="af8"/>
        <w:tabs>
          <w:tab w:val="left" w:pos="-2"/>
        </w:tabs>
        <w:bidi/>
        <w:spacing w:line="360" w:lineRule="auto"/>
        <w:ind w:left="-144"/>
        <w:jc w:val="both"/>
        <w:rPr>
          <w:rFonts w:eastAsia="Calibri"/>
          <w:sz w:val="16"/>
          <w:szCs w:val="22"/>
          <w:rtl/>
        </w:rPr>
      </w:pPr>
      <w:r w:rsidRPr="00101A90">
        <w:rPr>
          <w:rFonts w:eastAsia="Calibri" w:hint="cs"/>
          <w:sz w:val="16"/>
          <w:szCs w:val="22"/>
          <w:rtl/>
        </w:rPr>
        <w:t>סע"ש (ת"א) 36973-11-13</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color w:val="FF0000"/>
          <w:sz w:val="16"/>
          <w:szCs w:val="22"/>
          <w:rtl/>
        </w:rPr>
        <w:t>רבקה רוזנבאום - דובק בע"מ</w:t>
      </w:r>
      <w:r w:rsidRPr="00101A90">
        <w:rPr>
          <w:rFonts w:eastAsia="Calibri" w:hint="cs"/>
          <w:color w:val="FF0000"/>
          <w:sz w:val="16"/>
          <w:szCs w:val="22"/>
          <w:rtl/>
        </w:rPr>
        <w:t xml:space="preserve"> </w:t>
      </w:r>
      <w:r w:rsidRPr="00101A90">
        <w:rPr>
          <w:rFonts w:eastAsia="Calibri"/>
          <w:color w:val="FF0000"/>
          <w:sz w:val="16"/>
          <w:szCs w:val="22"/>
        </w:rPr>
        <w:t xml:space="preserve"> </w:t>
      </w:r>
      <w:r w:rsidRPr="00101A90">
        <w:rPr>
          <w:rFonts w:eastAsia="Calibri"/>
          <w:sz w:val="16"/>
          <w:szCs w:val="22"/>
        </w:rPr>
        <w:t>●</w:t>
      </w:r>
      <w:r w:rsidRPr="00101A90">
        <w:rPr>
          <w:rFonts w:eastAsia="Calibri" w:hint="cs"/>
          <w:sz w:val="16"/>
          <w:szCs w:val="22"/>
          <w:rtl/>
        </w:rPr>
        <w:t xml:space="preserve"> כב' השופט אורן שגב, נ.צ (מעסיקים) גב' שרה חורש.  </w:t>
      </w:r>
    </w:p>
    <w:p w:rsidR="00101A90" w:rsidRDefault="00101A90" w:rsidP="00101A90">
      <w:pPr>
        <w:tabs>
          <w:tab w:val="left" w:pos="-290"/>
        </w:tabs>
        <w:bidi/>
        <w:spacing w:line="360" w:lineRule="auto"/>
        <w:ind w:left="-24"/>
        <w:rPr>
          <w:sz w:val="24"/>
          <w:rtl/>
        </w:rPr>
      </w:pPr>
    </w:p>
    <w:p w:rsidR="00101A90" w:rsidRPr="00101A90" w:rsidRDefault="00101A90"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0" w:name="_Toc511138831"/>
      <w:r w:rsidRPr="00101A90">
        <w:rPr>
          <w:rFonts w:ascii="Arial" w:hAnsi="Arial" w:hint="cs"/>
          <w:b/>
          <w:bCs/>
          <w:color w:val="0000FF"/>
          <w:sz w:val="16"/>
          <w:szCs w:val="32"/>
          <w:u w:val="single"/>
          <w:rtl/>
        </w:rPr>
        <w:t>עובדת שפוטרה חויבה בהוצאות משפט כיוון שלא כל יחסי עבודה עכורים עולים כדי התעמרות</w:t>
      </w:r>
      <w:bookmarkEnd w:id="60"/>
    </w:p>
    <w:p w:rsidR="00101A90" w:rsidRPr="00101A90" w:rsidRDefault="00101A90" w:rsidP="00101A90">
      <w:pPr>
        <w:pStyle w:val="af8"/>
        <w:tabs>
          <w:tab w:val="left" w:pos="-2"/>
        </w:tabs>
        <w:bidi/>
        <w:spacing w:line="360" w:lineRule="auto"/>
        <w:ind w:left="-144"/>
        <w:jc w:val="both"/>
        <w:rPr>
          <w:rFonts w:eastAsia="Calibri"/>
          <w:b/>
          <w:bCs/>
          <w:sz w:val="16"/>
          <w:rtl/>
        </w:rPr>
      </w:pPr>
      <w:r w:rsidRPr="00101A90">
        <w:rPr>
          <w:rFonts w:eastAsia="Calibri" w:hint="cs"/>
          <w:b/>
          <w:bCs/>
          <w:sz w:val="16"/>
          <w:rtl/>
        </w:rPr>
        <w:t xml:space="preserve">מנהלת חשבונות אשר הועסקה בחברת אלקטרוניקה במשך כ-12 שנים ופוטרה, טענה כי פיטוריה נבעו משיקולים זרים לאור תלונותיה על התעמרות מצד הממונה עליה בעבודה. לטענת העובדת, ההתעמרות באה לידי ביטוי בכך שהממונה גרמה לבידודה החברתי, התסיסה עובדות אחרות נגדה, העבירה חלק ממטלותיה לעובדת אחרת מבלי לעדכן אותה, הרימה עליה את הקול באחת הפעמים, והתייחסה אליה בקרירות ובזלזול. נקבע כי, על אף שטרם ניתנה תשובה סופית לשאלת סמכותו של בית-הדין לדון בעילה של התעמרות בעבודה, יש לבחון את התשתית העובדתית של כל מקרה המובא בפניו, על מנת לסייע לעיצוב עילה משפטית זו בהעדר הגדרה נורמטיבית וברורה להתעמרות בעבודה. במסגרת זו, בית-הדין אמור לבחון עובדתית אם העובד היה חשוף באופן מתמשך לפגיעה בו כגון על-ידי צעקות או ביקורת לא מוצדקת, הפצת שמועות, השפלה פומבית, או מתן משימות משפילות או מטלות שאין בהן צורך. נפסק כי אומנם יחסי העבודה בין העובדת לבין עמיתותיה והממונה עליה היו עכורים אך הדבר אינו עולה כדי התעמרות, וכי ההחלטה לפטרה היתה במסגרת הזכות הניהולית של המעסיק ושיקול דעתו. תביעת העובדת נדחתה, והיא חויבה בהוצאות על סך 16,000 ₪.  </w:t>
      </w:r>
    </w:p>
    <w:p w:rsidR="00101A90" w:rsidRDefault="00101A90" w:rsidP="008C06E5">
      <w:pPr>
        <w:pStyle w:val="af8"/>
        <w:tabs>
          <w:tab w:val="left" w:pos="-2"/>
        </w:tabs>
        <w:bidi/>
        <w:spacing w:line="360" w:lineRule="auto"/>
        <w:ind w:left="-144"/>
        <w:jc w:val="both"/>
        <w:rPr>
          <w:rFonts w:eastAsia="Calibri"/>
          <w:sz w:val="16"/>
          <w:szCs w:val="22"/>
          <w:rtl/>
        </w:rPr>
      </w:pPr>
      <w:r w:rsidRPr="00101A90">
        <w:rPr>
          <w:rFonts w:eastAsia="Calibri" w:hint="cs"/>
          <w:sz w:val="16"/>
          <w:szCs w:val="22"/>
          <w:rtl/>
        </w:rPr>
        <w:t>סע"ש (ת"א) 53849-07-15</w:t>
      </w:r>
      <w:r w:rsidRPr="00101A90">
        <w:rPr>
          <w:rFonts w:eastAsia="Calibri"/>
          <w:sz w:val="16"/>
          <w:szCs w:val="22"/>
        </w:rPr>
        <w:t xml:space="preserve">● </w:t>
      </w:r>
      <w:r w:rsidRPr="00101A90">
        <w:rPr>
          <w:rFonts w:eastAsia="Calibri" w:hint="cs"/>
          <w:sz w:val="16"/>
          <w:szCs w:val="22"/>
          <w:rtl/>
        </w:rPr>
        <w:t xml:space="preserve"> </w:t>
      </w:r>
      <w:r w:rsidRPr="00101A90">
        <w:rPr>
          <w:rFonts w:eastAsia="Calibri" w:hint="cs"/>
          <w:b/>
          <w:bCs/>
          <w:color w:val="FF0000"/>
          <w:sz w:val="16"/>
          <w:szCs w:val="22"/>
          <w:rtl/>
        </w:rPr>
        <w:t>יעל וייס - רוקונט אלקטרוניקה בע"מ</w:t>
      </w:r>
      <w:r w:rsidRPr="00101A90">
        <w:rPr>
          <w:rFonts w:eastAsia="Calibri" w:hint="cs"/>
          <w:color w:val="FF0000"/>
          <w:sz w:val="16"/>
          <w:szCs w:val="22"/>
          <w:rtl/>
        </w:rPr>
        <w:t xml:space="preserve"> </w:t>
      </w:r>
      <w:r w:rsidRPr="00101A90">
        <w:rPr>
          <w:rFonts w:eastAsia="Calibri"/>
          <w:color w:val="FF0000"/>
          <w:sz w:val="16"/>
          <w:szCs w:val="22"/>
        </w:rPr>
        <w:t xml:space="preserve"> </w:t>
      </w:r>
      <w:r w:rsidRPr="00101A90">
        <w:rPr>
          <w:rFonts w:eastAsia="Calibri"/>
          <w:sz w:val="16"/>
          <w:szCs w:val="22"/>
        </w:rPr>
        <w:t>●</w:t>
      </w:r>
      <w:r w:rsidRPr="00101A90">
        <w:rPr>
          <w:rFonts w:eastAsia="Calibri" w:hint="cs"/>
          <w:sz w:val="16"/>
          <w:szCs w:val="22"/>
          <w:rtl/>
        </w:rPr>
        <w:t xml:space="preserve"> סגנית הנשיאה כב' השופטת אריאלה גילצר-כץ, נ.צ (מעסיקים) מר ברוך מזור.  </w:t>
      </w:r>
    </w:p>
    <w:p w:rsidR="008C06E5" w:rsidRPr="008C06E5" w:rsidRDefault="008C06E5" w:rsidP="008C06E5">
      <w:pPr>
        <w:pStyle w:val="af8"/>
        <w:tabs>
          <w:tab w:val="left" w:pos="-2"/>
        </w:tabs>
        <w:bidi/>
        <w:spacing w:line="360" w:lineRule="auto"/>
        <w:ind w:left="-144"/>
        <w:jc w:val="both"/>
        <w:rPr>
          <w:rFonts w:eastAsia="Calibri"/>
          <w:sz w:val="16"/>
          <w:szCs w:val="22"/>
          <w:rtl/>
        </w:rPr>
      </w:pPr>
    </w:p>
    <w:p w:rsidR="008C06E5" w:rsidRPr="008C06E5" w:rsidRDefault="008C06E5"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1" w:name="_Toc511138832"/>
      <w:r w:rsidRPr="008C06E5">
        <w:rPr>
          <w:rFonts w:ascii="Arial" w:hAnsi="Arial" w:hint="cs"/>
          <w:b/>
          <w:bCs/>
          <w:color w:val="0000FF"/>
          <w:sz w:val="16"/>
          <w:szCs w:val="32"/>
          <w:u w:val="single"/>
          <w:rtl/>
        </w:rPr>
        <w:t>עובדת בהריון פוצתה בסך 70,000 ₪ בגין עוגמת נפש, על אי קבלתה לעבודה</w:t>
      </w:r>
      <w:bookmarkEnd w:id="61"/>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 xml:space="preserve">התובעת הגישה מועמדות לתפקיד ניהולי במוקד טלמרקטינג בתחום האיפור, והוכיחה כי התקיימו בה הכישורים הנדרשים לתפקיד. בעת הריאיון לקבלה לעבודה התרשמו נציגי החברה מכישוריה וזימנו אותה לראיון מתקדם עם בעל החברה. בפגישות אלו הובהר לה באופן חד משמעי כי התקבלה לעבודה. טרם חתימתה על חוזה העסקתה, בחרה התובעת לדווח לנתבעת על הריונה עת סברה כי קבלתה לעבודה מובטחת. נציגה </w:t>
      </w:r>
      <w:r w:rsidRPr="008C06E5">
        <w:rPr>
          <w:rFonts w:eastAsia="Calibri" w:hint="cs"/>
          <w:b/>
          <w:bCs/>
          <w:sz w:val="16"/>
          <w:rtl/>
        </w:rPr>
        <w:lastRenderedPageBreak/>
        <w:t xml:space="preserve">מטעם החברה הודיעה לתובעת כי הוחלט שלא להעסיקה בתפקיד. לטענת התובעת לא התקבלה לעבודה מחמת הריונה והחלטת החברה נגועה באפליה פסולה. מנגד החברה טענה כי היעדרות צפויה מעבודה עקב יציאה לחופשת לידה הוא שיקול ענייני ומדובר באבחנה מותרת ולא באפליה פסולה. בית-הדין קיבל את התביעה ופסק כי החברה לא עמדה בנטל ההוכחה כי פעלה משיקולים ענייניים ופסק כי על החברה לשלם לתובעת פיצוי בסך 70,000 ₪ בגין נזק לא ממוני לאור האפליה הפסולה שנקטה החברה כלפי התובעת משהתברר לה שהתובעת בהריון. בנסיבות העניין לא השתכלל הסכם בין הצדדים וטרם גובשו תנאי שכרה, ולכן התובעת אינה זכאית בנוסף גם לפיצוי בגין נזק ממוני. </w:t>
      </w:r>
    </w:p>
    <w:p w:rsidR="008C06E5" w:rsidRDefault="008C06E5" w:rsidP="008C06E5">
      <w:pPr>
        <w:pStyle w:val="af8"/>
        <w:tabs>
          <w:tab w:val="left" w:pos="-2"/>
        </w:tabs>
        <w:bidi/>
        <w:spacing w:line="360" w:lineRule="auto"/>
        <w:ind w:left="-144"/>
        <w:jc w:val="both"/>
        <w:rPr>
          <w:rFonts w:eastAsia="Calibri"/>
          <w:sz w:val="16"/>
          <w:szCs w:val="22"/>
          <w:rtl/>
        </w:rPr>
      </w:pPr>
      <w:r w:rsidRPr="008C06E5">
        <w:rPr>
          <w:rFonts w:eastAsia="Calibri" w:hint="cs"/>
          <w:sz w:val="16"/>
          <w:szCs w:val="22"/>
          <w:rtl/>
        </w:rPr>
        <w:t>סעש (ת"א) 14082-08-14</w:t>
      </w:r>
      <w:r w:rsidRPr="008C06E5">
        <w:rPr>
          <w:rFonts w:eastAsia="Calibri"/>
          <w:sz w:val="16"/>
          <w:szCs w:val="22"/>
        </w:rPr>
        <w:t xml:space="preserve">● </w:t>
      </w:r>
      <w:r w:rsidRPr="008C06E5">
        <w:rPr>
          <w:rFonts w:eastAsia="Calibri" w:hint="cs"/>
          <w:sz w:val="16"/>
          <w:szCs w:val="22"/>
          <w:rtl/>
        </w:rPr>
        <w:t xml:space="preserve"> ימית ציפור - איל מקיאג' קוסמטיקה (2013) בע"מ </w:t>
      </w:r>
      <w:r w:rsidRPr="008C06E5">
        <w:rPr>
          <w:rFonts w:eastAsia="Calibri"/>
          <w:sz w:val="16"/>
          <w:szCs w:val="22"/>
        </w:rPr>
        <w:t xml:space="preserve"> ●</w:t>
      </w:r>
      <w:r w:rsidRPr="008C06E5">
        <w:rPr>
          <w:rFonts w:eastAsia="Calibri" w:hint="cs"/>
          <w:sz w:val="16"/>
          <w:szCs w:val="22"/>
          <w:rtl/>
        </w:rPr>
        <w:t>כב' השופטת רוית צדיק, נ.צ (מעסיקים) גב' שרה חורש.</w:t>
      </w:r>
    </w:p>
    <w:p w:rsidR="008C06E5" w:rsidRPr="008C06E5" w:rsidRDefault="008C06E5" w:rsidP="008C06E5">
      <w:pPr>
        <w:pStyle w:val="af8"/>
        <w:tabs>
          <w:tab w:val="left" w:pos="-2"/>
        </w:tabs>
        <w:bidi/>
        <w:spacing w:line="360" w:lineRule="auto"/>
        <w:ind w:left="-144"/>
        <w:jc w:val="both"/>
        <w:rPr>
          <w:rFonts w:ascii="Arial" w:hAnsi="Arial"/>
          <w:b/>
          <w:bCs/>
          <w:color w:val="0000FF"/>
          <w:sz w:val="16"/>
          <w:szCs w:val="32"/>
          <w:u w:val="single"/>
          <w:rtl/>
        </w:rPr>
      </w:pPr>
    </w:p>
    <w:p w:rsidR="008C06E5" w:rsidRPr="008C06E5" w:rsidRDefault="008C06E5"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2" w:name="_Toc511138833"/>
      <w:r w:rsidRPr="008C06E5">
        <w:rPr>
          <w:rFonts w:ascii="Arial" w:hAnsi="Arial" w:hint="cs"/>
          <w:b/>
          <w:bCs/>
          <w:color w:val="0000FF"/>
          <w:sz w:val="16"/>
          <w:szCs w:val="32"/>
          <w:u w:val="single"/>
          <w:rtl/>
        </w:rPr>
        <w:t>עובדות בנמל אשדוד זכאיות לתקן ולשכר שווה לשכר עובד אחר באותה חטיבה.</w:t>
      </w:r>
      <w:bookmarkEnd w:id="62"/>
    </w:p>
    <w:p w:rsid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שתי תובעות, עובדות בחטיבת הלקוחות בחברת נמל אשדוד תבעו השוואת תנאי שכרן לאלו של עובד אחר בחטיבת הלקוחות, מנהל מחלקת שירות הלקוחות, הרמ"ח, ועתרו לפיצוי שאינו ממוני בסך של 30,000 ₪ מכוח חוק שכר שווה לעובד ולעובדת ומכוח חוק שוויון הזדמנויות בעבודה. מנגד החברה טענה כי פערי השכר נובעים מטעמים ענייניים בלבד. בית הדין עמד על המסגרת הנורמטיבית בחוק שכר שווה לעובדת ולעובד, התשנ"ו-1996, ועל כך שהחוק משנת 1996 הרחיב את השוויון משכר שווה בעד אותה עבודה גם לעבודה שווה בעיקרה או עבודת שוות ערך וכן לכל גמול אחר שנותן מעביד לעובד או בשבילו בקשר לעבודתו. בחינת עבודות שוות ערך תיעשה באופן ענייני ומעמיק של אופי התפקיד ולפי תוכנו המעשי. דהיינו, במקום שבו נדרשים אותם כישורים, אותה רמת מאמץ בביצוע העבודה, אותה מיומנות ביצוע, אותה רמת אחריות ואותם תנאים סביבתיים, הרי שמדובר בעבודות בעלות ערך שווה, שהעובדים בהן זכאים לשכר שווה. נקבע כי, עבודת התובעות שוות ערך לעבודת הרמ"ח. החברה צוותה להשוות את תקן התובעות לתקן רמ"ח מיום זכייתן במכרז ואילך, ותשווה את שכרן לשכרו, לרבות כל התוספות הנלוות, בכסף ובשווה כסף ולרבות מתן התוספת האישית, ותשלם את השכר והפערים שהם רטרואקטיביים. כמו כן,  החברה תשלם לכל עובדת סך של 15,000 ₪ בגין נזק לא ממוני והוצאות.</w:t>
      </w:r>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sz w:val="16"/>
          <w:szCs w:val="22"/>
          <w:rtl/>
        </w:rPr>
        <w:t>סעש (ב"ש) 12554-06-14</w:t>
      </w:r>
      <w:r w:rsidRPr="008C06E5">
        <w:rPr>
          <w:rFonts w:eastAsia="Calibri"/>
          <w:sz w:val="16"/>
          <w:szCs w:val="22"/>
        </w:rPr>
        <w:t xml:space="preserve">● </w:t>
      </w:r>
      <w:r w:rsidRPr="008C06E5">
        <w:rPr>
          <w:rFonts w:eastAsia="Calibri" w:hint="cs"/>
          <w:sz w:val="16"/>
          <w:szCs w:val="22"/>
          <w:rtl/>
        </w:rPr>
        <w:t xml:space="preserve"> </w:t>
      </w:r>
      <w:r w:rsidRPr="008C06E5">
        <w:rPr>
          <w:rFonts w:eastAsia="Calibri" w:hint="cs"/>
          <w:b/>
          <w:bCs/>
          <w:color w:val="FF0000"/>
          <w:sz w:val="16"/>
          <w:szCs w:val="22"/>
          <w:rtl/>
        </w:rPr>
        <w:t>אתי אלאשוילי – חברת נמל אשדוד בע"מ</w:t>
      </w:r>
      <w:r w:rsidRPr="008C06E5">
        <w:rPr>
          <w:rFonts w:eastAsia="Calibri" w:hint="cs"/>
          <w:color w:val="FF0000"/>
          <w:sz w:val="16"/>
          <w:szCs w:val="22"/>
          <w:rtl/>
        </w:rPr>
        <w:t xml:space="preserve"> </w:t>
      </w:r>
      <w:r w:rsidRPr="008C06E5">
        <w:rPr>
          <w:rFonts w:eastAsia="Calibri"/>
          <w:color w:val="FF0000"/>
          <w:sz w:val="16"/>
          <w:szCs w:val="22"/>
        </w:rPr>
        <w:t xml:space="preserve"> </w:t>
      </w:r>
      <w:r w:rsidRPr="008C06E5">
        <w:rPr>
          <w:rFonts w:eastAsia="Calibri"/>
          <w:sz w:val="16"/>
          <w:szCs w:val="22"/>
        </w:rPr>
        <w:t>●</w:t>
      </w:r>
      <w:r w:rsidRPr="008C06E5">
        <w:rPr>
          <w:rFonts w:eastAsia="Calibri" w:hint="cs"/>
          <w:sz w:val="16"/>
          <w:szCs w:val="22"/>
          <w:rtl/>
        </w:rPr>
        <w:t xml:space="preserve"> כב' השופט צבי פרנקל, נ.צ (עובדים) גב' מרים יעייש, נ.צ (מעסיקים) גב' רות קפלן</w:t>
      </w:r>
      <w:r>
        <w:rPr>
          <w:rFonts w:hint="cs"/>
          <w:szCs w:val="20"/>
          <w:rtl/>
        </w:rPr>
        <w:t xml:space="preserve">.  </w:t>
      </w:r>
    </w:p>
    <w:p w:rsidR="008C06E5" w:rsidRPr="00526A7A" w:rsidRDefault="008C06E5" w:rsidP="008C06E5">
      <w:pPr>
        <w:pStyle w:val="af8"/>
        <w:tabs>
          <w:tab w:val="left" w:pos="-2"/>
        </w:tabs>
        <w:bidi/>
        <w:spacing w:line="360" w:lineRule="auto"/>
        <w:ind w:left="-144"/>
        <w:jc w:val="both"/>
        <w:rPr>
          <w:rFonts w:ascii="Arial" w:hAnsi="Arial"/>
          <w:b/>
          <w:bCs/>
          <w:color w:val="0000FF"/>
          <w:sz w:val="16"/>
          <w:szCs w:val="22"/>
          <w:u w:val="single"/>
          <w:rtl/>
        </w:rPr>
      </w:pPr>
    </w:p>
    <w:p w:rsidR="008C06E5" w:rsidRPr="008C06E5" w:rsidRDefault="008C06E5"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3" w:name="_Toc511138834"/>
      <w:r w:rsidRPr="008C06E5">
        <w:rPr>
          <w:rFonts w:ascii="Arial" w:hAnsi="Arial" w:hint="cs"/>
          <w:b/>
          <w:bCs/>
          <w:color w:val="0000FF"/>
          <w:sz w:val="16"/>
          <w:szCs w:val="32"/>
          <w:u w:val="single"/>
          <w:rtl/>
        </w:rPr>
        <w:t>לא ניתן לפטור מעסיק מפנייה לקבלת היתר לפיטורי עובדת בהיריון.</w:t>
      </w:r>
      <w:bookmarkEnd w:id="63"/>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 xml:space="preserve">עובדת שעבודתה הופסקה במהלך הריונה, תבעה את חברת הפניקס מחמת אי פניה לקבלת היתר לפיטוריה. המעסיקה טענה כי החליטה לשלם לעובדת את מלוא זכויותיה להם הייתה זכאית במידה והייתה עובדת בפועל, ואילולא עשתה כן היו נגרמים נזקים לעובדת. העובדת טענה כי המעסיקה הפרה את החובה לבקש היתר על פי חוק עבודת נשים ועל כן המעסיקה חייבת לפצות אותה. בית הדין הארצי פסק, כי המעסיקה הפרה את החוק בכך שלא ביקשה היתר כנדרש לפיו, אלא הורתה למערערת שלא לחזור לעבודתה. בית הדין פסק כי לא ניתן בשום מקרה לפטור את המעסיקה מלפנות לקבל היתר לפיטורי עובדת בהריון, ובלתי אפשרי גם לפדות בכסף את תקופת איסור הפיטורים במהלך ההריון. יציין, כי חברת הפניקס נמצאה חייבת בגין פיטורי העובדת משום שלא ביקשה ולא קיבלה היתר מהגורם הממונה, וזאת למרות שנמצא כי בפועל עילת הפיטורין לא הייתה קשורה להריון.  </w:t>
      </w:r>
    </w:p>
    <w:p w:rsidR="008C06E5" w:rsidRDefault="008C06E5" w:rsidP="008C06E5">
      <w:pPr>
        <w:pStyle w:val="af8"/>
        <w:tabs>
          <w:tab w:val="left" w:pos="-2"/>
        </w:tabs>
        <w:bidi/>
        <w:spacing w:line="360" w:lineRule="auto"/>
        <w:ind w:left="-144"/>
        <w:jc w:val="both"/>
        <w:rPr>
          <w:rFonts w:eastAsia="Calibri"/>
          <w:sz w:val="16"/>
          <w:szCs w:val="22"/>
          <w:rtl/>
        </w:rPr>
      </w:pPr>
      <w:r>
        <w:rPr>
          <w:rFonts w:eastAsia="Calibri" w:hint="cs"/>
          <w:sz w:val="16"/>
          <w:szCs w:val="22"/>
          <w:rtl/>
        </w:rPr>
        <w:lastRenderedPageBreak/>
        <w:t>ע"ע (ארצי) 44776-05-16</w:t>
      </w:r>
      <w:r w:rsidRPr="008C06E5">
        <w:rPr>
          <w:rFonts w:eastAsia="Calibri" w:hint="cs"/>
          <w:sz w:val="16"/>
          <w:szCs w:val="22"/>
          <w:rtl/>
        </w:rPr>
        <w:t xml:space="preserve"> </w:t>
      </w:r>
      <w:r w:rsidRPr="008C06E5">
        <w:rPr>
          <w:rFonts w:eastAsia="Calibri"/>
          <w:sz w:val="16"/>
          <w:szCs w:val="22"/>
        </w:rPr>
        <w:t>●</w:t>
      </w:r>
      <w:r w:rsidRPr="008C06E5">
        <w:rPr>
          <w:rFonts w:eastAsia="Calibri" w:hint="cs"/>
          <w:sz w:val="16"/>
          <w:szCs w:val="22"/>
          <w:rtl/>
        </w:rPr>
        <w:t xml:space="preserve"> </w:t>
      </w:r>
      <w:r w:rsidRPr="008C06E5">
        <w:rPr>
          <w:rFonts w:eastAsia="Calibri" w:hint="cs"/>
          <w:b/>
          <w:bCs/>
          <w:color w:val="FF0000"/>
          <w:sz w:val="16"/>
          <w:szCs w:val="22"/>
          <w:rtl/>
        </w:rPr>
        <w:t>נאוה סירטו נ' הפניקס קרנות פנסיה מאוזנות וותיקות בע"מ</w:t>
      </w:r>
      <w:r w:rsidRPr="008C06E5">
        <w:rPr>
          <w:rFonts w:eastAsia="Calibri"/>
          <w:sz w:val="16"/>
          <w:szCs w:val="22"/>
        </w:rPr>
        <w:t>●</w:t>
      </w:r>
      <w:r w:rsidRPr="008C06E5">
        <w:rPr>
          <w:rFonts w:eastAsia="Calibri" w:hint="cs"/>
          <w:sz w:val="16"/>
          <w:szCs w:val="22"/>
          <w:rtl/>
        </w:rPr>
        <w:t xml:space="preserve">  סגנית הנשיא </w:t>
      </w:r>
      <w:r>
        <w:rPr>
          <w:rFonts w:eastAsia="Calibri" w:hint="cs"/>
          <w:sz w:val="16"/>
          <w:szCs w:val="22"/>
          <w:rtl/>
        </w:rPr>
        <w:t xml:space="preserve">כב' השופטת </w:t>
      </w:r>
      <w:r w:rsidRPr="008C06E5">
        <w:rPr>
          <w:rFonts w:eastAsia="Calibri" w:hint="cs"/>
          <w:sz w:val="16"/>
          <w:szCs w:val="22"/>
          <w:rtl/>
        </w:rPr>
        <w:t xml:space="preserve">ורדה וירט ליבנה, </w:t>
      </w:r>
      <w:r>
        <w:rPr>
          <w:rFonts w:eastAsia="Calibri" w:hint="cs"/>
          <w:sz w:val="16"/>
          <w:szCs w:val="22"/>
          <w:rtl/>
        </w:rPr>
        <w:t xml:space="preserve">כב' </w:t>
      </w:r>
      <w:r w:rsidRPr="008C06E5">
        <w:rPr>
          <w:rFonts w:eastAsia="Calibri" w:hint="cs"/>
          <w:sz w:val="16"/>
          <w:szCs w:val="22"/>
          <w:rtl/>
        </w:rPr>
        <w:t xml:space="preserve">השופטת סיגל דוידוב-מוטולה, </w:t>
      </w:r>
      <w:r>
        <w:rPr>
          <w:rFonts w:eastAsia="Calibri" w:hint="cs"/>
          <w:sz w:val="16"/>
          <w:szCs w:val="22"/>
          <w:rtl/>
        </w:rPr>
        <w:t xml:space="preserve">כב' </w:t>
      </w:r>
      <w:r w:rsidRPr="008C06E5">
        <w:rPr>
          <w:rFonts w:eastAsia="Calibri" w:hint="cs"/>
          <w:sz w:val="16"/>
          <w:szCs w:val="22"/>
          <w:rtl/>
        </w:rPr>
        <w:t>השופטת חני אופק גנדלר, נציג ציבור (עובדים) מר שי צפריר, נציג ציבור (מעסיקים) מר שלמה נוימן (פורסם בנבו 19.02.18).</w:t>
      </w:r>
    </w:p>
    <w:p w:rsidR="008C06E5" w:rsidRDefault="008C06E5" w:rsidP="008C06E5">
      <w:pPr>
        <w:pStyle w:val="af8"/>
        <w:tabs>
          <w:tab w:val="left" w:pos="-2"/>
        </w:tabs>
        <w:bidi/>
        <w:spacing w:line="360" w:lineRule="auto"/>
        <w:ind w:left="-144"/>
        <w:jc w:val="both"/>
        <w:rPr>
          <w:rFonts w:eastAsia="Calibri"/>
          <w:sz w:val="16"/>
          <w:szCs w:val="22"/>
          <w:rtl/>
        </w:rPr>
      </w:pPr>
    </w:p>
    <w:p w:rsidR="008C06E5" w:rsidRPr="008C06E5" w:rsidRDefault="008C06E5" w:rsidP="005921A6">
      <w:pPr>
        <w:pStyle w:val="af8"/>
        <w:numPr>
          <w:ilvl w:val="0"/>
          <w:numId w:val="27"/>
        </w:numPr>
        <w:tabs>
          <w:tab w:val="left" w:pos="-2"/>
        </w:tabs>
        <w:bidi/>
        <w:spacing w:line="360" w:lineRule="auto"/>
        <w:ind w:left="-144"/>
        <w:jc w:val="both"/>
        <w:outlineLvl w:val="2"/>
        <w:rPr>
          <w:rFonts w:ascii="Arial" w:hAnsi="Arial"/>
          <w:b/>
          <w:bCs/>
          <w:color w:val="0000FF"/>
          <w:sz w:val="16"/>
          <w:szCs w:val="32"/>
          <w:u w:val="single"/>
        </w:rPr>
      </w:pPr>
      <w:bookmarkStart w:id="64" w:name="_Toc511138835"/>
      <w:r w:rsidRPr="008C06E5">
        <w:rPr>
          <w:rFonts w:ascii="Arial" w:hAnsi="Arial" w:hint="cs"/>
          <w:b/>
          <w:bCs/>
          <w:color w:val="0000FF"/>
          <w:sz w:val="16"/>
          <w:szCs w:val="32"/>
          <w:u w:val="single"/>
          <w:rtl/>
        </w:rPr>
        <w:t>עובד בעל מוגבלות בעיריית תל אביב פוצה ב-75,000 ₪ לאחר שהוצא לפנסיית נכות מבלי לבחון התאמות סבירות לתפקידו</w:t>
      </w:r>
      <w:bookmarkEnd w:id="64"/>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מנהל המשתלה העירונית של עיריית תל אביב, אשר הועסק בתפקידו במשך שנים רבות, חלה במחלת טרשת נפוצה ורותק לכיסא גלגלים. הרופאה התעסוקתית של העירייה פסלה את כשירותו לעבודה, והעובד הוצא לפנסיית נכות. העובד הגיש תביעה לבית-הדין האזורי מכוח חוק שוויון זכויות לאנשים עם מוגבלות-התשנ"ח-1998, אך תביעתו נדחתה לאור חוות דעת רפואית נוספת לפיה העובד אינו כשיר לתפקיד. העובד ערער על פסק הדין וטען, כי סיום עבודתו אינו מוצדק כיוון שניתן היה לבצע התאמות סבירות לתפקידו בהתאם למגבלותיו. נקבע, כי העירייה כלל לא בחנה ביצוע של התאמות סבירות אפשריות ואף לא ניסתה לאתר לו תפקיד חלופי באופן רציני כן ואמיתי. משכך, הפרה העירייה את הוראות חוק השוויון. עוד נקבע, כי בנסיבות בהן העובד שירת בתפקידו במשך תקופת זמן ממושכת (23 שנים), ובמהלך תקופת עבודתו נוצרה מוגבלותו, על המעסיק היה לנסות לאפשר לעובד להמשיך בעבודתו גם מכוח חובת תום הלב המוגברת ביחסי העבודה. אומנם, העירייה נהגה בעובד בהתחשבות, בתום לב ובהגינות, אך אין די בכך כדי לרפא את הפרת הוראות חוק השוויון על ידה. לעובד נפסק פיצוי בסך של 75,000 ₪.</w:t>
      </w:r>
    </w:p>
    <w:p w:rsidR="008C06E5" w:rsidRPr="008C06E5" w:rsidRDefault="008C06E5" w:rsidP="008C06E5">
      <w:pPr>
        <w:pStyle w:val="af8"/>
        <w:tabs>
          <w:tab w:val="left" w:pos="-2"/>
        </w:tabs>
        <w:bidi/>
        <w:spacing w:line="360" w:lineRule="auto"/>
        <w:ind w:left="-144"/>
        <w:jc w:val="both"/>
        <w:rPr>
          <w:rFonts w:eastAsia="Calibri"/>
          <w:sz w:val="16"/>
          <w:szCs w:val="22"/>
          <w:rtl/>
        </w:rPr>
      </w:pPr>
      <w:r w:rsidRPr="008C06E5">
        <w:rPr>
          <w:rFonts w:eastAsia="Calibri" w:hint="cs"/>
          <w:sz w:val="16"/>
          <w:szCs w:val="22"/>
          <w:rtl/>
        </w:rPr>
        <w:t>ע"ע (ארצי) 12264-10-13</w:t>
      </w:r>
      <w:r w:rsidRPr="008C06E5">
        <w:rPr>
          <w:rFonts w:eastAsia="Calibri"/>
          <w:sz w:val="16"/>
          <w:szCs w:val="22"/>
        </w:rPr>
        <w:t xml:space="preserve">● </w:t>
      </w:r>
      <w:r w:rsidRPr="008C06E5">
        <w:rPr>
          <w:rFonts w:eastAsia="Calibri" w:hint="cs"/>
          <w:sz w:val="16"/>
          <w:szCs w:val="22"/>
          <w:rtl/>
        </w:rPr>
        <w:t xml:space="preserve"> </w:t>
      </w:r>
      <w:r w:rsidRPr="008C06E5">
        <w:rPr>
          <w:rFonts w:eastAsia="Calibri" w:hint="cs"/>
          <w:b/>
          <w:bCs/>
          <w:color w:val="FF0000"/>
          <w:sz w:val="16"/>
          <w:szCs w:val="22"/>
          <w:rtl/>
        </w:rPr>
        <w:t>יוסף כהן - עיריית תל אביב יפו</w:t>
      </w:r>
      <w:r w:rsidRPr="008C06E5">
        <w:rPr>
          <w:rFonts w:eastAsia="Calibri" w:hint="cs"/>
          <w:color w:val="FF0000"/>
          <w:sz w:val="16"/>
          <w:szCs w:val="22"/>
          <w:rtl/>
        </w:rPr>
        <w:t xml:space="preserve"> </w:t>
      </w:r>
      <w:r w:rsidRPr="008C06E5">
        <w:rPr>
          <w:rFonts w:eastAsia="Calibri"/>
          <w:color w:val="FF0000"/>
          <w:sz w:val="16"/>
          <w:szCs w:val="22"/>
        </w:rPr>
        <w:t xml:space="preserve"> </w:t>
      </w:r>
      <w:r w:rsidRPr="008C06E5">
        <w:rPr>
          <w:rFonts w:eastAsia="Calibri"/>
          <w:sz w:val="16"/>
          <w:szCs w:val="22"/>
        </w:rPr>
        <w:t>●</w:t>
      </w:r>
      <w:r w:rsidRPr="008C06E5">
        <w:rPr>
          <w:rFonts w:eastAsia="Calibri" w:hint="cs"/>
          <w:sz w:val="16"/>
          <w:szCs w:val="22"/>
          <w:rtl/>
        </w:rPr>
        <w:t xml:space="preserve">כב' השופטת לאה גליקסמן, כב' השופטת סיגל דוידוב-מוטולה, כב' השופט רועי פוליאק, נ.צ (עובדים) מר שי צפריר, נ.צ (מעסיקים) מר מיכה ינון. </w:t>
      </w:r>
    </w:p>
    <w:p w:rsidR="008C06E5" w:rsidRPr="008C06E5" w:rsidRDefault="008C06E5" w:rsidP="008C06E5">
      <w:pPr>
        <w:pStyle w:val="af8"/>
        <w:tabs>
          <w:tab w:val="left" w:pos="-2"/>
        </w:tabs>
        <w:bidi/>
        <w:spacing w:line="360" w:lineRule="auto"/>
        <w:ind w:left="-144"/>
        <w:jc w:val="both"/>
        <w:rPr>
          <w:rFonts w:eastAsia="Calibri"/>
          <w:sz w:val="16"/>
          <w:szCs w:val="22"/>
          <w:rtl/>
        </w:rPr>
      </w:pPr>
    </w:p>
    <w:p w:rsidR="00DD0A5D" w:rsidRDefault="00DD0A5D" w:rsidP="004B3F9A">
      <w:pPr>
        <w:pStyle w:val="16"/>
        <w:rPr>
          <w:sz w:val="16"/>
          <w:rtl/>
        </w:rPr>
      </w:pPr>
    </w:p>
    <w:p w:rsidR="001B73D6" w:rsidRDefault="001B73D6"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Default="00894FEE" w:rsidP="004B3F9A">
      <w:pPr>
        <w:pStyle w:val="16"/>
        <w:rPr>
          <w:sz w:val="16"/>
          <w:rtl/>
        </w:rPr>
      </w:pPr>
    </w:p>
    <w:p w:rsidR="00894FEE" w:rsidRPr="00526A7A" w:rsidRDefault="00894FEE" w:rsidP="004B3F9A">
      <w:pPr>
        <w:pStyle w:val="16"/>
        <w:rPr>
          <w:sz w:val="16"/>
          <w:rtl/>
        </w:rPr>
      </w:pPr>
    </w:p>
    <w:p w:rsidR="007C55A4" w:rsidRPr="00526A7A" w:rsidRDefault="007C55A4" w:rsidP="005921A6">
      <w:pPr>
        <w:pStyle w:val="18"/>
        <w:numPr>
          <w:ilvl w:val="2"/>
          <w:numId w:val="20"/>
        </w:numPr>
        <w:tabs>
          <w:tab w:val="clear" w:pos="0"/>
          <w:tab w:val="left" w:pos="-569"/>
        </w:tabs>
        <w:bidi/>
        <w:ind w:left="-144"/>
        <w:outlineLvl w:val="1"/>
        <w:rPr>
          <w:color w:val="0000FF"/>
          <w:sz w:val="16"/>
          <w:szCs w:val="40"/>
          <w:rtl/>
        </w:rPr>
      </w:pPr>
      <w:bookmarkStart w:id="65" w:name="_Toc511138836"/>
      <w:r w:rsidRPr="00526A7A">
        <w:rPr>
          <w:rFonts w:hint="eastAsia"/>
          <w:color w:val="0000FF"/>
          <w:sz w:val="16"/>
          <w:szCs w:val="40"/>
          <w:rtl/>
        </w:rPr>
        <w:lastRenderedPageBreak/>
        <w:t>משמעת</w:t>
      </w:r>
      <w:bookmarkEnd w:id="65"/>
    </w:p>
    <w:p w:rsidR="003C1C59" w:rsidRPr="00526A7A" w:rsidRDefault="003C1C59" w:rsidP="004B3F9A">
      <w:pPr>
        <w:pStyle w:val="16"/>
        <w:rPr>
          <w:sz w:val="16"/>
          <w:szCs w:val="32"/>
          <w:rtl/>
        </w:rPr>
      </w:pPr>
    </w:p>
    <w:p w:rsidR="008C06E5" w:rsidRPr="00663E24" w:rsidRDefault="008C06E5" w:rsidP="005921A6">
      <w:pPr>
        <w:pStyle w:val="af8"/>
        <w:numPr>
          <w:ilvl w:val="0"/>
          <w:numId w:val="48"/>
        </w:numPr>
        <w:tabs>
          <w:tab w:val="left" w:pos="-2"/>
        </w:tabs>
        <w:bidi/>
        <w:spacing w:line="360" w:lineRule="auto"/>
        <w:ind w:left="-144"/>
        <w:jc w:val="both"/>
        <w:outlineLvl w:val="2"/>
        <w:rPr>
          <w:rFonts w:ascii="Arial" w:hAnsi="Arial"/>
          <w:b/>
          <w:bCs/>
          <w:color w:val="0000FF"/>
          <w:sz w:val="16"/>
          <w:szCs w:val="32"/>
          <w:u w:val="single"/>
        </w:rPr>
      </w:pPr>
      <w:bookmarkStart w:id="66" w:name="_Toc511138837"/>
      <w:r w:rsidRPr="008C06E5">
        <w:rPr>
          <w:rFonts w:ascii="Arial" w:hAnsi="Arial" w:hint="cs"/>
          <w:b/>
          <w:bCs/>
          <w:color w:val="0000FF"/>
          <w:sz w:val="16"/>
          <w:szCs w:val="32"/>
          <w:u w:val="single"/>
          <w:rtl/>
        </w:rPr>
        <w:t>נגד עובדים שישנו במשמרתם ננקטו בצדק צעדים משמעתיים לרבות השעיה</w:t>
      </w:r>
      <w:bookmarkEnd w:id="66"/>
      <w:r w:rsidRPr="008C06E5">
        <w:rPr>
          <w:rFonts w:ascii="Arial" w:hAnsi="Arial" w:hint="cs"/>
          <w:b/>
          <w:bCs/>
          <w:color w:val="0000FF"/>
          <w:sz w:val="16"/>
          <w:szCs w:val="32"/>
          <w:u w:val="single"/>
          <w:rtl/>
        </w:rPr>
        <w:t xml:space="preserve"> </w:t>
      </w:r>
    </w:p>
    <w:p w:rsidR="008C06E5" w:rsidRPr="008C06E5" w:rsidRDefault="008C06E5" w:rsidP="008C06E5">
      <w:pPr>
        <w:pStyle w:val="af8"/>
        <w:tabs>
          <w:tab w:val="left" w:pos="-2"/>
        </w:tabs>
        <w:bidi/>
        <w:spacing w:line="360" w:lineRule="auto"/>
        <w:ind w:left="-144"/>
        <w:jc w:val="both"/>
        <w:rPr>
          <w:rFonts w:eastAsia="Calibri"/>
          <w:b/>
          <w:bCs/>
          <w:sz w:val="16"/>
          <w:rtl/>
        </w:rPr>
      </w:pPr>
      <w:r w:rsidRPr="008C06E5">
        <w:rPr>
          <w:rFonts w:eastAsia="Calibri" w:hint="cs"/>
          <w:b/>
          <w:bCs/>
          <w:sz w:val="16"/>
          <w:rtl/>
        </w:rPr>
        <w:t xml:space="preserve">6 עובדים במפעל הכלור של מפעלי ים המלח נתפסו כאשר הם ישנים במהלך משמרת לילה. עקב כך, העובדים הושעו מעבודתם וזומנו לבירור משמעתי. לאור זאת עתרו ארגון העובדים וההסתדרות לביטול השעיית העובדים וכנגד אופן עריכת הבירור המשמעתי, ותביעתם נתקבלה. בערעור על פסק הדין מטעם הנהלת מפעלי ים המלח קבע בית-הדין הארצי, כי שינה של עובד במפעל לייצור כלור אשר תהליך היצור בו נפיץ ורגיש עלולה לגרום לסיכון בטיחותי ולנזקים, ועונה לכאורה, בשלב מיקדמי זה, על הגדרת עבירת משמעת חמורה לפי ההסכם הקיבוצי המיוחד שחל על הצדדים. נפסק, כי ההנהלה היתה רשאית להשעות את העובדים שישנו מכוח ההסכמים הקיבוציים החלים על הצדדים, ולהעמידם לדין משמעתי בהתאם להוראות תקנון העבודה. </w:t>
      </w:r>
    </w:p>
    <w:p w:rsidR="008C06E5" w:rsidRDefault="008C06E5" w:rsidP="008C06E5">
      <w:pPr>
        <w:pStyle w:val="af8"/>
        <w:tabs>
          <w:tab w:val="left" w:pos="-2"/>
        </w:tabs>
        <w:bidi/>
        <w:spacing w:line="360" w:lineRule="auto"/>
        <w:ind w:left="-144"/>
        <w:jc w:val="both"/>
        <w:rPr>
          <w:rFonts w:eastAsia="Calibri"/>
          <w:sz w:val="16"/>
          <w:szCs w:val="22"/>
          <w:rtl/>
        </w:rPr>
      </w:pPr>
      <w:r w:rsidRPr="008C06E5">
        <w:rPr>
          <w:rFonts w:eastAsia="Calibri" w:hint="cs"/>
          <w:sz w:val="16"/>
          <w:szCs w:val="22"/>
          <w:rtl/>
        </w:rPr>
        <w:t>עס"ק (ארצי) 43843-06-17</w:t>
      </w:r>
      <w:r w:rsidRPr="008C06E5">
        <w:rPr>
          <w:rFonts w:eastAsia="Calibri"/>
          <w:sz w:val="16"/>
          <w:szCs w:val="22"/>
        </w:rPr>
        <w:t xml:space="preserve">● </w:t>
      </w:r>
      <w:r w:rsidRPr="008C06E5">
        <w:rPr>
          <w:rFonts w:eastAsia="Calibri" w:hint="cs"/>
          <w:sz w:val="16"/>
          <w:szCs w:val="22"/>
          <w:rtl/>
        </w:rPr>
        <w:t xml:space="preserve"> </w:t>
      </w:r>
      <w:r w:rsidRPr="008C06E5">
        <w:rPr>
          <w:rFonts w:eastAsia="Calibri" w:hint="cs"/>
          <w:b/>
          <w:bCs/>
          <w:color w:val="FF0000"/>
          <w:sz w:val="16"/>
          <w:szCs w:val="22"/>
          <w:rtl/>
        </w:rPr>
        <w:t>מפעלי ים המלח בע"מ - ההסתדרות הכללית – מרחב דרום</w:t>
      </w:r>
      <w:r w:rsidRPr="008C06E5">
        <w:rPr>
          <w:rFonts w:eastAsia="Calibri" w:hint="cs"/>
          <w:color w:val="FF0000"/>
          <w:sz w:val="16"/>
          <w:szCs w:val="22"/>
          <w:rtl/>
        </w:rPr>
        <w:t xml:space="preserve"> </w:t>
      </w:r>
      <w:r w:rsidRPr="008C06E5">
        <w:rPr>
          <w:rFonts w:eastAsia="Calibri"/>
          <w:sz w:val="16"/>
          <w:szCs w:val="22"/>
        </w:rPr>
        <w:t>●</w:t>
      </w:r>
      <w:r w:rsidRPr="008C06E5">
        <w:rPr>
          <w:rFonts w:eastAsia="Calibri" w:hint="cs"/>
          <w:sz w:val="16"/>
          <w:szCs w:val="22"/>
          <w:rtl/>
        </w:rPr>
        <w:t xml:space="preserve"> כב' הנשיא יגאל פליטמן,  כב' סגנית הנשיא ורדה וירט ליבנה, כב' השופטת חני אופק גנדלר, נ.צ (עובדים) גב' ענת מאור, נ.צ (מעסיקים) גב' נמה סידי. </w:t>
      </w:r>
    </w:p>
    <w:p w:rsidR="001B73D6" w:rsidRPr="008C06E5" w:rsidRDefault="001B73D6" w:rsidP="001B73D6">
      <w:pPr>
        <w:pStyle w:val="af8"/>
        <w:tabs>
          <w:tab w:val="left" w:pos="-2"/>
        </w:tabs>
        <w:bidi/>
        <w:spacing w:line="360" w:lineRule="auto"/>
        <w:ind w:left="-144"/>
        <w:jc w:val="both"/>
        <w:rPr>
          <w:rFonts w:eastAsia="Calibri"/>
          <w:sz w:val="16"/>
          <w:szCs w:val="22"/>
          <w:rtl/>
        </w:rPr>
      </w:pPr>
    </w:p>
    <w:p w:rsidR="00663E24" w:rsidRPr="00663E24" w:rsidRDefault="00663E24" w:rsidP="005921A6">
      <w:pPr>
        <w:pStyle w:val="af8"/>
        <w:numPr>
          <w:ilvl w:val="0"/>
          <w:numId w:val="48"/>
        </w:numPr>
        <w:tabs>
          <w:tab w:val="left" w:pos="-2"/>
        </w:tabs>
        <w:bidi/>
        <w:spacing w:line="360" w:lineRule="auto"/>
        <w:ind w:left="-144"/>
        <w:jc w:val="both"/>
        <w:outlineLvl w:val="2"/>
        <w:rPr>
          <w:rFonts w:ascii="Arial" w:hAnsi="Arial"/>
          <w:b/>
          <w:bCs/>
          <w:color w:val="0000FF"/>
          <w:sz w:val="16"/>
          <w:szCs w:val="32"/>
          <w:u w:val="single"/>
        </w:rPr>
      </w:pPr>
      <w:bookmarkStart w:id="67" w:name="_Toc511138838"/>
      <w:r w:rsidRPr="00663E24">
        <w:rPr>
          <w:rFonts w:ascii="Arial" w:hAnsi="Arial" w:hint="cs"/>
          <w:b/>
          <w:bCs/>
          <w:color w:val="0000FF"/>
          <w:sz w:val="16"/>
          <w:szCs w:val="32"/>
          <w:u w:val="single"/>
          <w:rtl/>
        </w:rPr>
        <w:t>הוארכה השעית עובד ציבור שנחקר על עבירות מרמה גם אחרי יותר מ- 9 חודשים</w:t>
      </w:r>
      <w:bookmarkEnd w:id="67"/>
      <w:r w:rsidRPr="00663E24">
        <w:rPr>
          <w:rFonts w:ascii="Arial" w:hAnsi="Arial" w:hint="cs"/>
          <w:b/>
          <w:bCs/>
          <w:color w:val="0000FF"/>
          <w:sz w:val="16"/>
          <w:szCs w:val="32"/>
          <w:u w:val="single"/>
          <w:rtl/>
        </w:rPr>
        <w:t xml:space="preserve">  </w:t>
      </w:r>
    </w:p>
    <w:p w:rsidR="00663E24" w:rsidRPr="00663E24" w:rsidRDefault="00663E24" w:rsidP="00663E24">
      <w:pPr>
        <w:pStyle w:val="af8"/>
        <w:tabs>
          <w:tab w:val="left" w:pos="-2"/>
        </w:tabs>
        <w:bidi/>
        <w:spacing w:line="360" w:lineRule="auto"/>
        <w:ind w:left="-144"/>
        <w:jc w:val="both"/>
        <w:rPr>
          <w:rFonts w:eastAsia="Calibri"/>
          <w:b/>
          <w:bCs/>
          <w:sz w:val="16"/>
          <w:rtl/>
        </w:rPr>
      </w:pPr>
      <w:r w:rsidRPr="00663E24">
        <w:rPr>
          <w:rFonts w:eastAsia="Calibri" w:hint="cs"/>
          <w:b/>
          <w:bCs/>
          <w:sz w:val="16"/>
          <w:rtl/>
        </w:rPr>
        <w:t xml:space="preserve">עובד עירית חיפה שנפתחה נגדו חקירה פלילית בשל חשד על ביצוע עבירות מרמה, הפרת אמונים ורשום כוזב הושעה על ידי ראש הרשות המקומית, לתקופה של 45 ימים לאחר היוועצות ביועץ המשפטי של הרשות. נפסק כי כשחלפה תקופת ההשעיה הראשונית והחקירה ממשיכה להתנהל, על ראש הרשות לבקש מבית הדין למשמעת בשרות המדינה להאריך את תקופת ההשעיה לתקופות נוספות שכל אחת מהן לא תעלה על שישה חודשים. בית הדין למשמעת האריך את ההשעיה פעם לשישה חודשים ופעם נוספת לשלושה חודשים בלבד והעובד ערער. נקבע כי, מושעה שחקירתו נסתיימה אך טרם הוגש כתב אישום נגדו, והרשות מבקשת להאריך את ההשעיה, על בית הדין לשקול ולאזן בין החשדות החמורים שיוחסו לעובד והצורך להגן על האינטרס הציבורי לבין הנסיבות האישיות. במסגרת האיזון המשמעתי נדרש בית הדין ליתן את הדעת לשיקולים שונים וביניהם חומרת העבירה, תפקיד העובד, מידת ההשפעה על הציבור ועל העובדים, קצב ההתקדמות בהליך העיקרי, נסיבות אישיות ועוד. חלוף הזמן גורם לתנועת נקודת האיזון אל עבר זכויותיו של עובד הציבור אם לא הוגש נגדו כתב אישום, ולא נראה כי כזה יוגש בקרוב, ואם מדובר בהארכה ראשונה או שניה. עם זאת נפסק כי, החשדות שיוחסו לעובד הנדון היו חמורים באופן שהצדיק את המשך השעייתו. באיזון בין השיקולים כף האינטרסים הציבוריים שוקלת יותר מכף זכויותיו. בית הדין למשמעת נענה לבקשת העירייה להאריך את תקופת ההשעיה השלישית של העובד ובית המשפט המחוזי לא התערב בהחלטתו ודחה את ערעור העובד. </w:t>
      </w:r>
    </w:p>
    <w:p w:rsidR="008C06E5" w:rsidRPr="00663E24" w:rsidRDefault="00663E24" w:rsidP="00663E24">
      <w:pPr>
        <w:pStyle w:val="af8"/>
        <w:tabs>
          <w:tab w:val="left" w:pos="-2"/>
        </w:tabs>
        <w:bidi/>
        <w:spacing w:line="360" w:lineRule="auto"/>
        <w:ind w:left="-144"/>
        <w:jc w:val="both"/>
        <w:rPr>
          <w:rFonts w:eastAsia="Calibri"/>
          <w:sz w:val="16"/>
          <w:szCs w:val="22"/>
        </w:rPr>
      </w:pPr>
      <w:r w:rsidRPr="00663E24">
        <w:rPr>
          <w:rFonts w:eastAsia="Calibri" w:hint="cs"/>
          <w:sz w:val="16"/>
          <w:szCs w:val="22"/>
          <w:rtl/>
        </w:rPr>
        <w:t>עמרמ (ת"א) 53066-03-17</w:t>
      </w:r>
      <w:r w:rsidRPr="00663E24">
        <w:rPr>
          <w:rFonts w:eastAsia="Calibri"/>
          <w:sz w:val="16"/>
          <w:szCs w:val="22"/>
        </w:rPr>
        <w:t xml:space="preserve">● </w:t>
      </w:r>
      <w:r w:rsidRPr="00663E24">
        <w:rPr>
          <w:rFonts w:eastAsia="Calibri" w:hint="cs"/>
          <w:sz w:val="16"/>
          <w:szCs w:val="22"/>
          <w:rtl/>
        </w:rPr>
        <w:t xml:space="preserve"> </w:t>
      </w:r>
      <w:r w:rsidRPr="00663E24">
        <w:rPr>
          <w:rFonts w:eastAsia="Calibri" w:hint="cs"/>
          <w:b/>
          <w:bCs/>
          <w:color w:val="FF0000"/>
          <w:sz w:val="16"/>
          <w:szCs w:val="22"/>
          <w:rtl/>
        </w:rPr>
        <w:t>מומי אלמוג – עירית חיפה</w:t>
      </w:r>
      <w:r w:rsidRPr="00663E24">
        <w:rPr>
          <w:rFonts w:eastAsia="Calibri" w:hint="cs"/>
          <w:color w:val="FF0000"/>
          <w:sz w:val="16"/>
          <w:szCs w:val="22"/>
          <w:rtl/>
        </w:rPr>
        <w:t xml:space="preserve">  </w:t>
      </w:r>
      <w:r w:rsidRPr="00663E24">
        <w:rPr>
          <w:rFonts w:eastAsia="Calibri"/>
          <w:color w:val="FF0000"/>
          <w:sz w:val="16"/>
          <w:szCs w:val="22"/>
        </w:rPr>
        <w:t xml:space="preserve"> </w:t>
      </w:r>
      <w:r w:rsidRPr="00663E24">
        <w:rPr>
          <w:rFonts w:eastAsia="Calibri"/>
          <w:sz w:val="16"/>
          <w:szCs w:val="22"/>
        </w:rPr>
        <w:t>●</w:t>
      </w:r>
      <w:r w:rsidRPr="00663E24">
        <w:rPr>
          <w:rFonts w:eastAsia="Calibri" w:hint="cs"/>
          <w:sz w:val="16"/>
          <w:szCs w:val="22"/>
          <w:rtl/>
        </w:rPr>
        <w:t xml:space="preserve"> כב' השופט גרשון גונטובניק.</w:t>
      </w:r>
    </w:p>
    <w:p w:rsidR="00912957" w:rsidRDefault="00912957" w:rsidP="008C47EA">
      <w:pPr>
        <w:pStyle w:val="af8"/>
        <w:tabs>
          <w:tab w:val="left" w:pos="1231"/>
        </w:tabs>
        <w:bidi/>
        <w:spacing w:line="360" w:lineRule="auto"/>
        <w:ind w:left="-144"/>
        <w:jc w:val="both"/>
        <w:rPr>
          <w:rFonts w:ascii="Arial" w:hAnsi="Arial"/>
          <w:b/>
          <w:bCs/>
          <w:color w:val="0000FF"/>
          <w:sz w:val="16"/>
          <w:szCs w:val="20"/>
          <w:u w:val="single"/>
          <w:rtl/>
        </w:rPr>
      </w:pPr>
    </w:p>
    <w:p w:rsidR="001B73D6" w:rsidRDefault="001B73D6" w:rsidP="001B73D6">
      <w:pPr>
        <w:pStyle w:val="af8"/>
        <w:tabs>
          <w:tab w:val="left" w:pos="1231"/>
        </w:tabs>
        <w:bidi/>
        <w:spacing w:line="360" w:lineRule="auto"/>
        <w:ind w:left="-144"/>
        <w:jc w:val="both"/>
        <w:rPr>
          <w:rFonts w:ascii="Arial" w:hAnsi="Arial"/>
          <w:b/>
          <w:bCs/>
          <w:color w:val="0000FF"/>
          <w:sz w:val="16"/>
          <w:szCs w:val="20"/>
          <w:u w:val="single"/>
          <w:rtl/>
        </w:rPr>
      </w:pPr>
    </w:p>
    <w:p w:rsidR="001B73D6" w:rsidRDefault="001B73D6" w:rsidP="001B73D6">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894FEE" w:rsidRDefault="00894FEE" w:rsidP="00894FEE">
      <w:pPr>
        <w:pStyle w:val="af8"/>
        <w:tabs>
          <w:tab w:val="left" w:pos="1231"/>
        </w:tabs>
        <w:bidi/>
        <w:spacing w:line="360" w:lineRule="auto"/>
        <w:ind w:left="-144"/>
        <w:jc w:val="both"/>
        <w:rPr>
          <w:rFonts w:ascii="Arial" w:hAnsi="Arial"/>
          <w:b/>
          <w:bCs/>
          <w:color w:val="0000FF"/>
          <w:sz w:val="16"/>
          <w:szCs w:val="20"/>
          <w:u w:val="single"/>
          <w:rtl/>
        </w:rPr>
      </w:pPr>
    </w:p>
    <w:p w:rsidR="00BC18D1" w:rsidRPr="00526A7A" w:rsidRDefault="00BC18D1" w:rsidP="00BC18D1">
      <w:pPr>
        <w:pStyle w:val="af8"/>
        <w:tabs>
          <w:tab w:val="left" w:pos="1231"/>
        </w:tabs>
        <w:bidi/>
        <w:spacing w:line="360" w:lineRule="auto"/>
        <w:ind w:left="-144"/>
        <w:jc w:val="both"/>
        <w:rPr>
          <w:rFonts w:ascii="Arial" w:hAnsi="Arial"/>
          <w:b/>
          <w:bCs/>
          <w:color w:val="0000FF"/>
          <w:sz w:val="16"/>
          <w:szCs w:val="20"/>
          <w:u w:val="single"/>
          <w:rtl/>
        </w:rPr>
      </w:pPr>
    </w:p>
    <w:p w:rsidR="00231F6B" w:rsidRPr="00526A7A" w:rsidRDefault="00231F6B" w:rsidP="005921A6">
      <w:pPr>
        <w:pStyle w:val="18"/>
        <w:numPr>
          <w:ilvl w:val="2"/>
          <w:numId w:val="20"/>
        </w:numPr>
        <w:tabs>
          <w:tab w:val="clear" w:pos="0"/>
          <w:tab w:val="left" w:pos="-569"/>
        </w:tabs>
        <w:bidi/>
        <w:ind w:left="-144"/>
        <w:outlineLvl w:val="1"/>
        <w:rPr>
          <w:color w:val="0000FF"/>
          <w:sz w:val="16"/>
          <w:szCs w:val="40"/>
          <w:rtl/>
        </w:rPr>
      </w:pPr>
      <w:bookmarkStart w:id="68" w:name="_Toc511138839"/>
      <w:r w:rsidRPr="00526A7A">
        <w:rPr>
          <w:rFonts w:hint="eastAsia"/>
          <w:color w:val="0000FF"/>
          <w:sz w:val="16"/>
          <w:szCs w:val="40"/>
          <w:rtl/>
        </w:rPr>
        <w:lastRenderedPageBreak/>
        <w:t>סיום</w:t>
      </w:r>
      <w:r w:rsidRPr="00526A7A">
        <w:rPr>
          <w:color w:val="0000FF"/>
          <w:sz w:val="16"/>
          <w:szCs w:val="40"/>
          <w:rtl/>
        </w:rPr>
        <w:t xml:space="preserve"> יחסי עבודה </w:t>
      </w:r>
      <w:r w:rsidR="003476D5" w:rsidRPr="00526A7A">
        <w:rPr>
          <w:color w:val="0000FF"/>
          <w:sz w:val="16"/>
          <w:szCs w:val="40"/>
          <w:rtl/>
        </w:rPr>
        <w:t xml:space="preserve">- </w:t>
      </w:r>
      <w:r w:rsidRPr="00526A7A">
        <w:rPr>
          <w:rFonts w:hint="eastAsia"/>
          <w:color w:val="0000FF"/>
          <w:sz w:val="16"/>
          <w:szCs w:val="40"/>
          <w:rtl/>
        </w:rPr>
        <w:t>התפטרות</w:t>
      </w:r>
      <w:r w:rsidRPr="00526A7A">
        <w:rPr>
          <w:color w:val="0000FF"/>
          <w:sz w:val="16"/>
          <w:szCs w:val="40"/>
          <w:rtl/>
        </w:rPr>
        <w:t xml:space="preserve">, </w:t>
      </w:r>
      <w:r w:rsidRPr="00526A7A">
        <w:rPr>
          <w:rFonts w:hint="eastAsia"/>
          <w:color w:val="0000FF"/>
          <w:sz w:val="16"/>
          <w:szCs w:val="40"/>
          <w:rtl/>
        </w:rPr>
        <w:t>פיטורים</w:t>
      </w:r>
      <w:r w:rsidRPr="00526A7A">
        <w:rPr>
          <w:color w:val="0000FF"/>
          <w:sz w:val="16"/>
          <w:szCs w:val="40"/>
          <w:rtl/>
        </w:rPr>
        <w:t xml:space="preserve">, </w:t>
      </w:r>
      <w:r w:rsidRPr="00526A7A">
        <w:rPr>
          <w:rFonts w:hint="eastAsia"/>
          <w:color w:val="0000FF"/>
          <w:sz w:val="16"/>
          <w:szCs w:val="40"/>
          <w:rtl/>
        </w:rPr>
        <w:t>שימוע</w:t>
      </w:r>
      <w:bookmarkEnd w:id="68"/>
    </w:p>
    <w:p w:rsidR="0010624F" w:rsidRPr="00526A7A" w:rsidRDefault="0010624F" w:rsidP="0010624F">
      <w:pPr>
        <w:tabs>
          <w:tab w:val="left" w:pos="-290"/>
        </w:tabs>
        <w:bidi/>
        <w:spacing w:line="360" w:lineRule="auto"/>
        <w:ind w:left="397" w:hanging="397"/>
        <w:jc w:val="both"/>
        <w:rPr>
          <w:rFonts w:eastAsia="Calibri"/>
          <w:sz w:val="16"/>
          <w:szCs w:val="32"/>
          <w:rtl/>
        </w:rPr>
      </w:pPr>
    </w:p>
    <w:p w:rsid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69" w:name="_Toc511138840"/>
      <w:r w:rsidRPr="006F1016">
        <w:rPr>
          <w:rFonts w:ascii="Arial" w:hAnsi="Arial" w:hint="cs"/>
          <w:b/>
          <w:bCs/>
          <w:color w:val="0000FF"/>
          <w:sz w:val="16"/>
          <w:szCs w:val="32"/>
          <w:u w:val="single"/>
          <w:rtl/>
        </w:rPr>
        <w:t>עובד שהודה בגניבה ממעסיק אינו זכאי לפיצויים ולעריכת שימוע</w:t>
      </w:r>
      <w:bookmarkEnd w:id="69"/>
      <w:r w:rsidRPr="006F1016">
        <w:rPr>
          <w:rFonts w:ascii="Arial" w:hAnsi="Arial" w:hint="cs"/>
          <w:b/>
          <w:bCs/>
          <w:color w:val="0000FF"/>
          <w:sz w:val="16"/>
          <w:szCs w:val="32"/>
          <w:u w:val="single"/>
          <w:rtl/>
        </w:rPr>
        <w:t xml:space="preserve"> </w:t>
      </w:r>
    </w:p>
    <w:p w:rsid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 xml:space="preserve">המערער הועסק כנהג משאית במשך כשבע שנים ועד לפיטוריו עקב מעשי גניבת סולר. נקבע כי, נסיבות המקרה חמורות, ולא היה מנוס משלילת מלוא כספי הפיצויים, חרף הוותק שצבר העובד. פיטורי עובד עקב חשד בגניבה, מחייבים מתן זכות טיעון לעובד, עם זאת, בנסיבות המקרה העובד הודה בסדרת גניבות ואף הוצא כנגדו צו הרחקה מעסקם של המעסיקים. בנסיבות אלה, אין להקפיד עם מעסיק הנמנע מעריכת שימוע. חיוב המעסיקים בתשלום פיצויים בגין פיטורים שלא כדין עקב אי עריכת שימוע בטל. ערעור העובד נדחה במלואו, ערעור המעסיקים התקבל בחלקו. העובד יישא בהוצאות. </w:t>
      </w:r>
    </w:p>
    <w:p w:rsidR="006F1016" w:rsidRPr="006F1016" w:rsidRDefault="006F1016" w:rsidP="006F1016">
      <w:pPr>
        <w:pStyle w:val="af8"/>
        <w:tabs>
          <w:tab w:val="left" w:pos="-2"/>
        </w:tabs>
        <w:bidi/>
        <w:spacing w:line="360" w:lineRule="auto"/>
        <w:ind w:left="-144"/>
        <w:jc w:val="both"/>
        <w:rPr>
          <w:rFonts w:ascii="Arial" w:hAnsi="Arial"/>
          <w:b/>
          <w:bCs/>
          <w:color w:val="0000FF"/>
          <w:sz w:val="16"/>
          <w:szCs w:val="32"/>
          <w:u w:val="single"/>
          <w:rtl/>
        </w:rPr>
      </w:pPr>
      <w:r w:rsidRPr="006F1016">
        <w:rPr>
          <w:rFonts w:eastAsia="Calibri" w:hint="cs"/>
          <w:sz w:val="16"/>
          <w:szCs w:val="22"/>
          <w:rtl/>
        </w:rPr>
        <w:t>עע (ארצי) 42510-06-15</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hint="cs"/>
          <w:b/>
          <w:bCs/>
          <w:color w:val="FF0000"/>
          <w:sz w:val="16"/>
          <w:szCs w:val="22"/>
          <w:rtl/>
        </w:rPr>
        <w:t>אלכסנדר פינדיורין – בן ציון זיסמן</w:t>
      </w:r>
      <w:r w:rsidRPr="006F1016">
        <w:rPr>
          <w:rFonts w:eastAsia="Calibri" w:hint="cs"/>
          <w:sz w:val="16"/>
          <w:szCs w:val="22"/>
          <w:rtl/>
        </w:rPr>
        <w:t xml:space="preserve">  </w:t>
      </w:r>
      <w:r w:rsidRPr="006F1016">
        <w:rPr>
          <w:rFonts w:eastAsia="Calibri"/>
          <w:sz w:val="16"/>
          <w:szCs w:val="22"/>
        </w:rPr>
        <w:t xml:space="preserve"> ●</w:t>
      </w:r>
      <w:r w:rsidRPr="006F1016">
        <w:rPr>
          <w:rFonts w:eastAsia="Calibri" w:hint="cs"/>
          <w:sz w:val="16"/>
          <w:szCs w:val="22"/>
          <w:rtl/>
        </w:rPr>
        <w:t xml:space="preserve"> כב' הנשיא יגאל פליטמן, כב'  השופט רועי פוליאק, כב' השופטת חני אופק גנדלר, נ.צ (עובדים) מר שלמה כפיר, נ.צ (מעסיקים) מר' אברהם ביגר</w:t>
      </w:r>
      <w:r>
        <w:rPr>
          <w:rFonts w:hint="cs"/>
          <w:szCs w:val="20"/>
          <w:rtl/>
        </w:rPr>
        <w:t xml:space="preserve">. </w:t>
      </w:r>
    </w:p>
    <w:p w:rsidR="006F1016" w:rsidRDefault="006F1016" w:rsidP="006F1016">
      <w:pPr>
        <w:tabs>
          <w:tab w:val="left" w:pos="-290"/>
        </w:tabs>
        <w:bidi/>
        <w:spacing w:line="360" w:lineRule="auto"/>
        <w:ind w:left="-24"/>
        <w:rPr>
          <w:rFonts w:eastAsia="Calibri"/>
          <w:sz w:val="24"/>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0" w:name="_Toc511138841"/>
      <w:r w:rsidRPr="006F1016">
        <w:rPr>
          <w:rFonts w:ascii="Arial" w:hAnsi="Arial" w:hint="cs"/>
          <w:b/>
          <w:bCs/>
          <w:color w:val="0000FF"/>
          <w:sz w:val="16"/>
          <w:szCs w:val="32"/>
          <w:u w:val="single"/>
          <w:rtl/>
        </w:rPr>
        <w:t>עובד זר שפוטר ואולץ לחתום על כתב סילוק כמתפטר כתנאי לקבלת זכויות חלקיות יפוצה בכ-30,000 ₪</w:t>
      </w:r>
      <w:bookmarkEnd w:id="70"/>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 xml:space="preserve">עובד זר שהועסק כמנקה רחובות באמצעות חברת ניקיון בעיריית רמת גן במשך כשנה וחצי, פוטר לאלתר ללא הודעה מוקדמת ומבלי שנערך לו שימוע. לטענת החברה העובד חתם על כתב סילוק בו הצהיר כי הוא מתפטר וכי אין לו תביעות כנגד החברה. אך מנגד הוכח, כי החברה אלצה את העובד לחתום על כתב סילוק סטנדרטי כתנאי לעריכת גמר חשבון ולקבלת משכורתו. החברה אף טענה כי העובד "נטש" את עבודתו ללא מתן הודעה מוקדמת, וכי הדבר אושר על ידו בחתימתו על כתב הסילוק. ואולם בית הדין קיבל את גרסת העובד לפיה הוא פוטר לאלתר על ידי מנהלו. עוד נקבע, כי בניגוד להוראות צו ההרחבה בענף הניקיון, החברה לא הפרישה לעובד 7.5% עבור קרן השתלמות, אך ניכתה מדי חודש ממשכורתו ניכויים בגין קרן השתלמות (חלק עובד), וכן ניכתה ממשכורתו רכיב "הוצאות נלוות" שלא הוסבר פשרו, ואף לא שילמה לעובד תשלום מלא עבור ימי מחלה בהם נעדר מהעבודה. נפסק, כי העובד פוטר שלא כדין, כי אולץ לחתום על כתב ויתור וסילוק שאין לו כל תוקף, וכי לא שולמו לו מלוא זכויותיו. החברה חויבה לשלם לעובד את מלוא זכויותיו החסרות, לרבות פיצויי הלנה והוצאות, סך הכל כ-30,000 ₪. </w:t>
      </w:r>
    </w:p>
    <w:p w:rsid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דמ (ת"א) 21925-05-16</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b/>
          <w:bCs/>
          <w:color w:val="FF0000"/>
          <w:sz w:val="16"/>
          <w:szCs w:val="22"/>
        </w:rPr>
        <w:t>Mekonen Tesfalem</w:t>
      </w:r>
      <w:r w:rsidRPr="006F1016">
        <w:rPr>
          <w:rFonts w:eastAsia="Calibri" w:hint="cs"/>
          <w:b/>
          <w:bCs/>
          <w:color w:val="FF0000"/>
          <w:sz w:val="16"/>
          <w:szCs w:val="22"/>
          <w:rtl/>
        </w:rPr>
        <w:t xml:space="preserve"> - י.ב. שיא משאבים בע"מ</w:t>
      </w:r>
      <w:r w:rsidRPr="006F1016">
        <w:rPr>
          <w:rFonts w:eastAsia="Calibri" w:hint="cs"/>
          <w:color w:val="FF0000"/>
          <w:sz w:val="16"/>
          <w:szCs w:val="22"/>
          <w:rtl/>
        </w:rPr>
        <w:t xml:space="preserve"> </w:t>
      </w:r>
      <w:r w:rsidRPr="006F1016">
        <w:rPr>
          <w:rFonts w:eastAsia="Calibri"/>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 דורי ספיבק, נ.צ (מעסיקים) מר רן ורדי, נ.צ (עובדים) גב' לאה חלה. </w:t>
      </w:r>
    </w:p>
    <w:p w:rsidR="006F1016" w:rsidRPr="006F1016" w:rsidRDefault="006F1016" w:rsidP="006F1016">
      <w:pPr>
        <w:pStyle w:val="af8"/>
        <w:tabs>
          <w:tab w:val="left" w:pos="-2"/>
        </w:tabs>
        <w:bidi/>
        <w:spacing w:line="360" w:lineRule="auto"/>
        <w:ind w:left="-144"/>
        <w:jc w:val="both"/>
        <w:rPr>
          <w:rFonts w:eastAsia="Calibri"/>
          <w:sz w:val="16"/>
          <w:szCs w:val="22"/>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1" w:name="_Toc511138842"/>
      <w:r w:rsidRPr="006F1016">
        <w:rPr>
          <w:rFonts w:ascii="Arial" w:hAnsi="Arial" w:hint="cs"/>
          <w:b/>
          <w:bCs/>
          <w:color w:val="0000FF"/>
          <w:sz w:val="16"/>
          <w:szCs w:val="32"/>
          <w:u w:val="single"/>
          <w:rtl/>
        </w:rPr>
        <w:t>יועץ חיצוני שפוטר בחלוף 8 שנים בהליך פגום הוחזר זמנית לעבודתו.</w:t>
      </w:r>
      <w:bookmarkEnd w:id="71"/>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 xml:space="preserve">עובד שהועסק במשרד הביטחון כאיש תמיכה טכנית באמצעות חברת מל"מ פוטר בחלוף 8 שנים להעסקתו לאור "שיקולים מערכתיים במשרד הביטחון", וזאת, על אף שביעות הרצון מתפקודו. לימים הסתבר כי הסיבה האמיתית להפסקת עבודתו היתה הנחיית המדינה להגביל את תקופת ההעסקה של יועצים כמותו לתקופה של עד 8 שנים. לאור האמור, הגיש העובד בקשה לצו מניעה כנגד הפסקת עבודתו במשרד הביטחון. נקבע, כי החלטת המדינה בדבר הגבלת תקופת העסקתו אינה סבירה, שכן השיקולים לקבלתה לא היו ראויים או ענייניים, וכי היא נוגדת את חוק-יסוד: כבוד האדם וחירותו. משלא הובאה בפני העובד הסיבה האמיתית להפסקת עבודתו, לא בעת חתימתו על חוזה העבודה, לא בעת הזימון לשימוע ולא במעמד השימוע עצמו, הרי </w:t>
      </w:r>
      <w:r w:rsidRPr="006F1016">
        <w:rPr>
          <w:rFonts w:eastAsia="Calibri" w:hint="cs"/>
          <w:b/>
          <w:bCs/>
          <w:sz w:val="16"/>
          <w:rtl/>
        </w:rPr>
        <w:lastRenderedPageBreak/>
        <w:t xml:space="preserve">שנפגעה זכות הטיעון וזכות השימוע שלו, שכן לא ניתנה לו הזדמנות ממשית להשמעת טיעוניו בעניין. בתוך כך, חברת מל"מ ומשרד הביטחון הפרו את חובות תום הלב, הגילוי, האמון וההגינות כלפי העובד, משלא הביאו לידיעתו כי העסקתו מוגבלת ל-8 שנים. נקבע כי הוכחה קיומה של עילת תביעה המבוססת על זכות שלכאורה קנויה לעובד, וכי מאזן הנוחות נוטה לטובתו מאחר ואי מתן צו מניעה עלול לפגוע במימוש פסק הדין בתיק העיקרי ככל שינתן סעד של אכיפה, וכי מתן הצו כאמור לא יגרום נזק למל"מ או למשרד הביטחון לאור שביעות רצונם מתפקודו ולאור העדר מחליף. </w:t>
      </w:r>
    </w:p>
    <w:p w:rsid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סעש (ת"א) 37410-09-16</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hint="cs"/>
          <w:b/>
          <w:bCs/>
          <w:color w:val="FF0000"/>
          <w:sz w:val="16"/>
          <w:szCs w:val="22"/>
          <w:rtl/>
        </w:rPr>
        <w:t xml:space="preserve">יהודה שפר - מדינת ישראל ואח' </w:t>
      </w:r>
      <w:r w:rsidRPr="006F1016">
        <w:rPr>
          <w:rFonts w:eastAsia="Calibri"/>
          <w:b/>
          <w:bCs/>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השופטת דפנה חסון זכריה, נ.צ (עובדים) מר יגאל כוחלאני, נ.צ (מעסיקים) מר יונה הנדל.  </w:t>
      </w:r>
    </w:p>
    <w:p w:rsidR="006F1016" w:rsidRDefault="006F1016" w:rsidP="006F1016">
      <w:pPr>
        <w:pStyle w:val="af8"/>
        <w:tabs>
          <w:tab w:val="left" w:pos="-2"/>
        </w:tabs>
        <w:bidi/>
        <w:spacing w:line="360" w:lineRule="auto"/>
        <w:ind w:left="-144"/>
        <w:jc w:val="both"/>
        <w:rPr>
          <w:rFonts w:eastAsia="Calibri"/>
          <w:sz w:val="16"/>
          <w:szCs w:val="22"/>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2" w:name="_Toc511138843"/>
      <w:r w:rsidRPr="006F1016">
        <w:rPr>
          <w:rFonts w:ascii="Arial" w:hAnsi="Arial" w:hint="cs"/>
          <w:b/>
          <w:bCs/>
          <w:color w:val="0000FF"/>
          <w:sz w:val="16"/>
          <w:szCs w:val="32"/>
          <w:u w:val="single"/>
          <w:rtl/>
        </w:rPr>
        <w:t>עובדת שפוטרה הוחזרה לעבודתה לביצוע תפקיד התואם את מגבלתה הרפואית תוך שמירת תנאי שכרה וזכויותיה.</w:t>
      </w:r>
      <w:bookmarkEnd w:id="72"/>
      <w:r w:rsidRPr="006F1016">
        <w:rPr>
          <w:rFonts w:ascii="Arial" w:hAnsi="Arial" w:hint="cs"/>
          <w:b/>
          <w:bCs/>
          <w:color w:val="0000FF"/>
          <w:sz w:val="16"/>
          <w:szCs w:val="32"/>
          <w:u w:val="single"/>
          <w:rtl/>
        </w:rPr>
        <w:t xml:space="preserve">           </w:t>
      </w:r>
      <w:r w:rsidRPr="006F1016">
        <w:rPr>
          <w:rFonts w:ascii="Arial" w:hAnsi="Arial" w:hint="cs"/>
          <w:b/>
          <w:bCs/>
          <w:color w:val="0000FF"/>
          <w:sz w:val="32"/>
          <w:szCs w:val="32"/>
          <w:rtl/>
        </w:rPr>
        <w:t xml:space="preserve">    </w:t>
      </w:r>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העובדת, הגישה בקשה למתן צו זמני דחוף לביטול פיטוריה מחברת עמידר והחזרתה לעבודה. בחברה נערך רה ארגון והוצע לעובדת תפקיד שסירבה לאיישו. בהתאם לאישור הרופא התעסוקתי עולה כי העובדת אינה יכולה לאייש את התפקיד המוצע לאור חוסר יכולתה לעבוד בתנאי לחץ. לעובדת נערך שימוע והוחלט לפטרה. בדיון שהתקיים במעמד הצדדים הוחלט שהחברה תציע לעובדת ארבעה תפקידים בהם ניתן לשבצה. נקבע כי, החברה הציעה לעובדת תפקיד שלא ניתן לאיישו מבחינה מעשית ומבחינה רפואית, ואף לאחר הצעת בית הדין לא נעשתה השתדלות אמתית. לעובדת נגרמה פגיעה חמורה עת הוחלט על פיטוריה, בהתעלם מ- 28 השנים שעבדה בחברה, מצבה הרפואי, גילה והעובדה כי מרבית שנות עבודתה לא היו תלונות כנגד תפקודה. ההחלטה לפטרה חרגה ממתחם הסבירות והליך הפיטורים היה בלתי תקין ובניגוד להוראות ההסכם הקיבוצי. בעניינינו מתקיימים שיקולים חריגים המצדיקים את מתן סעד האכיפה. בקשת העובדת התקבלה, פיטוריה בטלים והיא תושב לעבודתה לאלתר לביצוע תפקיד התואם את מגבלתה הרפואית, תוך שמירה על שכרה ויתר זכויותיה להן הייתה זכאית ערב הגשת הבקשה. החברה תישא בהוצאות.</w:t>
      </w:r>
    </w:p>
    <w:p w:rsidR="006F1016" w:rsidRP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סעש (ת"א) 49273-01-17</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hint="cs"/>
          <w:b/>
          <w:bCs/>
          <w:color w:val="FF0000"/>
          <w:sz w:val="16"/>
          <w:szCs w:val="22"/>
          <w:rtl/>
        </w:rPr>
        <w:t>זהבה בר – עמידר, החברה הלאומית לשיכון בישראל בע"מ</w:t>
      </w:r>
      <w:r w:rsidRPr="006F1016">
        <w:rPr>
          <w:rFonts w:eastAsia="Calibri" w:hint="cs"/>
          <w:color w:val="FF0000"/>
          <w:sz w:val="16"/>
          <w:szCs w:val="22"/>
          <w:rtl/>
        </w:rPr>
        <w:t xml:space="preserve">  </w:t>
      </w:r>
      <w:r w:rsidRPr="006F1016">
        <w:rPr>
          <w:rFonts w:eastAsia="Calibri"/>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השופטת רוית צדיק, נ.צ (עובדים) גב' נילי מאיר, נ.צ (מעסיקים) גב' שרה חורש</w:t>
      </w:r>
      <w:r>
        <w:rPr>
          <w:rFonts w:hint="cs"/>
          <w:szCs w:val="20"/>
          <w:rtl/>
        </w:rPr>
        <w:t>.</w:t>
      </w:r>
    </w:p>
    <w:p w:rsidR="006F1016" w:rsidRDefault="006F1016" w:rsidP="006F1016">
      <w:pPr>
        <w:pStyle w:val="af8"/>
        <w:tabs>
          <w:tab w:val="left" w:pos="-2"/>
        </w:tabs>
        <w:bidi/>
        <w:spacing w:line="360" w:lineRule="auto"/>
        <w:ind w:left="-144"/>
        <w:jc w:val="both"/>
        <w:rPr>
          <w:rFonts w:ascii="Arial" w:hAnsi="Arial"/>
          <w:b/>
          <w:bCs/>
          <w:color w:val="0000FF"/>
          <w:sz w:val="16"/>
          <w:szCs w:val="32"/>
          <w:u w:val="single"/>
          <w:rtl/>
        </w:rPr>
      </w:pPr>
    </w:p>
    <w:p w:rsidR="00BC18D1" w:rsidRPr="002750EE" w:rsidRDefault="00BC18D1"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3" w:name="_Toc511138844"/>
      <w:r w:rsidRPr="002750EE">
        <w:rPr>
          <w:rFonts w:ascii="Arial" w:hAnsi="Arial" w:hint="cs"/>
          <w:b/>
          <w:bCs/>
          <w:color w:val="0000FF"/>
          <w:sz w:val="16"/>
          <w:szCs w:val="32"/>
          <w:u w:val="single"/>
          <w:rtl/>
        </w:rPr>
        <w:t xml:space="preserve">עובד </w:t>
      </w:r>
      <w:r w:rsidR="00AF3FF3">
        <w:rPr>
          <w:rFonts w:ascii="Arial" w:hAnsi="Arial" w:hint="cs"/>
          <w:b/>
          <w:bCs/>
          <w:color w:val="0000FF"/>
          <w:sz w:val="16"/>
          <w:szCs w:val="32"/>
          <w:u w:val="single"/>
          <w:rtl/>
        </w:rPr>
        <w:t>ש</w:t>
      </w:r>
      <w:r w:rsidRPr="002750EE">
        <w:rPr>
          <w:rFonts w:ascii="Arial" w:hAnsi="Arial" w:hint="cs"/>
          <w:b/>
          <w:bCs/>
          <w:color w:val="0000FF"/>
          <w:sz w:val="16"/>
          <w:szCs w:val="32"/>
          <w:u w:val="single"/>
          <w:rtl/>
        </w:rPr>
        <w:t>הבריח סודות מקצועיים חויב לשלם פיצוי בסך 100,000 ₪ אך לא חויב להשיב את פיצויי הפיטורים.</w:t>
      </w:r>
      <w:bookmarkEnd w:id="73"/>
      <w:r w:rsidRPr="002750EE">
        <w:rPr>
          <w:rFonts w:ascii="Arial" w:hAnsi="Arial" w:hint="cs"/>
          <w:b/>
          <w:bCs/>
          <w:color w:val="0000FF"/>
          <w:sz w:val="16"/>
          <w:szCs w:val="32"/>
          <w:u w:val="single"/>
          <w:rtl/>
        </w:rPr>
        <w:t xml:space="preserve">  </w:t>
      </w:r>
    </w:p>
    <w:p w:rsidR="00BC18D1" w:rsidRPr="002750EE" w:rsidRDefault="00BC18D1" w:rsidP="00BC18D1">
      <w:pPr>
        <w:pStyle w:val="af8"/>
        <w:tabs>
          <w:tab w:val="left" w:pos="-2"/>
        </w:tabs>
        <w:bidi/>
        <w:spacing w:line="360" w:lineRule="auto"/>
        <w:ind w:left="-144"/>
        <w:jc w:val="both"/>
        <w:rPr>
          <w:rFonts w:eastAsia="Calibri"/>
          <w:b/>
          <w:bCs/>
          <w:sz w:val="16"/>
        </w:rPr>
      </w:pPr>
      <w:r w:rsidRPr="002750EE">
        <w:rPr>
          <w:rFonts w:eastAsia="Calibri" w:hint="cs"/>
          <w:b/>
          <w:bCs/>
          <w:sz w:val="16"/>
          <w:rtl/>
        </w:rPr>
        <w:t xml:space="preserve">רוזין סוכנות לביטוח (1997) בע"מ תבעה עובד לאחר שפוטר משום שנמצא כי הוציא סודות מקצועיים השייכים לחברה ונהג להעבירם בתקופת עבודתו למחשבו הפרטי. החברה עתרה להשבת הסכום ששולם כפיצויי פיטורים; לתשלום פיצוי בסך של 500,000 ₪ בעד נזק שנגרם לה ולתשלום פיצוי ללא הוכחת נזק ממוני בסך של 100,000 ₪. העובד הגיש תביעה שכנגד וטען שהחברה הפרה את הסכם העבודה וביטחה אותו בביטוח פנסיוני שהסב לו נזק. בית הדין האזורי קיבל את תביעת החברה בחלקה, דחה את התביעה שכנגד ופסק כי: העובד הפר את הסכם העבודה בצורה חמורה, באופן שעשוי היה לגרום לנזקים קשים לחברה, לא רק בהיבט של "גזילת לקוחות" אלא גם בהיבטים נוספים, לרבות פגיעה בתדמית הארגון וחובות שיש לה כלפי לקוחותיה. מאידך, החברה לא הביאה ראיה לנזק שנגרם לה בפועל ולפיכך תביעתה לתשלום פיצוי בסך של 500,000 ₪, נדחית. בנוסף, פסק בית הדין כי סוכנות הביטוח לא הצביעה על עילה משפטית שמכוחה ניתן לחייב את העובד בהשבת פיצויי הפיטורים ששולמו מכוח חוק ולא נמצא קשר סיבתי בין מעשה הפיטורים </w:t>
      </w:r>
      <w:r w:rsidRPr="002750EE">
        <w:rPr>
          <w:rFonts w:eastAsia="Calibri" w:hint="cs"/>
          <w:b/>
          <w:bCs/>
          <w:sz w:val="16"/>
          <w:rtl/>
        </w:rPr>
        <w:lastRenderedPageBreak/>
        <w:t xml:space="preserve">להפרת סודות החברה שבעטיה מבוקשת שלילת הפיצויים. התרופה שעומדת למעסיק במקרה זה היא הגשת תביעה לתשלום פיצוי ממוני בגין הנזקים שנגרמו לה בפועל בשל מעשי העובד ובנוסף תשלום פיצוי בגין נזק לא ממוני או פיצוי ללא הוכחת נזק בהתאם לעילות הקבועות בחוק עוולות מסחריות ובפסיקה. במקרה דנן, החברה לא הוכיחה שנגרם לה נזק בפועל ולכן על פי החוק זכתה רק לתשלום ללא הוכחת נזק ולהוצאות משפט בסך של 10,000 ₪. </w:t>
      </w:r>
    </w:p>
    <w:p w:rsidR="00BC18D1" w:rsidRPr="00BC18D1" w:rsidRDefault="00BC18D1" w:rsidP="00BC18D1">
      <w:pPr>
        <w:pStyle w:val="af8"/>
        <w:tabs>
          <w:tab w:val="left" w:pos="-2"/>
        </w:tabs>
        <w:bidi/>
        <w:spacing w:line="360" w:lineRule="auto"/>
        <w:ind w:left="-144"/>
        <w:jc w:val="both"/>
        <w:rPr>
          <w:rFonts w:eastAsia="Calibri"/>
          <w:sz w:val="16"/>
          <w:szCs w:val="22"/>
          <w:rtl/>
        </w:rPr>
      </w:pPr>
      <w:r w:rsidRPr="002750EE">
        <w:rPr>
          <w:rFonts w:eastAsia="Calibri" w:hint="cs"/>
          <w:sz w:val="16"/>
          <w:szCs w:val="22"/>
          <w:rtl/>
        </w:rPr>
        <w:t xml:space="preserve">סעש (ת"א) 25158-04-14 </w:t>
      </w:r>
      <w:r w:rsidRPr="002750EE">
        <w:rPr>
          <w:rFonts w:ascii="Arial" w:eastAsia="Calibri" w:hAnsi="Arial" w:cs="Arial" w:hint="cs"/>
          <w:sz w:val="16"/>
          <w:szCs w:val="22"/>
          <w:rtl/>
        </w:rPr>
        <w:t>●</w:t>
      </w:r>
      <w:r w:rsidRPr="002750EE">
        <w:rPr>
          <w:rFonts w:eastAsia="Calibri" w:hint="cs"/>
          <w:sz w:val="16"/>
          <w:szCs w:val="22"/>
          <w:rtl/>
        </w:rPr>
        <w:t xml:space="preserve"> </w:t>
      </w:r>
      <w:r w:rsidRPr="002750EE">
        <w:rPr>
          <w:rFonts w:eastAsia="Calibri" w:hint="cs"/>
          <w:b/>
          <w:bCs/>
          <w:color w:val="FF0000"/>
          <w:sz w:val="16"/>
          <w:szCs w:val="22"/>
          <w:rtl/>
        </w:rPr>
        <w:t>רוזין סוכנות לביטוח (1997) בע"מ - אהרון טל</w:t>
      </w:r>
      <w:r w:rsidRPr="002750EE">
        <w:rPr>
          <w:rFonts w:eastAsia="Calibri" w:hint="cs"/>
          <w:color w:val="FF0000"/>
          <w:sz w:val="16"/>
          <w:szCs w:val="22"/>
          <w:rtl/>
        </w:rPr>
        <w:t xml:space="preserve"> </w:t>
      </w:r>
      <w:r w:rsidRPr="002750EE">
        <w:rPr>
          <w:rFonts w:ascii="Arial" w:eastAsia="Calibri" w:hAnsi="Arial" w:cs="Arial" w:hint="cs"/>
          <w:sz w:val="16"/>
          <w:szCs w:val="22"/>
          <w:rtl/>
        </w:rPr>
        <w:t>●</w:t>
      </w:r>
      <w:r w:rsidRPr="002750EE">
        <w:rPr>
          <w:rFonts w:eastAsia="Calibri" w:hint="cs"/>
          <w:sz w:val="16"/>
          <w:szCs w:val="22"/>
          <w:rtl/>
        </w:rPr>
        <w:t xml:space="preserve"> כב' השופטת נטע רות ונציג ציבור (מעסיקים)  מר יצחק סרי (פורסם מנבו)</w:t>
      </w:r>
    </w:p>
    <w:p w:rsidR="00BC18D1" w:rsidRDefault="00BC18D1" w:rsidP="00BC18D1">
      <w:pPr>
        <w:pStyle w:val="af8"/>
        <w:tabs>
          <w:tab w:val="left" w:pos="-2"/>
        </w:tabs>
        <w:bidi/>
        <w:spacing w:line="360" w:lineRule="auto"/>
        <w:ind w:left="-144"/>
        <w:jc w:val="both"/>
        <w:rPr>
          <w:rFonts w:ascii="Arial" w:hAnsi="Arial"/>
          <w:b/>
          <w:bCs/>
          <w:color w:val="0000FF"/>
          <w:sz w:val="16"/>
          <w:szCs w:val="32"/>
          <w:u w:val="single"/>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4" w:name="_Toc511138845"/>
      <w:r w:rsidRPr="006F1016">
        <w:rPr>
          <w:rFonts w:ascii="Arial" w:hAnsi="Arial" w:hint="cs"/>
          <w:b/>
          <w:bCs/>
          <w:color w:val="0000FF"/>
          <w:sz w:val="16"/>
          <w:szCs w:val="32"/>
          <w:u w:val="single"/>
          <w:rtl/>
        </w:rPr>
        <w:t>עובד ג'וינט ישראל שחרג מתנאי הגשת תלונה בתום לב</w:t>
      </w:r>
      <w:r w:rsidRPr="006F1016">
        <w:rPr>
          <w:rFonts w:ascii="Arial" w:hAnsi="Arial"/>
          <w:b/>
          <w:bCs/>
          <w:color w:val="0000FF"/>
          <w:sz w:val="16"/>
          <w:szCs w:val="32"/>
          <w:u w:val="single"/>
        </w:rPr>
        <w:t xml:space="preserve"> </w:t>
      </w:r>
      <w:r w:rsidRPr="006F1016">
        <w:rPr>
          <w:rFonts w:ascii="Arial" w:hAnsi="Arial" w:hint="cs"/>
          <w:b/>
          <w:bCs/>
          <w:color w:val="0000FF"/>
          <w:sz w:val="16"/>
          <w:szCs w:val="32"/>
          <w:u w:val="single"/>
          <w:rtl/>
        </w:rPr>
        <w:t>גם אחרי הגשתה לא זכה להגנות בחוק הגנה על עובדים ופוטר.</w:t>
      </w:r>
      <w:bookmarkEnd w:id="74"/>
      <w:r w:rsidRPr="006F1016">
        <w:rPr>
          <w:rFonts w:ascii="Arial" w:hAnsi="Arial" w:hint="cs"/>
          <w:b/>
          <w:bCs/>
          <w:color w:val="0000FF"/>
          <w:sz w:val="16"/>
          <w:szCs w:val="32"/>
          <w:u w:val="single"/>
          <w:rtl/>
        </w:rPr>
        <w:t xml:space="preserve">     </w:t>
      </w:r>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עובד בכיר ושני עובדים נוספים בג'וינט ישראל התלוננו על חשד להטיית מכרז ולנטילת שוחד כנגד מנהל בכיר</w:t>
      </w:r>
      <w:r w:rsidRPr="006F1016">
        <w:rPr>
          <w:rFonts w:eastAsia="Calibri" w:hint="cs"/>
          <w:b/>
          <w:bCs/>
          <w:sz w:val="16"/>
        </w:rPr>
        <w:t xml:space="preserve"> </w:t>
      </w:r>
      <w:r w:rsidRPr="006F1016">
        <w:rPr>
          <w:rFonts w:eastAsia="Calibri" w:hint="cs"/>
          <w:b/>
          <w:bCs/>
          <w:sz w:val="16"/>
          <w:rtl/>
        </w:rPr>
        <w:t xml:space="preserve">וצוותו. התלונות הופנו בתחילה לממונה על המנהל הבכיר, שקיים בירור פנימי ולא מצא בסיס לטענות. בפגישה נוספת שהתקיימה באותו היום סוכם על מנוי בודק מוסכם וכי עד השלמת הבדיקה העובד ימתין ולא יפנה האשמות נוספות כנגד העובדים בחברה. נקבע כי, על עובד המבקש ליהנות מהגנות חוק הגנה על עובדים לכבד את תהליך הבדיקה ולעמוד בתנאי של הגשת התלונה בתום לב, גם לאחר הגשת התלונה. העובד הבכיר הפר את ההסכם וחרג מעקרונות תום הלב באופן משמעותי, לאחר הגשת התלונה ולאחר קבלת תוצאות הבדיקה. התנהלותו כללה שימוש בסגנון בוטה כלפי עובדים, הפצת טענות לגורמים שאינם מוסמכים, איום על החברה והאשמת עובדים בכירים. הוא פוטר לאחר שימוע. נפסק כי, לאור הנסיבות ובמיוחד על רקע התנהלותו המתמשכת ואי האמון הגורף שהביע העובד הבכיר בחברה, אין לבטל את פיטוריו ולזכותו בסעד של אכיפת יחסי עבודה או בסעדים כספיים מכוח חוק הגנה על עובדים מלבד 50,000 ₪ פיצויים על פגם בשימוע. </w:t>
      </w:r>
    </w:p>
    <w:p w:rsid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עע (ארצי) 41182-02-12</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hint="cs"/>
          <w:b/>
          <w:bCs/>
          <w:color w:val="FF0000"/>
          <w:sz w:val="16"/>
          <w:szCs w:val="22"/>
          <w:rtl/>
        </w:rPr>
        <w:t>יורם אברג'יל – ג'וינט ישראל ומחלקת חמ"ע בג'וינט ישראל</w:t>
      </w:r>
      <w:r w:rsidRPr="006F1016">
        <w:rPr>
          <w:rFonts w:eastAsia="Calibri" w:hint="cs"/>
          <w:color w:val="FF0000"/>
          <w:sz w:val="16"/>
          <w:szCs w:val="22"/>
          <w:rtl/>
        </w:rPr>
        <w:t xml:space="preserve">  </w:t>
      </w:r>
      <w:r w:rsidRPr="006F1016">
        <w:rPr>
          <w:rFonts w:eastAsia="Calibri"/>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השופטת רונית רוזנפלד, כב' השופט אילן איטח, כב' השופטת נטע רות, נ.צ (עובדים) מר ויסאם עזאם, נ.צ (מעסיקים) גב' דיתי שרון. </w:t>
      </w:r>
    </w:p>
    <w:p w:rsidR="006F1016" w:rsidRDefault="006F1016" w:rsidP="006F1016">
      <w:pPr>
        <w:pStyle w:val="af8"/>
        <w:tabs>
          <w:tab w:val="left" w:pos="-2"/>
        </w:tabs>
        <w:bidi/>
        <w:spacing w:line="360" w:lineRule="auto"/>
        <w:ind w:left="-144"/>
        <w:jc w:val="both"/>
        <w:rPr>
          <w:rFonts w:eastAsia="Calibri"/>
          <w:sz w:val="16"/>
          <w:szCs w:val="22"/>
          <w:rtl/>
        </w:rPr>
      </w:pPr>
    </w:p>
    <w:p w:rsidR="006F1016" w:rsidRPr="006F1016" w:rsidRDefault="006F1016"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5" w:name="_Toc511138846"/>
      <w:r w:rsidRPr="006F1016">
        <w:rPr>
          <w:rFonts w:ascii="Arial" w:hAnsi="Arial" w:hint="cs"/>
          <w:b/>
          <w:bCs/>
          <w:color w:val="0000FF"/>
          <w:sz w:val="16"/>
          <w:szCs w:val="32"/>
          <w:u w:val="single"/>
          <w:rtl/>
        </w:rPr>
        <w:t>מהגרת עבודה מאתיופיה שפוטרה בניגוד לחוק ובהעדר שימוע פוצתה בכ-150 אלף ש"ח</w:t>
      </w:r>
      <w:bookmarkEnd w:id="75"/>
    </w:p>
    <w:p w:rsidR="006F1016" w:rsidRPr="006F1016" w:rsidRDefault="006F1016" w:rsidP="006F1016">
      <w:pPr>
        <w:pStyle w:val="af8"/>
        <w:tabs>
          <w:tab w:val="left" w:pos="-2"/>
        </w:tabs>
        <w:bidi/>
        <w:spacing w:line="360" w:lineRule="auto"/>
        <w:ind w:left="-144"/>
        <w:jc w:val="both"/>
        <w:rPr>
          <w:rFonts w:eastAsia="Calibri"/>
          <w:b/>
          <w:bCs/>
          <w:sz w:val="16"/>
          <w:rtl/>
        </w:rPr>
      </w:pPr>
      <w:r w:rsidRPr="006F1016">
        <w:rPr>
          <w:rFonts w:eastAsia="Calibri" w:hint="cs"/>
          <w:b/>
          <w:bCs/>
          <w:sz w:val="16"/>
          <w:rtl/>
        </w:rPr>
        <w:t xml:space="preserve">מהגרת עבודה מאתיופיה הועסקה במשך כשנתיים במשק ביתם של בני זוג. לאור הריונה של העובדת סוכם בין הצדדים כי בעת יציאתה לחופשת לידה תחליף אותה חברתה, וכי בתום חופשת הלידה תשוב לעבודתה. ואולם, כאשר ביקשה העובדת לחזור מחופשת הלידה סירבו מעסיקיה להחזירה לעבודה. בית-הדין קיבל את תביעת העובדת, ופסק, כי פוטרה שלא כדין בניגוד לחוק עבודת נשים שכן פוטרה בתוך 60 הימים לאחר תום תקופת הלידה, ובניגוד לחוק שוויון הזדמנויות בעבודה שכן פיטוריה נגועים בהפליה פסולה מחמת הורות. לאור האמור, נפסק לעובדת פיצוי בסך 14,262 ₪ לפי סעיף 13א לחוק עבודת נשים, פיצוי בסך 20,000 ₪ לפי סעיף 10 לחוק שוויון הזדמנויות בעבודה, פיצויי פיטורים בסך 14,385 ₪, פיצויי הלנת פיצויי פיטורים בסך 35,963 ₪, פיצוי בגין אי הפרשה לפנסיה על סך 9,401 ₪, דמי הודעה מוקדמת בסך 5,754 ₪, פדיון חופשה בסך 5,437 ₪ ודמי הבראה בסך 3,565 ₪. מאחר והמעסיקים לא שילמו דמי ביטוח לאומי בגין העסקת העובדת כנדרש, נפסק לה פיצוי בגין הפסד דמי לידה בסך 20,550 ₪. בנוסף, מאחר והמעסיקים הפרו חובתם לפי חוק עובדים זרים לבטח את העובדת בביטוח רפואי, נפסק לה פיצוי בגין הוצאות רפואיות בהן נשאה עקב הלידה בסך 6,500 ₪. וכן, שכר טרחת עורך דין בסך 14,000 ₪. סך הכל נפסק לטובת העובדת סכום של 149,817 ₪. </w:t>
      </w:r>
      <w:r w:rsidRPr="006F1016">
        <w:rPr>
          <w:rFonts w:eastAsia="Calibri" w:hint="cs"/>
          <w:b/>
          <w:bCs/>
          <w:sz w:val="16"/>
          <w:rtl/>
        </w:rPr>
        <w:lastRenderedPageBreak/>
        <w:t>בשולי הדברים הוער, כי הפיצוי שנפסק לפי חוק עבודת נשים וחוק שוויון הזדמנויות בעבודה מגלם גם את הפגם שבפיטוריה ללא שימוע.</w:t>
      </w:r>
    </w:p>
    <w:p w:rsidR="006F1016" w:rsidRPr="006F1016" w:rsidRDefault="006F1016" w:rsidP="006F1016">
      <w:pPr>
        <w:pStyle w:val="af8"/>
        <w:tabs>
          <w:tab w:val="left" w:pos="-2"/>
        </w:tabs>
        <w:bidi/>
        <w:spacing w:line="360" w:lineRule="auto"/>
        <w:ind w:left="-144"/>
        <w:jc w:val="both"/>
        <w:rPr>
          <w:rFonts w:eastAsia="Calibri"/>
          <w:sz w:val="16"/>
          <w:szCs w:val="22"/>
          <w:rtl/>
        </w:rPr>
      </w:pPr>
      <w:r w:rsidRPr="006F1016">
        <w:rPr>
          <w:rFonts w:eastAsia="Calibri" w:hint="cs"/>
          <w:sz w:val="16"/>
          <w:szCs w:val="22"/>
          <w:rtl/>
        </w:rPr>
        <w:t>סעש (י-ם) 47961-06-15</w:t>
      </w:r>
      <w:r w:rsidRPr="006F1016">
        <w:rPr>
          <w:rFonts w:eastAsia="Calibri"/>
          <w:sz w:val="16"/>
          <w:szCs w:val="22"/>
        </w:rPr>
        <w:t xml:space="preserve">● </w:t>
      </w:r>
      <w:r w:rsidRPr="006F1016">
        <w:rPr>
          <w:rFonts w:eastAsia="Calibri" w:hint="cs"/>
          <w:sz w:val="16"/>
          <w:szCs w:val="22"/>
          <w:rtl/>
        </w:rPr>
        <w:t xml:space="preserve"> </w:t>
      </w:r>
      <w:r w:rsidRPr="006F1016">
        <w:rPr>
          <w:rFonts w:eastAsia="Calibri"/>
          <w:b/>
          <w:bCs/>
          <w:color w:val="FF0000"/>
          <w:sz w:val="16"/>
          <w:szCs w:val="22"/>
        </w:rPr>
        <w:t>FANA SIYOM WOLDU</w:t>
      </w:r>
      <w:r w:rsidRPr="006F1016">
        <w:rPr>
          <w:rFonts w:eastAsia="Calibri" w:hint="cs"/>
          <w:b/>
          <w:bCs/>
          <w:color w:val="FF0000"/>
          <w:sz w:val="16"/>
          <w:szCs w:val="22"/>
          <w:rtl/>
        </w:rPr>
        <w:t xml:space="preserve"> - יוסף בוזו</w:t>
      </w:r>
      <w:r w:rsidRPr="006F1016">
        <w:rPr>
          <w:rFonts w:eastAsia="Calibri" w:hint="cs"/>
          <w:color w:val="FF0000"/>
          <w:sz w:val="16"/>
          <w:szCs w:val="22"/>
          <w:rtl/>
        </w:rPr>
        <w:t xml:space="preserve"> </w:t>
      </w:r>
      <w:r w:rsidRPr="006F1016">
        <w:rPr>
          <w:rFonts w:eastAsia="Calibri"/>
          <w:color w:val="FF0000"/>
          <w:sz w:val="16"/>
          <w:szCs w:val="22"/>
        </w:rPr>
        <w:t xml:space="preserve"> </w:t>
      </w:r>
      <w:r w:rsidRPr="006F1016">
        <w:rPr>
          <w:rFonts w:eastAsia="Calibri"/>
          <w:sz w:val="16"/>
          <w:szCs w:val="22"/>
        </w:rPr>
        <w:t>●</w:t>
      </w:r>
      <w:r w:rsidRPr="006F1016">
        <w:rPr>
          <w:rFonts w:eastAsia="Calibri" w:hint="cs"/>
          <w:sz w:val="16"/>
          <w:szCs w:val="22"/>
          <w:rtl/>
        </w:rPr>
        <w:t xml:space="preserve"> כב' השופט דניאל גולדברג, נ.צ (עובדים) מר משה אגל-טל, נ.צ (מעסיקים) מר עופר נוראני.  </w:t>
      </w:r>
    </w:p>
    <w:p w:rsidR="006F1016" w:rsidRPr="006F1016" w:rsidRDefault="006F1016" w:rsidP="006F1016">
      <w:pPr>
        <w:pStyle w:val="af8"/>
        <w:tabs>
          <w:tab w:val="left" w:pos="-2"/>
        </w:tabs>
        <w:bidi/>
        <w:spacing w:line="360" w:lineRule="auto"/>
        <w:ind w:left="-144"/>
        <w:jc w:val="both"/>
        <w:rPr>
          <w:rFonts w:eastAsia="Calibri"/>
          <w:sz w:val="16"/>
          <w:szCs w:val="22"/>
          <w:rtl/>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6" w:name="_Toc511138847"/>
      <w:r w:rsidRPr="001D068D">
        <w:rPr>
          <w:rFonts w:ascii="Arial" w:hAnsi="Arial"/>
          <w:b/>
          <w:bCs/>
          <w:color w:val="0000FF"/>
          <w:sz w:val="16"/>
          <w:szCs w:val="32"/>
          <w:u w:val="single"/>
          <w:rtl/>
        </w:rPr>
        <w:t>פיטורי מנהלת אגף משיקולים פוליטיים בוטלו בשל אי הרמת נטל ההוכחה להפרכתם על ידי עיריית פתח תקווה.</w:t>
      </w:r>
      <w:bookmarkEnd w:id="76"/>
      <w:r w:rsidRPr="001D068D">
        <w:rPr>
          <w:rFonts w:ascii="Arial" w:hAnsi="Arial"/>
          <w:b/>
          <w:bCs/>
          <w:color w:val="0000FF"/>
          <w:sz w:val="16"/>
          <w:szCs w:val="32"/>
          <w:u w:val="single"/>
          <w:rtl/>
        </w:rPr>
        <w:t xml:space="preserve"> </w:t>
      </w:r>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b/>
          <w:bCs/>
          <w:sz w:val="16"/>
          <w:rtl/>
        </w:rPr>
        <w:t xml:space="preserve">מנהלת אגף גני ילדים בעירית פתח תקווה פוטרה מעבודתה עקב אי התאמה לתפקידה. העובדת הגישה תביעה ובקשה לצו מניעה נגד החלטת העירייה בטענה כי פיטוריה פוליטיים נועדו לפנות את מקומה למי שראש העיר ופעיליו חפצים ביקרם. מנגד העירייה טענה כי פטורי המנהלת נבעו משיקולים מקצועיים ענייניים והם חלק מהפררוגטיבה הניהולית של העירייה . בית הדין האזורי פסק כי בפטורי המנהלת הובאו שיקולים פסולים שאינם שיקולים פוליטיים, והורה על השבת המנהלת לתפקידה. שני הצדדים ערערו ובית הדין הארצי פסק כי, המנהלת הצליחה להרים את הנטל הראשוני בדבר קיומו של חשד סביר כי בפיטוריה היו מעורבים שיקולים פוליטיים באופן שנטל ההוכחה בסוגיה זו עבר לעירייה. משלא הצליחה העירייה להפריך את החשד החליט בית הדין הארצי שלא להתערב בפסק דינו של בית הדין האזורי להחזיר את המנהלת לתפקידה. </w:t>
      </w:r>
    </w:p>
    <w:p w:rsidR="006F1016" w:rsidRDefault="001D068D" w:rsidP="001B73D6">
      <w:pPr>
        <w:pStyle w:val="af8"/>
        <w:tabs>
          <w:tab w:val="left" w:pos="-2"/>
        </w:tabs>
        <w:bidi/>
        <w:spacing w:line="360" w:lineRule="auto"/>
        <w:ind w:left="-144"/>
        <w:jc w:val="both"/>
        <w:rPr>
          <w:rFonts w:eastAsia="Calibri"/>
          <w:sz w:val="16"/>
          <w:szCs w:val="22"/>
          <w:rtl/>
        </w:rPr>
      </w:pPr>
      <w:r w:rsidRPr="001D068D">
        <w:rPr>
          <w:rFonts w:eastAsia="Calibri"/>
          <w:sz w:val="16"/>
          <w:szCs w:val="22"/>
          <w:rtl/>
        </w:rPr>
        <w:t xml:space="preserve">ע"ע 7632-09-16, ע"ע 50341-09-16 </w:t>
      </w:r>
      <w:r w:rsidRPr="001D068D">
        <w:rPr>
          <w:rFonts w:ascii="Arial" w:eastAsia="Calibri" w:hAnsi="Arial" w:cs="Arial" w:hint="cs"/>
          <w:sz w:val="16"/>
          <w:szCs w:val="22"/>
          <w:rtl/>
        </w:rPr>
        <w:t>●</w:t>
      </w:r>
      <w:r w:rsidRPr="001D068D">
        <w:rPr>
          <w:rFonts w:eastAsia="Calibri"/>
          <w:sz w:val="16"/>
          <w:szCs w:val="22"/>
          <w:rtl/>
        </w:rPr>
        <w:t xml:space="preserve"> </w:t>
      </w:r>
      <w:r w:rsidRPr="001D068D">
        <w:rPr>
          <w:rFonts w:eastAsia="Calibri"/>
          <w:b/>
          <w:bCs/>
          <w:color w:val="FF0000"/>
          <w:sz w:val="16"/>
          <w:szCs w:val="22"/>
          <w:rtl/>
        </w:rPr>
        <w:t>עיריית פתח תקוה – מיכל אונגר</w:t>
      </w:r>
      <w:r w:rsidRPr="001D068D">
        <w:rPr>
          <w:rFonts w:eastAsia="Calibri"/>
          <w:color w:val="FF0000"/>
          <w:sz w:val="16"/>
          <w:szCs w:val="22"/>
          <w:rtl/>
        </w:rPr>
        <w:t xml:space="preserve"> </w:t>
      </w:r>
      <w:r w:rsidRPr="001D068D">
        <w:rPr>
          <w:rFonts w:eastAsia="Calibri"/>
          <w:sz w:val="16"/>
          <w:szCs w:val="22"/>
        </w:rPr>
        <w:t>●</w:t>
      </w:r>
      <w:r w:rsidRPr="001D068D">
        <w:rPr>
          <w:rFonts w:eastAsia="Calibri"/>
          <w:sz w:val="16"/>
          <w:szCs w:val="22"/>
          <w:rtl/>
        </w:rPr>
        <w:t xml:space="preserve"> כב' השופטת ר. רוזנפלד, כב' השופטת ל. גליקסמן, השופט ר.  פוליאק , (נ.צ. עובדים) מר' אלעזר וייץ, (נ.צ. מעסיקים) גב' יודפת הראל בוכריס.</w:t>
      </w:r>
    </w:p>
    <w:p w:rsidR="00894FEE" w:rsidRPr="001B73D6" w:rsidRDefault="00894FEE" w:rsidP="00894FEE">
      <w:pPr>
        <w:pStyle w:val="af8"/>
        <w:tabs>
          <w:tab w:val="left" w:pos="-2"/>
        </w:tabs>
        <w:bidi/>
        <w:spacing w:line="360" w:lineRule="auto"/>
        <w:ind w:left="-144"/>
        <w:jc w:val="both"/>
        <w:rPr>
          <w:rFonts w:eastAsia="Calibri"/>
          <w:sz w:val="16"/>
          <w:szCs w:val="22"/>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7" w:name="_Toc511138848"/>
      <w:r w:rsidRPr="001D068D">
        <w:rPr>
          <w:rFonts w:ascii="Arial" w:hAnsi="Arial" w:hint="cs"/>
          <w:b/>
          <w:bCs/>
          <w:color w:val="0000FF"/>
          <w:sz w:val="16"/>
          <w:szCs w:val="32"/>
          <w:u w:val="single"/>
          <w:rtl/>
        </w:rPr>
        <w:t>בג"ץ - מי שקיבל זכות טיעון מלאה בהליך שימוע אינו זכאי לשמוע משלים</w:t>
      </w:r>
      <w:bookmarkEnd w:id="77"/>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 xml:space="preserve">חברת הוט עתרה לבג"ץ לאור החלטת משרד התקשורת לאפשר למתחרים של החברה להשתמש ברשת התקשורת שהקימה החברה בהשקעה גבוהה במחירים שיקבעו על ידי המדינה. על החלטה זו נערך  לחברת הוט טלקום שימוע במסגרתו העלתה החברה טענותיה. אולם לאחר שנשמעו טיעוני החברות המתחרות לטענותיה של חברת הוט טלקום ביקשה המדינה מהחברה נתונים חדשים. החברה מצידה ביקשה שיציגו בפניה את כל החומר הנוסף שנאסף על ידי המדינה, ולאפשר לה להתייחס אליו במסגרת שימוע משני ומשלים. בתגובה לדרישת החברה טענה המדינה כי ניתן לחברה הליך שימוע ארוך ומקיף בו נטלה חלק. וכי אין כל יסוד שבדין לערוך לחברה שימוע משני לאחר שניתנה לה זכות טיעון שלמה ומלאה. נקבע כי לא נמצא בסיס לדרישה לקיים שימוע משני או משלים בנוסף והדבר אינו מתחייב מהדין ואינו מתבקש מבחינת שיקולי הצדק והחשש לפגיעה בלתי מידתית בחברה. </w:t>
      </w:r>
    </w:p>
    <w:p w:rsidR="001D068D" w:rsidRDefault="001D068D" w:rsidP="001D068D">
      <w:pPr>
        <w:pStyle w:val="af8"/>
        <w:tabs>
          <w:tab w:val="left" w:pos="-2"/>
        </w:tabs>
        <w:bidi/>
        <w:spacing w:line="360" w:lineRule="auto"/>
        <w:ind w:left="-144"/>
        <w:jc w:val="both"/>
        <w:rPr>
          <w:rFonts w:eastAsia="Calibri"/>
          <w:sz w:val="16"/>
          <w:szCs w:val="22"/>
          <w:rtl/>
        </w:rPr>
      </w:pPr>
      <w:r w:rsidRPr="001D068D">
        <w:rPr>
          <w:rFonts w:eastAsia="Calibri" w:hint="cs"/>
          <w:sz w:val="16"/>
          <w:szCs w:val="22"/>
          <w:rtl/>
        </w:rPr>
        <w:t>בג"ץ 1165/17</w:t>
      </w:r>
      <w:r w:rsidRPr="001D068D">
        <w:rPr>
          <w:rFonts w:eastAsia="Calibri"/>
          <w:sz w:val="16"/>
          <w:szCs w:val="22"/>
        </w:rPr>
        <w:t xml:space="preserve">● </w:t>
      </w:r>
      <w:r w:rsidRPr="001D068D">
        <w:rPr>
          <w:rFonts w:eastAsia="Calibri" w:hint="cs"/>
          <w:sz w:val="16"/>
          <w:szCs w:val="22"/>
          <w:rtl/>
        </w:rPr>
        <w:t xml:space="preserve"> </w:t>
      </w:r>
      <w:r w:rsidRPr="001D068D">
        <w:rPr>
          <w:rFonts w:eastAsia="Calibri" w:hint="cs"/>
          <w:b/>
          <w:bCs/>
          <w:color w:val="FF0000"/>
          <w:sz w:val="16"/>
          <w:szCs w:val="22"/>
          <w:rtl/>
        </w:rPr>
        <w:t>הוט טלקום שותפות מוגבלת - השר לשיתוף פעולה אזורי</w:t>
      </w:r>
      <w:r w:rsidRPr="001D068D">
        <w:rPr>
          <w:rFonts w:eastAsia="Calibri" w:hint="cs"/>
          <w:sz w:val="16"/>
          <w:szCs w:val="22"/>
          <w:rtl/>
        </w:rPr>
        <w:t xml:space="preserve"> </w:t>
      </w:r>
      <w:r w:rsidRPr="001D068D">
        <w:rPr>
          <w:rFonts w:eastAsia="Calibri"/>
          <w:sz w:val="16"/>
          <w:szCs w:val="22"/>
        </w:rPr>
        <w:t xml:space="preserve"> ●</w:t>
      </w:r>
      <w:r w:rsidRPr="001D068D">
        <w:rPr>
          <w:rFonts w:eastAsia="Calibri" w:hint="cs"/>
          <w:sz w:val="16"/>
          <w:szCs w:val="22"/>
          <w:rtl/>
        </w:rPr>
        <w:t xml:space="preserve"> כב' השופטת א' חיות, השופט י' עמית, השופט א' שהם. </w:t>
      </w:r>
    </w:p>
    <w:p w:rsidR="001D068D" w:rsidRDefault="001D068D" w:rsidP="001D068D">
      <w:pPr>
        <w:pStyle w:val="af8"/>
        <w:tabs>
          <w:tab w:val="left" w:pos="-2"/>
        </w:tabs>
        <w:bidi/>
        <w:spacing w:line="360" w:lineRule="auto"/>
        <w:ind w:left="-144"/>
        <w:jc w:val="both"/>
        <w:rPr>
          <w:rFonts w:eastAsia="Calibri"/>
          <w:sz w:val="16"/>
          <w:szCs w:val="22"/>
          <w:rtl/>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78" w:name="_Toc511138849"/>
      <w:r w:rsidRPr="001D068D">
        <w:rPr>
          <w:rFonts w:ascii="Arial" w:hAnsi="Arial" w:hint="cs"/>
          <w:b/>
          <w:bCs/>
          <w:color w:val="0000FF"/>
          <w:sz w:val="16"/>
          <w:szCs w:val="32"/>
          <w:u w:val="single"/>
          <w:rtl/>
        </w:rPr>
        <w:t>עובד שפוטר ללא שימוע והסב ביודעין נזק למעסיק, אינו זכאי לפיצוי</w:t>
      </w:r>
      <w:bookmarkEnd w:id="78"/>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 xml:space="preserve">איש מכירות הועסק בחברת אבטחת מידע ותקשורת במשך שבעה חודשים, ופוטר מבלי שנערך לו הליך שימוע. במכתב הפיטורים שנמסר לעובד נכתב בין היתר כי עליו להחזיר למעסיק את המחשב הנייד שברשותו, וכי הוא מתבקש שלא למחוק קבצים ודוא"ל בענייני עבודה המצויים על המחשב. כעשרים דקות לאחר שקיבל את מכתב הפיטורים, מחק העובד מהמחשב את תיבת הדוא"ל שלו כולל תכתובות, אנשי קשר ויומן, וביטל </w:t>
      </w:r>
      <w:r w:rsidRPr="001D068D">
        <w:rPr>
          <w:rFonts w:eastAsia="Calibri" w:hint="cs"/>
          <w:b/>
          <w:bCs/>
          <w:sz w:val="16"/>
          <w:rtl/>
        </w:rPr>
        <w:lastRenderedPageBreak/>
        <w:t>פגישות עתידיות עם לקוחות. נקבע כי התנהגותו של העובד נעשתה בכוונת מכוון כדי לגרום נזק למעסיק ואינה מתיישבת עם המקובל ביחסי עבודה ועם חובת תום הלב החלה על הצדדים. התנערות העובד מאחריות למעשיו מעידה על כך שפעל בחוסר תום לב והיה לכל הפחות אדיש לנזק שעלול להיגרם לחברה כתוצאה ממעשיו, גם אם הדברים נעשו ב"בעידנא דריתחא". נפסק, כי על אף שלא ניתנה לעובד זכות טיעון טרם קבלת ההחלטה על פיטוריו, בנסיבות בהן העובד פעל בחוסר תום לב והסב ביודעין נזק למעסיק, אין לפסוק לזכותו פיצוי בגין פיטוריו, גם אם נפלו בהם פגמים.</w:t>
      </w:r>
    </w:p>
    <w:p w:rsidR="001D068D" w:rsidRPr="001D068D" w:rsidRDefault="001D068D" w:rsidP="001D068D">
      <w:pPr>
        <w:pStyle w:val="af8"/>
        <w:tabs>
          <w:tab w:val="left" w:pos="-2"/>
        </w:tabs>
        <w:bidi/>
        <w:spacing w:line="360" w:lineRule="auto"/>
        <w:ind w:left="-144"/>
        <w:jc w:val="both"/>
        <w:rPr>
          <w:rFonts w:eastAsia="Calibri"/>
          <w:sz w:val="16"/>
          <w:szCs w:val="22"/>
          <w:rtl/>
        </w:rPr>
      </w:pPr>
      <w:r w:rsidRPr="001D068D">
        <w:rPr>
          <w:rFonts w:eastAsia="Calibri" w:hint="cs"/>
          <w:sz w:val="16"/>
          <w:szCs w:val="22"/>
          <w:rtl/>
        </w:rPr>
        <w:t>סע"ש (ת"א) 67763-12-14</w:t>
      </w:r>
      <w:r w:rsidRPr="001D068D">
        <w:rPr>
          <w:rFonts w:eastAsia="Calibri"/>
          <w:sz w:val="16"/>
          <w:szCs w:val="22"/>
        </w:rPr>
        <w:t xml:space="preserve">● </w:t>
      </w:r>
      <w:r w:rsidRPr="001D068D">
        <w:rPr>
          <w:rFonts w:eastAsia="Calibri" w:hint="cs"/>
          <w:sz w:val="16"/>
          <w:szCs w:val="22"/>
          <w:rtl/>
        </w:rPr>
        <w:t xml:space="preserve"> </w:t>
      </w:r>
      <w:r w:rsidRPr="001D068D">
        <w:rPr>
          <w:rFonts w:eastAsia="Calibri" w:hint="cs"/>
          <w:b/>
          <w:bCs/>
          <w:color w:val="FF0000"/>
          <w:sz w:val="16"/>
          <w:szCs w:val="22"/>
          <w:rtl/>
        </w:rPr>
        <w:t>עידן מזרחי - סק פור ביז בע"מ</w:t>
      </w:r>
      <w:r w:rsidRPr="001D068D">
        <w:rPr>
          <w:rFonts w:eastAsia="Calibri" w:hint="cs"/>
          <w:color w:val="FF0000"/>
          <w:sz w:val="16"/>
          <w:szCs w:val="22"/>
          <w:rtl/>
        </w:rPr>
        <w:t xml:space="preserve"> </w:t>
      </w:r>
      <w:r w:rsidRPr="001D068D">
        <w:rPr>
          <w:rFonts w:eastAsia="Calibri"/>
          <w:color w:val="FF0000"/>
          <w:sz w:val="16"/>
          <w:szCs w:val="22"/>
        </w:rPr>
        <w:t xml:space="preserve"> </w:t>
      </w:r>
      <w:r w:rsidRPr="001D068D">
        <w:rPr>
          <w:rFonts w:eastAsia="Calibri"/>
          <w:sz w:val="16"/>
          <w:szCs w:val="22"/>
        </w:rPr>
        <w:t>●</w:t>
      </w:r>
      <w:r w:rsidRPr="001D068D">
        <w:rPr>
          <w:rFonts w:eastAsia="Calibri" w:hint="cs"/>
          <w:sz w:val="16"/>
          <w:szCs w:val="22"/>
          <w:rtl/>
        </w:rPr>
        <w:t xml:space="preserve"> כב' השופטת דגית ויסמן, נ.צ (עובדים) גב' אורית הרצוג.  </w:t>
      </w:r>
    </w:p>
    <w:p w:rsidR="001D068D" w:rsidRPr="001D068D" w:rsidRDefault="001D068D" w:rsidP="001D068D">
      <w:pPr>
        <w:pStyle w:val="af8"/>
        <w:tabs>
          <w:tab w:val="left" w:pos="-2"/>
        </w:tabs>
        <w:bidi/>
        <w:spacing w:line="360" w:lineRule="auto"/>
        <w:ind w:left="-144"/>
        <w:jc w:val="both"/>
        <w:rPr>
          <w:rFonts w:ascii="Arial" w:hAnsi="Arial"/>
          <w:b/>
          <w:bCs/>
          <w:color w:val="0000FF"/>
          <w:sz w:val="16"/>
          <w:szCs w:val="32"/>
          <w:u w:val="single"/>
          <w:rtl/>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tl/>
        </w:rPr>
      </w:pPr>
      <w:bookmarkStart w:id="79" w:name="_Toc511138850"/>
      <w:r w:rsidRPr="001D068D">
        <w:rPr>
          <w:rFonts w:ascii="Arial" w:hAnsi="Arial" w:hint="cs"/>
          <w:b/>
          <w:bCs/>
          <w:color w:val="0000FF"/>
          <w:sz w:val="16"/>
          <w:szCs w:val="32"/>
          <w:u w:val="single"/>
          <w:rtl/>
        </w:rPr>
        <w:t>31,000 ש"ח נפסקו למי שהתקבל לעבודה בשירות המדינה שפוטר ללא שימוע בטרם הועסק בפועל</w:t>
      </w:r>
      <w:bookmarkEnd w:id="79"/>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התובע עורך דין במקצועו התקבל למשרת מילוי מקום בנציבות הקבילות לחוק ביטוח בריאות ממלכתי שבמשרד הבריאות. לאחר שהשלים את הליכי הקליטה ונקבע עמו מועד לתחילת עבודה, התבשר התובע בשיחת טלפון כי הצורך בהעסקתו התייתר, שכן הוחלט להציב בתפקיד זה עובד ממצבת כוח האדם הקיימת. בית-הדין קבע, כי על אף שהעסקת התובע טרם החלה בפועל, נכרת בין הצדדים חוזה עבודה מחייב, ולפי פרשנות תכליתית ניתן לראות בתובע כעובד הנציבות לעניין חובת השימוע כלפיו. לא הוכח כי ההחלטה לבטל את העסקתו של התובע נבעה משיקולי תקינה, וממילא, היה על הנציבות לתת לתובע פרק זמן על מנת להוכיח את כישוריו או לפחות ליתן לו זכות טיעון טרם קבלת ההחלטה בעניינו. לא זו אף זו, גם אם היה מוכח כי ההחלטה נבעה משיקולי תקינה, לא היה בכך כדי לפטור את הנציבות מקיום הליך פיטורים כדין הכולל שימוע. עם הפרת חובת השימוע הפרה הנציבות גם את החובה לנהוג בדרך מקובלת ובתום לב. לאור האמור, ביטול העסקת התובע נעשה כפיטורים שלא כדין תוך הפרת חובת השימוע. לתובע נפסק פיצוי בגין אובדן הכנסה בגובה של שכר חודש עבודה אחד בסך 10,000 ₪, פיצוי בגין נזק לא ממוני נוכח התנהלות הנציבות ובשל עוגמת נפש בסך 15,000 ₪, והוצאות משפט ושכ"ט עו"ד בסך 6,000 ₪.</w:t>
      </w:r>
    </w:p>
    <w:p w:rsidR="001D068D" w:rsidRPr="001D068D" w:rsidRDefault="001D068D" w:rsidP="001D068D">
      <w:pPr>
        <w:pStyle w:val="af8"/>
        <w:tabs>
          <w:tab w:val="left" w:pos="-2"/>
        </w:tabs>
        <w:bidi/>
        <w:spacing w:line="360" w:lineRule="auto"/>
        <w:ind w:left="-144"/>
        <w:jc w:val="both"/>
        <w:rPr>
          <w:rFonts w:eastAsia="Calibri"/>
          <w:sz w:val="16"/>
          <w:szCs w:val="22"/>
          <w:rtl/>
        </w:rPr>
      </w:pPr>
      <w:r w:rsidRPr="001D068D">
        <w:rPr>
          <w:rFonts w:eastAsia="Calibri" w:hint="cs"/>
          <w:sz w:val="16"/>
          <w:szCs w:val="22"/>
          <w:rtl/>
        </w:rPr>
        <w:t>סע"ש (י-ם) 67436-06-16</w:t>
      </w:r>
      <w:r w:rsidRPr="001D068D">
        <w:rPr>
          <w:rFonts w:eastAsia="Calibri"/>
          <w:sz w:val="16"/>
          <w:szCs w:val="22"/>
        </w:rPr>
        <w:t xml:space="preserve">● </w:t>
      </w:r>
      <w:r w:rsidRPr="001D068D">
        <w:rPr>
          <w:rFonts w:eastAsia="Calibri" w:hint="cs"/>
          <w:sz w:val="16"/>
          <w:szCs w:val="22"/>
          <w:rtl/>
        </w:rPr>
        <w:t xml:space="preserve"> </w:t>
      </w:r>
      <w:r w:rsidRPr="001D068D">
        <w:rPr>
          <w:rFonts w:eastAsia="Calibri" w:hint="cs"/>
          <w:b/>
          <w:bCs/>
          <w:color w:val="FF0000"/>
          <w:sz w:val="16"/>
          <w:szCs w:val="22"/>
          <w:rtl/>
        </w:rPr>
        <w:t>ניר אפרים - מדינת ישראל משרד הבריאות</w:t>
      </w:r>
      <w:r w:rsidRPr="001D068D">
        <w:rPr>
          <w:rFonts w:eastAsia="Calibri" w:hint="cs"/>
          <w:color w:val="FF0000"/>
          <w:sz w:val="16"/>
          <w:szCs w:val="22"/>
          <w:rtl/>
        </w:rPr>
        <w:t xml:space="preserve"> </w:t>
      </w:r>
      <w:r w:rsidRPr="001D068D">
        <w:rPr>
          <w:rFonts w:eastAsia="Calibri"/>
          <w:sz w:val="16"/>
          <w:szCs w:val="22"/>
        </w:rPr>
        <w:t>●</w:t>
      </w:r>
      <w:r w:rsidRPr="001D068D">
        <w:rPr>
          <w:rFonts w:eastAsia="Calibri" w:hint="cs"/>
          <w:sz w:val="16"/>
          <w:szCs w:val="22"/>
          <w:rtl/>
        </w:rPr>
        <w:t xml:space="preserve"> כב' השופט כאמל אבו קאעוד, נ.צ (מעסיקים) גב' מירה חזות, נ.צ (עובדים) מר נתן מזרחי.  </w:t>
      </w:r>
    </w:p>
    <w:p w:rsidR="003E054F" w:rsidRDefault="003E054F" w:rsidP="003E054F">
      <w:pPr>
        <w:tabs>
          <w:tab w:val="left" w:pos="-290"/>
        </w:tabs>
        <w:bidi/>
        <w:spacing w:line="360" w:lineRule="auto"/>
        <w:jc w:val="both"/>
        <w:rPr>
          <w:rFonts w:eastAsia="Calibri"/>
          <w:sz w:val="16"/>
          <w:szCs w:val="28"/>
          <w:rtl/>
        </w:rPr>
      </w:pPr>
    </w:p>
    <w:p w:rsid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32"/>
          <w:szCs w:val="32"/>
          <w:u w:val="single"/>
        </w:rPr>
      </w:pPr>
      <w:bookmarkStart w:id="80" w:name="_Toc511138851"/>
      <w:r w:rsidRPr="001D068D">
        <w:rPr>
          <w:rFonts w:ascii="Arial" w:hAnsi="Arial" w:hint="cs"/>
          <w:b/>
          <w:bCs/>
          <w:color w:val="0000FF"/>
          <w:sz w:val="16"/>
          <w:szCs w:val="32"/>
          <w:u w:val="single"/>
          <w:rtl/>
        </w:rPr>
        <w:t>כתב ויתור של עובד יקבל תוקף רק בנסיבות חריגות שנבחנות בקפדנות.</w:t>
      </w:r>
      <w:bookmarkEnd w:id="80"/>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 xml:space="preserve">עובדת הועסקה כמשווקת פרויקט נדל"ן במשך כ-4 שנים לכאורה פוטרה תבעה הפרשי פיצויי פיטורים, גמול שעות נוספות ופדיון חופשה. הנתבעת טענה, כי העובדת חתמה על כתב ויתור שבצדו תשלום בסך 43,036 ₪ וכי התובעת לא פוטרה, אלא התפטרה וניצלה את יחסי העבודה הטובים עם בעל החברה וקיבלה מכתב פיטורים. נפסק כי, המדיניות הכללית של בית הדין לעבודה היא לתת תוקף לכתבי וויתור רק בנסיבות חריגות ולאחר בדיקה קפדנית של תוקפם. כך, לא יינתן תוקף לכתב וויתור במקרה אלה: * כתב הוויתור אינו ברור וחד משמעי. * כתב הוויתור לא הוסבר לעובד או שהעובד לא הבין אותו. * העובד לא קיבל חשבון בו מפורטים הסכומים שישולמו לו עם חתימת כתב הוויתור. * קיים פגם במסמך הוויתור. * לאחר חתימת כתב הוויתור מתעוררים חילוקי דעות שלא היו ידועים לעובד בעת חתימת המסמך. בית הדין פסק כי הוכח שבין הצדדים עמדה מחלוקת לאורך כל התקופה ושהנתבעת התנתה את קבלת התשלום בגין כספי הפנסיה בחתימת העובדת על כתב הוויתור. על כן, יש לחייב את החברה לשלם לעובדת פיצויי פיטורים והפרשים על יסוד שכר בסיס </w:t>
      </w:r>
      <w:r w:rsidRPr="001D068D">
        <w:rPr>
          <w:rFonts w:eastAsia="Calibri" w:hint="cs"/>
          <w:b/>
          <w:bCs/>
          <w:sz w:val="16"/>
          <w:rtl/>
        </w:rPr>
        <w:lastRenderedPageBreak/>
        <w:t xml:space="preserve">ועמלות. אשר לחופשה שנתית נפסק, כי אי ניהול פנקס חופשות או תיעוד ימי חופש בתלושי השכר פועלים לחובת הנתבעת. לכן, בחישוב השכר לצורך חישוב דמי חופשה יש לכלול את העמלות. </w:t>
      </w:r>
    </w:p>
    <w:p w:rsidR="001D068D" w:rsidRDefault="001D068D" w:rsidP="001D068D">
      <w:pPr>
        <w:pStyle w:val="af8"/>
        <w:tabs>
          <w:tab w:val="left" w:pos="-2"/>
        </w:tabs>
        <w:bidi/>
        <w:spacing w:line="360" w:lineRule="auto"/>
        <w:ind w:left="-144"/>
        <w:jc w:val="both"/>
        <w:rPr>
          <w:rFonts w:ascii="Arial" w:hAnsi="Arial"/>
          <w:rtl/>
        </w:rPr>
      </w:pPr>
      <w:r w:rsidRPr="001D068D">
        <w:rPr>
          <w:rFonts w:eastAsia="Calibri" w:hint="cs"/>
          <w:b/>
          <w:bCs/>
          <w:sz w:val="16"/>
          <w:rtl/>
        </w:rPr>
        <w:t>הסוגיה הנוספת שהוזכרה בפסק הדין הנ"ל נסובה על טענת המעסיקה, כי העובדת לא פוטרה, אלא התפטרה וניצלה את יחסי העבודה הטובים עם בעל החברה, עת ביקשה שיינתן לה מכתב פיטורים, והמכתב ניתן לה לבקשתה. בית הדין פסק כי שעה שמעסיק נותן בידי עובד מכתב פיטורים ביודעו כי העובד לא פוטר, המעסיק בעצם נותן יד להצגת מצג שווא בפני רשויות המדינה, דבר המביא בסופו של יום לתשלום כספים וגמלאות לתובעת שאינה זכאית להם על פי דין. במקרה זה, יש לחייב את המעסיק לעמוד מאחורי האמור במכתב, ובנסיבות אלו, על הנתבעת לשלם לתובעת פיצויי פיטורים.</w:t>
      </w:r>
      <w:r>
        <w:rPr>
          <w:rFonts w:ascii="Arial" w:hAnsi="Arial" w:hint="cs"/>
          <w:rtl/>
        </w:rPr>
        <w:t xml:space="preserve"> </w:t>
      </w:r>
    </w:p>
    <w:p w:rsidR="001D068D" w:rsidRPr="001D068D" w:rsidRDefault="001D068D" w:rsidP="001D068D">
      <w:pPr>
        <w:pStyle w:val="af8"/>
        <w:tabs>
          <w:tab w:val="left" w:pos="-2"/>
        </w:tabs>
        <w:bidi/>
        <w:spacing w:line="360" w:lineRule="auto"/>
        <w:ind w:left="-144"/>
        <w:jc w:val="both"/>
        <w:rPr>
          <w:sz w:val="24"/>
          <w:rtl/>
        </w:rPr>
      </w:pPr>
      <w:r>
        <w:rPr>
          <w:rFonts w:eastAsia="Calibri" w:hint="cs"/>
          <w:sz w:val="16"/>
          <w:szCs w:val="22"/>
          <w:rtl/>
        </w:rPr>
        <w:t xml:space="preserve">ס"ע (ב"ש)  56519-01-16 </w:t>
      </w:r>
      <w:r w:rsidRPr="001D068D">
        <w:rPr>
          <w:rFonts w:eastAsia="Calibri"/>
          <w:sz w:val="16"/>
          <w:szCs w:val="22"/>
        </w:rPr>
        <w:t xml:space="preserve">● </w:t>
      </w:r>
      <w:r w:rsidRPr="001D068D">
        <w:rPr>
          <w:rFonts w:eastAsia="Calibri" w:hint="cs"/>
          <w:sz w:val="16"/>
          <w:szCs w:val="22"/>
          <w:rtl/>
        </w:rPr>
        <w:t xml:space="preserve"> </w:t>
      </w:r>
      <w:r w:rsidRPr="001D068D">
        <w:rPr>
          <w:rFonts w:eastAsia="Calibri" w:hint="cs"/>
          <w:b/>
          <w:bCs/>
          <w:color w:val="FF0000"/>
          <w:sz w:val="16"/>
          <w:szCs w:val="22"/>
          <w:rtl/>
        </w:rPr>
        <w:t>קטי אבודרהם נ' שיווק נדל"ן לידור (2002) בע"מ</w:t>
      </w:r>
      <w:r w:rsidRPr="001D068D">
        <w:rPr>
          <w:rFonts w:eastAsia="Calibri"/>
          <w:sz w:val="16"/>
          <w:szCs w:val="22"/>
        </w:rPr>
        <w:t xml:space="preserve">● </w:t>
      </w:r>
      <w:r w:rsidRPr="001D068D">
        <w:rPr>
          <w:rFonts w:eastAsia="Calibri" w:hint="cs"/>
          <w:sz w:val="16"/>
          <w:szCs w:val="22"/>
          <w:rtl/>
        </w:rPr>
        <w:t xml:space="preserve">  כב' הרשם  איתי אדרת</w:t>
      </w:r>
      <w:r>
        <w:rPr>
          <w:rFonts w:hint="cs"/>
          <w:rtl/>
        </w:rPr>
        <w:t>.</w:t>
      </w:r>
    </w:p>
    <w:p w:rsidR="001D068D" w:rsidRDefault="001D068D" w:rsidP="001D068D">
      <w:pPr>
        <w:tabs>
          <w:tab w:val="left" w:pos="-290"/>
        </w:tabs>
        <w:bidi/>
        <w:spacing w:line="360" w:lineRule="auto"/>
        <w:jc w:val="both"/>
        <w:rPr>
          <w:rFonts w:eastAsia="Calibri"/>
          <w:sz w:val="16"/>
          <w:szCs w:val="28"/>
          <w:rtl/>
        </w:rPr>
      </w:pPr>
    </w:p>
    <w:p w:rsidR="001D068D" w:rsidRPr="001D068D" w:rsidRDefault="001D068D"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1" w:name="_Toc511138852"/>
      <w:r w:rsidRPr="001D068D">
        <w:rPr>
          <w:rFonts w:ascii="Arial" w:hAnsi="Arial" w:hint="cs"/>
          <w:b/>
          <w:bCs/>
          <w:color w:val="0000FF"/>
          <w:sz w:val="16"/>
          <w:szCs w:val="32"/>
          <w:u w:val="single"/>
          <w:rtl/>
        </w:rPr>
        <w:t>משרד הבריאות ישלם כ 25,000 ₪  פיצויים לעובד שהתקבל לעבודה, ופוטר טרם החל את עבודתו.</w:t>
      </w:r>
      <w:bookmarkEnd w:id="81"/>
      <w:r w:rsidRPr="001D068D">
        <w:rPr>
          <w:rFonts w:ascii="Arial" w:hAnsi="Arial" w:hint="cs"/>
          <w:b/>
          <w:bCs/>
          <w:color w:val="0000FF"/>
          <w:sz w:val="16"/>
          <w:szCs w:val="32"/>
          <w:u w:val="single"/>
          <w:rtl/>
        </w:rPr>
        <w:t xml:space="preserve"> </w:t>
      </w:r>
    </w:p>
    <w:p w:rsidR="001D068D" w:rsidRPr="001D068D" w:rsidRDefault="001D068D" w:rsidP="001D068D">
      <w:pPr>
        <w:pStyle w:val="af8"/>
        <w:tabs>
          <w:tab w:val="left" w:pos="-2"/>
        </w:tabs>
        <w:bidi/>
        <w:spacing w:line="360" w:lineRule="auto"/>
        <w:ind w:left="-144"/>
        <w:jc w:val="both"/>
        <w:rPr>
          <w:rFonts w:eastAsia="Calibri"/>
          <w:b/>
          <w:bCs/>
          <w:sz w:val="16"/>
          <w:rtl/>
        </w:rPr>
      </w:pPr>
      <w:r w:rsidRPr="001D068D">
        <w:rPr>
          <w:rFonts w:eastAsia="Calibri" w:hint="cs"/>
          <w:b/>
          <w:bCs/>
          <w:sz w:val="16"/>
          <w:rtl/>
        </w:rPr>
        <w:t xml:space="preserve">עורך דין אשר התקבל לעבודה במשרד הבריאות, לאחר שעבר את ראיון הקבלה בהצלחה, השלים את הליכי הקליטה ונקבע עמו מועד לתחילת העבודה, תבע את משרד הבריאות בעקבות הודעת הממונה כי לא תוכל להעסיקו "משיקולי תקינה", עוד טרם החל את עבודתו. העובד תבע את משרד הבריאות בגין פיטורים שלא כדין בהעדר שימוע, זאת בשל בטענה כי נכרת הסכם מחייב בין הצדדים. בית הדין קבע כי כיוון שנכרת חוזה מחייב בין הצדדים, התקיימו יחסי עובד- מעסיק, ולכן יש לראות בעובד כמי שעבד במשרד הבריאות ופוטר שלא כדין, תוך הפרת זכות השימוע. עוד נקבע, כי היה על המעסיק לתת לעובד הזדמנות אמיתית ובתום לב, להוכיח את כשירותו לתפקיד שאליו התקבל, זאת מבלי שניתן לפטרו תוך זמן קצר וללא סיבה הנראית לעין, או לכל הפחות לתת לעובד אפשרות להשמיע טיעוניו טרם קבלת ההחלטה על ביטול העסקתו. כמו כן נאמר, כי גם אם הוכח כי אילוצי התקינה הביאו להחלטת ביטול העסקת העובד, יש לקיים לעובד הליכי פיטורים כדין. בעקבות ההפרה, עורך הדין זכאי לפיצוי בגין אובדן הכנסה, התנהלות משרד הבריאות ועגמת נפש בסכום כולל של כ25,000 ₪.  </w:t>
      </w:r>
    </w:p>
    <w:p w:rsidR="001D068D" w:rsidRPr="001D068D" w:rsidRDefault="001D068D" w:rsidP="001D068D">
      <w:pPr>
        <w:pStyle w:val="af8"/>
        <w:tabs>
          <w:tab w:val="left" w:pos="-2"/>
        </w:tabs>
        <w:bidi/>
        <w:spacing w:line="360" w:lineRule="auto"/>
        <w:ind w:left="-144"/>
        <w:jc w:val="both"/>
        <w:rPr>
          <w:rFonts w:eastAsia="Calibri"/>
          <w:sz w:val="16"/>
          <w:szCs w:val="22"/>
          <w:rtl/>
        </w:rPr>
      </w:pPr>
      <w:r w:rsidRPr="001D068D">
        <w:rPr>
          <w:rFonts w:eastAsia="Calibri" w:hint="cs"/>
          <w:sz w:val="16"/>
          <w:szCs w:val="22"/>
          <w:rtl/>
        </w:rPr>
        <w:t xml:space="preserve">סע"ש (י-ם) 67436-06-16 </w:t>
      </w:r>
      <w:r w:rsidRPr="001D068D">
        <w:rPr>
          <w:rFonts w:eastAsia="Calibri"/>
          <w:sz w:val="16"/>
          <w:szCs w:val="22"/>
        </w:rPr>
        <w:t xml:space="preserve">● </w:t>
      </w:r>
      <w:r w:rsidRPr="001D068D">
        <w:rPr>
          <w:rFonts w:eastAsia="Calibri" w:hint="cs"/>
          <w:sz w:val="16"/>
          <w:szCs w:val="22"/>
          <w:rtl/>
        </w:rPr>
        <w:t xml:space="preserve"> </w:t>
      </w:r>
      <w:r w:rsidRPr="00EE555A">
        <w:rPr>
          <w:rFonts w:eastAsia="Calibri" w:hint="cs"/>
          <w:b/>
          <w:bCs/>
          <w:color w:val="FF0000"/>
          <w:sz w:val="16"/>
          <w:szCs w:val="22"/>
          <w:rtl/>
        </w:rPr>
        <w:t>ניר אפרים נ' מדינת ישראל- משרד הבריאות</w:t>
      </w:r>
      <w:r w:rsidRPr="001D068D">
        <w:rPr>
          <w:rFonts w:eastAsia="Calibri"/>
          <w:sz w:val="16"/>
          <w:szCs w:val="22"/>
        </w:rPr>
        <w:t xml:space="preserve">● </w:t>
      </w:r>
      <w:r w:rsidRPr="001D068D">
        <w:rPr>
          <w:rFonts w:eastAsia="Calibri" w:hint="cs"/>
          <w:sz w:val="16"/>
          <w:szCs w:val="22"/>
          <w:rtl/>
        </w:rPr>
        <w:t xml:space="preserve">  </w:t>
      </w:r>
      <w:r>
        <w:rPr>
          <w:rFonts w:eastAsia="Calibri" w:hint="cs"/>
          <w:sz w:val="16"/>
          <w:szCs w:val="22"/>
          <w:rtl/>
        </w:rPr>
        <w:t xml:space="preserve">כב' </w:t>
      </w:r>
      <w:r w:rsidRPr="001D068D">
        <w:rPr>
          <w:rFonts w:eastAsia="Calibri" w:hint="cs"/>
          <w:sz w:val="16"/>
          <w:szCs w:val="22"/>
          <w:rtl/>
        </w:rPr>
        <w:t>השופט כאמל אבו קאעוד, נציג הציבור נתן מזרחי, נציגת הציבור מירה חזות (פורסם בנבו 26.12.2017).</w:t>
      </w:r>
    </w:p>
    <w:p w:rsidR="001D068D" w:rsidRDefault="001D068D" w:rsidP="001D068D">
      <w:pPr>
        <w:tabs>
          <w:tab w:val="left" w:pos="-290"/>
        </w:tabs>
        <w:bidi/>
        <w:spacing w:line="360" w:lineRule="auto"/>
        <w:jc w:val="both"/>
        <w:rPr>
          <w:rFonts w:eastAsia="Calibri"/>
          <w:sz w:val="16"/>
          <w:szCs w:val="28"/>
          <w:rtl/>
        </w:rPr>
      </w:pPr>
    </w:p>
    <w:p w:rsidR="00EE555A" w:rsidRPr="00EE555A"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2" w:name="_Toc511138853"/>
      <w:r w:rsidRPr="00EE555A">
        <w:rPr>
          <w:rFonts w:ascii="Arial" w:hAnsi="Arial" w:hint="cs"/>
          <w:b/>
          <w:bCs/>
          <w:color w:val="0000FF"/>
          <w:sz w:val="16"/>
          <w:szCs w:val="32"/>
          <w:u w:val="single"/>
          <w:rtl/>
        </w:rPr>
        <w:t>הימנעות עובד תובע מזימון עובד אחר כעד בתביעה נגד מעסיק לא תיזקף בהכרח לחובת התובע</w:t>
      </w:r>
      <w:bookmarkEnd w:id="82"/>
      <w:r w:rsidRPr="00EE555A">
        <w:rPr>
          <w:rFonts w:ascii="Arial" w:hAnsi="Arial" w:hint="cs"/>
          <w:b/>
          <w:bCs/>
          <w:color w:val="0000FF"/>
          <w:sz w:val="16"/>
          <w:szCs w:val="32"/>
          <w:u w:val="single"/>
          <w:rtl/>
        </w:rPr>
        <w:t xml:space="preserve">            </w:t>
      </w:r>
    </w:p>
    <w:p w:rsidR="00EE555A" w:rsidRPr="00EE555A"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b/>
          <w:bCs/>
          <w:sz w:val="16"/>
          <w:rtl/>
        </w:rPr>
        <w:t xml:space="preserve">בית הדין דחה את עמדת המעסיק שהתקבלה בבית הדין קמא לשלול פיצויי פיטורים מעובד בשל אי העדת עדים וקבע כי, בנסיבות בהם העדים הזוטרים כפופים למעסיק ותלותם הכלכלית במעסיק ניכרת, אין מקום לזקוף לחובת המערער את חזקת אי העדת עד. נקבע כי,  בנסיבות בהן מעלה המעסיק טענה של פיטורים "בעידנא דריתחא" טענת הגנה של המעסיק המבקש להתגונן מפני התוצאות העשויות לנבוע מפיטוריו של העובד. הרי שהטענה טומנת בחובה מחד הודאה בהתנהגות המעסיק אשר העובד יכול להסביר או לפרשה כביטוי לרצון המעסיק להביא לסיומם של יחסי העבודה מנגד מתן הבהרה ברורה ומפורשת מצד המעסיק כי ההתנהגות לא שיקפה את הכוונה האמתית, לחילופין הכוונה האמתית שהתבטאה בשעת כעס הוחלפה בסמוך לאחר מכן בכוונה אחרת להמשיך ולקיים את יחסי העבודה על רקע זה נטל השכנוע להוכיח את טענת ההגנה על שני אדניה בדבר פיטורים "בעידנא דריתחא" מוטל על המעסיק. </w:t>
      </w:r>
    </w:p>
    <w:p w:rsidR="00EE555A" w:rsidRPr="00EE555A"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sz w:val="16"/>
          <w:szCs w:val="22"/>
          <w:rtl/>
        </w:rPr>
        <w:lastRenderedPageBreak/>
        <w:t>ע"ע (ארצי) 14984-03-13</w:t>
      </w:r>
      <w:r w:rsidRPr="00EE555A">
        <w:rPr>
          <w:rFonts w:eastAsia="Calibri"/>
          <w:sz w:val="16"/>
          <w:szCs w:val="22"/>
        </w:rPr>
        <w:t xml:space="preserve">● </w:t>
      </w:r>
      <w:r w:rsidRPr="00EE555A">
        <w:rPr>
          <w:rFonts w:eastAsia="Calibri" w:hint="cs"/>
          <w:sz w:val="16"/>
          <w:szCs w:val="22"/>
          <w:rtl/>
        </w:rPr>
        <w:t xml:space="preserve"> </w:t>
      </w:r>
      <w:r w:rsidRPr="00EE555A">
        <w:rPr>
          <w:rFonts w:eastAsia="Calibri" w:hint="cs"/>
          <w:b/>
          <w:bCs/>
          <w:color w:val="FF0000"/>
          <w:sz w:val="16"/>
          <w:szCs w:val="22"/>
          <w:rtl/>
        </w:rPr>
        <w:t>שלמה ניסן</w:t>
      </w:r>
      <w:r w:rsidRPr="00EE555A">
        <w:rPr>
          <w:rFonts w:eastAsia="Calibri"/>
          <w:b/>
          <w:bCs/>
          <w:color w:val="FF0000"/>
          <w:sz w:val="16"/>
          <w:szCs w:val="22"/>
          <w:rtl/>
        </w:rPr>
        <w:t xml:space="preserve"> –</w:t>
      </w:r>
      <w:r w:rsidRPr="00EE555A">
        <w:rPr>
          <w:rFonts w:eastAsia="Calibri" w:hint="cs"/>
          <w:b/>
          <w:bCs/>
          <w:color w:val="FF0000"/>
          <w:sz w:val="16"/>
          <w:szCs w:val="22"/>
          <w:rtl/>
        </w:rPr>
        <w:t xml:space="preserve"> בר-בורגר בע"מ</w:t>
      </w:r>
      <w:r w:rsidRPr="00EE555A">
        <w:rPr>
          <w:rFonts w:eastAsia="Calibri" w:hint="cs"/>
          <w:color w:val="FF0000"/>
          <w:sz w:val="16"/>
          <w:szCs w:val="22"/>
          <w:rtl/>
        </w:rPr>
        <w:t xml:space="preserve"> </w:t>
      </w:r>
      <w:r w:rsidRPr="00EE555A">
        <w:rPr>
          <w:rFonts w:eastAsia="Calibri"/>
          <w:color w:val="FF0000"/>
          <w:sz w:val="16"/>
          <w:szCs w:val="22"/>
        </w:rPr>
        <w:t xml:space="preserve"> </w:t>
      </w:r>
      <w:r w:rsidRPr="00EE555A">
        <w:rPr>
          <w:rFonts w:eastAsia="Calibri"/>
          <w:sz w:val="16"/>
          <w:szCs w:val="22"/>
        </w:rPr>
        <w:t>●</w:t>
      </w:r>
      <w:r w:rsidRPr="00EE555A">
        <w:rPr>
          <w:rFonts w:eastAsia="Calibri" w:hint="cs"/>
          <w:sz w:val="16"/>
          <w:szCs w:val="22"/>
          <w:rtl/>
        </w:rPr>
        <w:t xml:space="preserve"> סגנית הנשיא השופטת ורדה וירט ליבנה, השופטת סיגל דוידוב-מוטולה, השופטת נטע רות, נ.צ (עובדים) מר' אלי וייץ, נ.צ (מעסיקים) גב' אושיק פלר. </w:t>
      </w:r>
    </w:p>
    <w:p w:rsidR="001D068D" w:rsidRDefault="001D068D" w:rsidP="001D068D">
      <w:pPr>
        <w:tabs>
          <w:tab w:val="left" w:pos="-290"/>
        </w:tabs>
        <w:bidi/>
        <w:spacing w:line="360" w:lineRule="auto"/>
        <w:jc w:val="both"/>
        <w:rPr>
          <w:rFonts w:eastAsia="Calibri"/>
          <w:sz w:val="16"/>
          <w:szCs w:val="28"/>
          <w:rtl/>
        </w:rPr>
      </w:pPr>
    </w:p>
    <w:p w:rsidR="00EE555A" w:rsidRPr="00EE555A"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3" w:name="_Toc511138854"/>
      <w:r w:rsidRPr="00EE555A">
        <w:rPr>
          <w:rFonts w:ascii="Arial" w:hAnsi="Arial" w:hint="cs"/>
          <w:b/>
          <w:bCs/>
          <w:color w:val="0000FF"/>
          <w:sz w:val="16"/>
          <w:szCs w:val="32"/>
          <w:u w:val="single"/>
          <w:rtl/>
        </w:rPr>
        <w:t>חישוב שכרו האחרון של עובד שעתי לצורך פיצויי פיטורים תיעשה לפי תקנה 7 לתקנות פיצויי פיטורים.</w:t>
      </w:r>
      <w:bookmarkEnd w:id="83"/>
      <w:r w:rsidRPr="00EE555A">
        <w:rPr>
          <w:rFonts w:ascii="Arial" w:hAnsi="Arial" w:hint="cs"/>
          <w:b/>
          <w:bCs/>
          <w:color w:val="0000FF"/>
          <w:sz w:val="16"/>
          <w:szCs w:val="32"/>
          <w:u w:val="single"/>
          <w:rtl/>
        </w:rPr>
        <w:t xml:space="preserve">         </w:t>
      </w:r>
    </w:p>
    <w:p w:rsidR="00EE555A" w:rsidRPr="00AC6933"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b/>
          <w:bCs/>
          <w:sz w:val="16"/>
          <w:rtl/>
        </w:rPr>
        <w:t>העובד, הועסק ב</w:t>
      </w:r>
      <w:r w:rsidRPr="00EE555A">
        <w:rPr>
          <w:rFonts w:eastAsia="Calibri"/>
          <w:b/>
          <w:bCs/>
          <w:sz w:val="16"/>
          <w:rtl/>
        </w:rPr>
        <w:t>חבר</w:t>
      </w:r>
      <w:r w:rsidRPr="00EE555A">
        <w:rPr>
          <w:rFonts w:eastAsia="Calibri" w:hint="cs"/>
          <w:b/>
          <w:bCs/>
          <w:sz w:val="16"/>
          <w:rtl/>
        </w:rPr>
        <w:t>ה הנותנת שירותי כוח אדם וניקיון, כעובד שעתי במשך 32 חודשי עבודה. הצדדים נחלקו בשאלת חישוב פיצויי הפיטורים לעובד שעתי. החברה טענה בערעור כי אין לחשב את פיצויי הפיטורים על יסוד השכר ב-12 החודשים האחרונים, וששילמה לעובד פיצויי פיטורים באופן שוטף, ולכן נותרה חייבת לו פיצויי פיטורים רק לשנה אחת. נקבע כי, התשלום שביצעה החברה לא בוצע לקופת תגמולים, לקרן פנסיה או לקרן וכיוצא באלה, כאמור בסעיף 14 לחוק פיצויי פיטורים, ולכן התשלום לא יבוא במקום פיצויי פיטורים, אלא על חשבון פיצויי פיטורים. לפיכך, טענת החברה כי היא חייבת לעובד פיצויי פיטורים רק בגין שנה נדחתה, ויש לחשב את פיצויי הפיטורים המלאים ואח"כ לנכות מהם את הסכום שהוסכם כסכום ששולם על חשבון פיצויי פיטורים. בעניין סנונית נקבע כי, כאשר השכר משולם לפי שעה, והיקף העבודה משתנה מחודש לחודש, יש להקיש מתקנה 9 לתקנות פיצויי פיטורים, ולחשב את השכר האחרון לפי השכר הממוצע בשנה האחרונה לעבודתו. בעניינינו שונתה ההלכה ככל שמדובר במקרה של עובד שעתי המקבל את שכרו על בסיס שעות עבודה בהיקף שעות משתנה. במקרה כזה הדרך לחישוב שכרו האחרון היא לפי תקנה 7.</w:t>
      </w:r>
      <w:r w:rsidRPr="00EE555A">
        <w:rPr>
          <w:rFonts w:eastAsia="Calibri"/>
          <w:b/>
          <w:bCs/>
          <w:sz w:val="16"/>
          <w:rtl/>
        </w:rPr>
        <w:t xml:space="preserve"> </w:t>
      </w:r>
      <w:r w:rsidRPr="00EE555A">
        <w:rPr>
          <w:rFonts w:eastAsia="Calibri" w:hint="cs"/>
          <w:b/>
          <w:bCs/>
          <w:sz w:val="16"/>
          <w:rtl/>
        </w:rPr>
        <w:t xml:space="preserve">כאשר לפיה </w:t>
      </w:r>
      <w:r w:rsidRPr="00EE555A">
        <w:rPr>
          <w:rFonts w:eastAsia="Calibri"/>
          <w:b/>
          <w:bCs/>
          <w:sz w:val="16"/>
          <w:rtl/>
        </w:rPr>
        <w:t xml:space="preserve">חישוב השכר </w:t>
      </w:r>
      <w:r w:rsidRPr="00EE555A">
        <w:rPr>
          <w:rFonts w:eastAsia="Calibri" w:hint="cs"/>
          <w:b/>
          <w:bCs/>
          <w:sz w:val="16"/>
          <w:rtl/>
        </w:rPr>
        <w:t xml:space="preserve">השעתי הוא </w:t>
      </w:r>
      <w:r w:rsidRPr="00EE555A">
        <w:rPr>
          <w:rFonts w:eastAsia="Calibri"/>
          <w:b/>
          <w:bCs/>
          <w:sz w:val="16"/>
          <w:rtl/>
        </w:rPr>
        <w:t xml:space="preserve">לפי </w:t>
      </w:r>
      <w:r w:rsidRPr="00EE555A">
        <w:rPr>
          <w:rFonts w:eastAsia="Calibri" w:hint="cs"/>
          <w:b/>
          <w:bCs/>
          <w:sz w:val="16"/>
          <w:rtl/>
        </w:rPr>
        <w:t xml:space="preserve">מידת </w:t>
      </w:r>
      <w:r w:rsidRPr="00EE555A">
        <w:rPr>
          <w:rFonts w:eastAsia="Calibri"/>
          <w:b/>
          <w:bCs/>
          <w:sz w:val="16"/>
          <w:rtl/>
        </w:rPr>
        <w:t xml:space="preserve">חלקיות המשרה של העובד שהיקף עבודתו לכל אורך תקופת העבודה משתנה מדי חודש בחודשו. שיטה זו מבטיחה כי פיצויי הפיטורים יחושבו בצורה </w:t>
      </w:r>
      <w:r w:rsidRPr="00EE555A">
        <w:rPr>
          <w:rFonts w:eastAsia="Calibri" w:hint="cs"/>
          <w:b/>
          <w:bCs/>
          <w:sz w:val="16"/>
          <w:rtl/>
        </w:rPr>
        <w:t xml:space="preserve">משוקללת </w:t>
      </w:r>
      <w:r w:rsidRPr="00EE555A">
        <w:rPr>
          <w:rFonts w:eastAsia="Calibri"/>
          <w:b/>
          <w:bCs/>
          <w:sz w:val="16"/>
          <w:rtl/>
        </w:rPr>
        <w:t>התואמת את היקפי ההעסק</w:t>
      </w:r>
      <w:r w:rsidRPr="00EE555A">
        <w:rPr>
          <w:rFonts w:eastAsia="Calibri" w:hint="cs"/>
          <w:b/>
          <w:bCs/>
          <w:sz w:val="16"/>
          <w:rtl/>
        </w:rPr>
        <w:t xml:space="preserve">ה המשתנים </w:t>
      </w:r>
      <w:r w:rsidRPr="00EE555A">
        <w:rPr>
          <w:rFonts w:eastAsia="Calibri"/>
          <w:b/>
          <w:bCs/>
          <w:sz w:val="16"/>
          <w:rtl/>
        </w:rPr>
        <w:t xml:space="preserve">של העובד </w:t>
      </w:r>
      <w:r w:rsidRPr="00EE555A">
        <w:rPr>
          <w:rFonts w:eastAsia="Calibri" w:hint="cs"/>
          <w:b/>
          <w:bCs/>
          <w:sz w:val="16"/>
          <w:rtl/>
        </w:rPr>
        <w:t xml:space="preserve">בכל תקופה </w:t>
      </w:r>
      <w:r w:rsidRPr="00EE555A">
        <w:rPr>
          <w:rFonts w:eastAsia="Calibri"/>
          <w:b/>
          <w:bCs/>
          <w:sz w:val="16"/>
          <w:rtl/>
        </w:rPr>
        <w:t>ותמנע תוצאה שבמקרה מסוים עשויה לקפח את המעסיק ובמקרה אחר את העובד</w:t>
      </w:r>
      <w:r w:rsidRPr="00EE555A">
        <w:rPr>
          <w:rFonts w:eastAsia="Calibri" w:hint="cs"/>
          <w:b/>
          <w:bCs/>
          <w:sz w:val="16"/>
          <w:rtl/>
        </w:rPr>
        <w:t xml:space="preserve">.  תקנה 9 לפי השכר הממוצע בשנה האחרונה מתאימה לאחד משני המקרים הבאים: </w:t>
      </w:r>
      <w:r w:rsidRPr="00EE555A">
        <w:rPr>
          <w:rFonts w:eastAsia="Calibri"/>
          <w:b/>
          <w:bCs/>
          <w:sz w:val="16"/>
          <w:rtl/>
        </w:rPr>
        <w:t>מקרה בו היקף עבוד</w:t>
      </w:r>
      <w:r w:rsidRPr="00EE555A">
        <w:rPr>
          <w:rFonts w:eastAsia="Calibri" w:hint="cs"/>
          <w:b/>
          <w:bCs/>
          <w:sz w:val="16"/>
          <w:rtl/>
        </w:rPr>
        <w:t>ת</w:t>
      </w:r>
      <w:r w:rsidRPr="00EE555A">
        <w:rPr>
          <w:rFonts w:eastAsia="Calibri"/>
          <w:b/>
          <w:bCs/>
          <w:sz w:val="16"/>
          <w:rtl/>
        </w:rPr>
        <w:t xml:space="preserve"> העובד אינו משתנה אך משתנה שכרו, למשל בשל קבלת עמלות. </w:t>
      </w:r>
      <w:r w:rsidRPr="00EE555A">
        <w:rPr>
          <w:rFonts w:eastAsia="Calibri" w:hint="cs"/>
          <w:b/>
          <w:bCs/>
          <w:sz w:val="16"/>
          <w:rtl/>
        </w:rPr>
        <w:t>וב</w:t>
      </w:r>
      <w:r w:rsidRPr="00EE555A">
        <w:rPr>
          <w:rFonts w:eastAsia="Calibri"/>
          <w:b/>
          <w:bCs/>
          <w:sz w:val="16"/>
          <w:rtl/>
        </w:rPr>
        <w:t>מקרה של עבודה קבלנית אמיתית בה היקף שעות העבודה אינו משמש כנתון בקביעת השכר. במקרים אלה הממוצע מתייחס ל"שקלים" (שכר) שהתקבלו ב- 12 החודשים האחרונים.</w:t>
      </w:r>
      <w:r w:rsidRPr="00EE555A">
        <w:rPr>
          <w:rFonts w:eastAsia="Calibri" w:hint="cs"/>
          <w:b/>
          <w:bCs/>
          <w:sz w:val="16"/>
          <w:rtl/>
        </w:rPr>
        <w:t xml:space="preserve"> בעניינינו, נוכח הודיית החברה כי העובד עבד בהיקף משרה של 90%, הפרש הפיצויים יחושב לפי היקף זה. החברה תישא בהוצאות משפט ושכ"ט עו"ד.</w:t>
      </w:r>
    </w:p>
    <w:p w:rsidR="00EE555A" w:rsidRDefault="00EE555A" w:rsidP="00AC6933">
      <w:pPr>
        <w:pStyle w:val="af8"/>
        <w:tabs>
          <w:tab w:val="left" w:pos="-2"/>
        </w:tabs>
        <w:bidi/>
        <w:spacing w:line="360" w:lineRule="auto"/>
        <w:ind w:left="-144"/>
        <w:jc w:val="both"/>
        <w:rPr>
          <w:szCs w:val="20"/>
          <w:rtl/>
        </w:rPr>
      </w:pPr>
      <w:r w:rsidRPr="00AC6933">
        <w:rPr>
          <w:rFonts w:eastAsia="Calibri" w:hint="cs"/>
          <w:sz w:val="16"/>
          <w:szCs w:val="22"/>
          <w:rtl/>
        </w:rPr>
        <w:t>עע (ארצי) 44824-03-16</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י.ב. שיא משאבים בע"מ</w:t>
      </w:r>
      <w:r w:rsidRPr="00AC6933">
        <w:rPr>
          <w:rFonts w:eastAsia="Calibri"/>
          <w:b/>
          <w:bCs/>
          <w:color w:val="FF0000"/>
          <w:sz w:val="16"/>
          <w:szCs w:val="22"/>
          <w:rtl/>
        </w:rPr>
        <w:t xml:space="preserve"> –</w:t>
      </w:r>
      <w:r w:rsidRPr="00AC6933">
        <w:rPr>
          <w:rFonts w:eastAsia="Calibri" w:hint="cs"/>
          <w:b/>
          <w:bCs/>
          <w:color w:val="FF0000"/>
          <w:sz w:val="16"/>
          <w:szCs w:val="22"/>
          <w:rtl/>
        </w:rPr>
        <w:t xml:space="preserve"> </w:t>
      </w:r>
      <w:r w:rsidRPr="00AC6933">
        <w:rPr>
          <w:rFonts w:eastAsia="Calibri" w:hint="cs"/>
          <w:b/>
          <w:bCs/>
          <w:color w:val="FF0000"/>
          <w:sz w:val="16"/>
          <w:szCs w:val="22"/>
        </w:rPr>
        <w:t>ADHENOM BERH TEAMI</w:t>
      </w:r>
      <w:r w:rsidRPr="00AC6933">
        <w:rPr>
          <w:rFonts w:eastAsia="Calibri" w:hint="cs"/>
          <w:b/>
          <w:bCs/>
          <w:color w:val="FF0000"/>
          <w:sz w:val="16"/>
          <w:szCs w:val="22"/>
          <w:rtl/>
        </w:rPr>
        <w:t xml:space="preserve"> </w:t>
      </w:r>
      <w:r w:rsidRPr="00AC6933">
        <w:rPr>
          <w:rFonts w:eastAsia="Calibri" w:hint="cs"/>
          <w:sz w:val="16"/>
          <w:szCs w:val="22"/>
          <w:rtl/>
        </w:rPr>
        <w:t xml:space="preserve"> </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sz w:val="16"/>
          <w:szCs w:val="22"/>
          <w:rtl/>
        </w:rPr>
        <w:t xml:space="preserve">כב' </w:t>
      </w:r>
      <w:r w:rsidRPr="00AC6933">
        <w:rPr>
          <w:rFonts w:eastAsia="Calibri" w:hint="cs"/>
          <w:sz w:val="16"/>
          <w:szCs w:val="22"/>
          <w:rtl/>
        </w:rPr>
        <w:t>השופט</w:t>
      </w:r>
      <w:r w:rsidRPr="00AC6933">
        <w:rPr>
          <w:rFonts w:eastAsia="Calibri" w:hint="cs"/>
          <w:sz w:val="16"/>
          <w:szCs w:val="22"/>
        </w:rPr>
        <w:t xml:space="preserve"> </w:t>
      </w:r>
      <w:r w:rsidRPr="00AC6933">
        <w:rPr>
          <w:rFonts w:eastAsia="Calibri" w:hint="cs"/>
          <w:sz w:val="16"/>
          <w:szCs w:val="22"/>
          <w:rtl/>
        </w:rPr>
        <w:t>אילן איטח, כב' השופט רועי פוליאק, כב' השופטת חני אופק-גנדלר, נ.צ (עובדים) מר שלמה כפיר, נ.צ (מעסיקים) גב' ברכה סמו</w:t>
      </w:r>
      <w:r>
        <w:rPr>
          <w:rFonts w:hint="cs"/>
          <w:szCs w:val="20"/>
          <w:rtl/>
        </w:rPr>
        <w:t xml:space="preserve">. </w:t>
      </w:r>
    </w:p>
    <w:p w:rsidR="00EE555A" w:rsidRDefault="00EE555A" w:rsidP="00EE555A">
      <w:pPr>
        <w:tabs>
          <w:tab w:val="left" w:pos="-290"/>
        </w:tabs>
        <w:bidi/>
        <w:spacing w:line="360" w:lineRule="auto"/>
        <w:ind w:firstLine="720"/>
        <w:jc w:val="both"/>
        <w:rPr>
          <w:rFonts w:eastAsia="Calibri"/>
          <w:sz w:val="16"/>
          <w:szCs w:val="28"/>
          <w:rtl/>
        </w:rPr>
      </w:pPr>
    </w:p>
    <w:p w:rsidR="00EE555A" w:rsidRPr="00AC6933"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4" w:name="_Toc511138855"/>
      <w:r w:rsidRPr="00AC6933">
        <w:rPr>
          <w:rFonts w:ascii="Arial" w:hAnsi="Arial" w:hint="cs"/>
          <w:b/>
          <w:bCs/>
          <w:color w:val="0000FF"/>
          <w:sz w:val="16"/>
          <w:szCs w:val="32"/>
          <w:u w:val="single"/>
          <w:rtl/>
        </w:rPr>
        <w:t>קרן פנסיה שהחתימה מבוטחת שלא שולטת בעברית על טופס המרה זכויות חויבה לשלם פיצויי פיטורים.</w:t>
      </w:r>
      <w:bookmarkEnd w:id="84"/>
      <w:r w:rsidRPr="00AC6933">
        <w:rPr>
          <w:rFonts w:ascii="Arial" w:hAnsi="Arial" w:hint="cs"/>
          <w:b/>
          <w:bCs/>
          <w:color w:val="0000FF"/>
          <w:sz w:val="16"/>
          <w:szCs w:val="32"/>
          <w:u w:val="single"/>
          <w:rtl/>
        </w:rPr>
        <w:t xml:space="preserve"> </w:t>
      </w:r>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hint="cs"/>
          <w:b/>
          <w:bCs/>
          <w:sz w:val="16"/>
          <w:rtl/>
        </w:rPr>
        <w:t xml:space="preserve">התובעת יוצאת אתיופיה עבדה במשך כ- 15 שנים במפעל ובוטחה על ידי מעסיקה בקרן פנסיה צוברת. עם הגיעה לגיל פרישה פנתה לקרן הפנסיה לצורך מימוש זכויותיה. התובעת שאינה שולטת בשפה העברית חתמה על טופס המרת כספי הפיצויים מבלי שתורגם ו/או הוסבר לה תוכנו. בקשתה לקבל את כספי פיצויי הפיטורים נדחתה על ידי הקרן. בית הדין פסק שעל הקרן חלות הוראות התקנון וכן דרישת תום לב מוגברת לקיים חובת גילוי נאות כלפי מבוטחיה. הקרן לא הוכיחה כי העמידה לרשות המבוטחת מתורגמן מטעמה, לא תעדה  ביקורים של מבוטחים במערכת הממוחשבת לחילופין לא החתימה את המלווה שלטענת הקרן תרגמה לה את המסמכים ואת השיחה לשפת התובעת, לא צוין בטופס הבקשה זהות המתורגמן, לא הוצגו לבית הדין נהלים בכתב שיסדירו את נהלי העבודה במקרה בו עמית אינו בקיא בשפה העברית. כמו כן התובעת פנתה </w:t>
      </w:r>
      <w:r w:rsidRPr="00AC6933">
        <w:rPr>
          <w:rFonts w:eastAsia="Calibri" w:hint="cs"/>
          <w:b/>
          <w:bCs/>
          <w:sz w:val="16"/>
          <w:rtl/>
        </w:rPr>
        <w:lastRenderedPageBreak/>
        <w:t xml:space="preserve">סמוך למועד החתימה לצורך ביטולו. מצבה ומעמדה הביטוחי לא השתנה במהלך התקופה שבין החתימה על בקשת ההמרה למועד בו ביקשה לבטלו כך שאין מדובר בשאלה של כדאיות כלכלית. משכך, הורה בית הדין לבטל את חתימת התובעת על בקשת ההמרה ולהורות לקרן לשלם את הסכום שנצבר לעובדת בגין פיצויי פיטורים. </w:t>
      </w:r>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קג (נצ') 25509-12-14</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 xml:space="preserve">חרגו אליו </w:t>
      </w:r>
      <w:r w:rsidRPr="00AC6933">
        <w:rPr>
          <w:rFonts w:eastAsia="Calibri"/>
          <w:b/>
          <w:bCs/>
          <w:color w:val="FF0000"/>
          <w:sz w:val="16"/>
          <w:szCs w:val="22"/>
          <w:rtl/>
        </w:rPr>
        <w:t>–</w:t>
      </w:r>
      <w:r w:rsidRPr="00AC6933">
        <w:rPr>
          <w:rFonts w:eastAsia="Calibri" w:hint="cs"/>
          <w:b/>
          <w:bCs/>
          <w:color w:val="FF0000"/>
          <w:sz w:val="16"/>
          <w:szCs w:val="22"/>
          <w:rtl/>
        </w:rPr>
        <w:t xml:space="preserve"> מנורה מבטחים פנסיה בע"מ</w:t>
      </w:r>
      <w:r w:rsidRPr="00AC6933">
        <w:rPr>
          <w:rFonts w:eastAsia="Calibri"/>
          <w:sz w:val="16"/>
          <w:szCs w:val="22"/>
        </w:rPr>
        <w:t>●</w:t>
      </w:r>
      <w:r w:rsidRPr="00AC6933">
        <w:rPr>
          <w:rFonts w:eastAsia="Calibri" w:hint="cs"/>
          <w:sz w:val="16"/>
          <w:szCs w:val="22"/>
          <w:rtl/>
        </w:rPr>
        <w:t xml:space="preserve"> </w:t>
      </w:r>
      <w:r w:rsidRPr="00AC6933">
        <w:rPr>
          <w:rFonts w:eastAsia="Calibri"/>
          <w:sz w:val="16"/>
          <w:szCs w:val="22"/>
          <w:rtl/>
        </w:rPr>
        <w:t>כב'</w:t>
      </w:r>
      <w:r w:rsidRPr="00AC6933">
        <w:rPr>
          <w:rFonts w:eastAsia="Calibri" w:hint="cs"/>
          <w:sz w:val="16"/>
          <w:szCs w:val="22"/>
          <w:rtl/>
        </w:rPr>
        <w:t xml:space="preserve"> השופט מוסטפא קאסם, נ.צ (מעסיקים) גב' ד' אביבי, נ.צ (עובדים) מר'מ' ג'בארין. </w:t>
      </w:r>
    </w:p>
    <w:p w:rsidR="00EE555A" w:rsidRDefault="00EE555A" w:rsidP="00EE555A">
      <w:pPr>
        <w:spacing w:line="360" w:lineRule="auto"/>
        <w:ind w:left="52" w:right="-284"/>
        <w:rPr>
          <w:szCs w:val="20"/>
          <w:rtl/>
        </w:rPr>
      </w:pPr>
    </w:p>
    <w:p w:rsidR="00EE555A" w:rsidRPr="00AC6933"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5" w:name="_Toc511138856"/>
      <w:r w:rsidRPr="00AC6933">
        <w:rPr>
          <w:rFonts w:ascii="Arial" w:hAnsi="Arial" w:hint="cs"/>
          <w:b/>
          <w:bCs/>
          <w:color w:val="0000FF"/>
          <w:sz w:val="16"/>
          <w:szCs w:val="32"/>
          <w:u w:val="single"/>
          <w:rtl/>
        </w:rPr>
        <w:t>קבלן שהפך לעובד לחודשיים זכה לפיצוי בגין אי קיום שימוע ואי קבלת  הודעה על תנאי העבודה.</w:t>
      </w:r>
      <w:bookmarkEnd w:id="85"/>
    </w:p>
    <w:p w:rsidR="00EE555A" w:rsidRPr="00AC6933" w:rsidRDefault="00EE555A" w:rsidP="00AC6933">
      <w:pPr>
        <w:pStyle w:val="af8"/>
        <w:tabs>
          <w:tab w:val="left" w:pos="-2"/>
        </w:tabs>
        <w:bidi/>
        <w:spacing w:line="360" w:lineRule="auto"/>
        <w:ind w:left="-144"/>
        <w:jc w:val="both"/>
        <w:rPr>
          <w:rFonts w:eastAsia="Calibri"/>
          <w:b/>
          <w:bCs/>
          <w:sz w:val="16"/>
          <w:rtl/>
        </w:rPr>
      </w:pPr>
      <w:r w:rsidRPr="00AC6933">
        <w:rPr>
          <w:rFonts w:eastAsia="Calibri" w:hint="cs"/>
          <w:b/>
          <w:bCs/>
          <w:sz w:val="16"/>
          <w:rtl/>
        </w:rPr>
        <w:t>בין העובד לחברה החלו יחסים של קבלן למזמין והפכו ליחסי עובד מעסיק בחודשיים וחצי האחרונים להעסקתו. לעובד ניתנה הודעה לגבי החלטה על פיטוריו ללא אפשרות להתכונן ולהעלות טענותיו כנגד ההחלטה על סיום העסקה. העובד טען כנגד מנהל החברה על מעשים של מרמה וערבוב נכסים בינו לבין החברה. בית הדין קבע כי, לא הוכחו טענות העובד בדבר כוונת המנהל לנהל את החברה כחדלת פירעון שלא יכולה לעמוד בהתחייבויותיה הן כלפי הנושים והן כלפי העובדים. וכן, לא הוכחו טענות העובד כי המנהל ניסה לחסל ולסגור את החברה על מנת להקים חברה חדשה שבה הוא היה אמור להיות שותף. לא הוכח כי, החברה היא חברת קש שפועלת ב"מימון דק" או שהפרה זכויות עובדים בכוונה ובידיעה. לפיכך, נדחו טענות העובד כנגד המנהל אשר מבוססות על הרמת מסך ההתאגדות. אשר לתביעה לתשלום שעות נוספות החברה לא ניהלה רישומי נוכחות. בהעדר רישומים כנדרש מועבר נטל ההוכחה על החברה, אולם משלא נרשמו שעות הנוכחות על ידי העובד בזמן אמת נקבע כי, הם אינם משקפים את שעות העבודה בפועל. התביעה לתשלום שעות נוספות נדחתה. בית הדין פסק גם כשמדובר בהתקשרות קצרה זכותו של עובד לדעת את הסיבות אשר הניעו את המעסיק לקבל החלטה לסיים עבודתו ולהשמיע את דבריו. לא זו אף זו העובד זכאי לפיצויים ללא הוכחת נזק בגין אי קבלת הודעה על תנאי העבודה תוך 30 יום מתחילת עבודתו. לגבי קיזוז חוב משכרו של העובד שלא החזיר ציוד שנמסר לו עם תחילת העסקתו בחברה נקבע כי גם אם לא כל הדברים שנמסרו לעובד הוחזרו על ידו על מנת לנכות משכר עבודה חייב להיות חוב מוכח או שאינו שנוי במחלוקת. במקרה זה שווי הפריטים שנמסרו לעובד ולא הוחזרו לא הוכחו ולכן דין טענת הקיזוז והדרישה לתשלום בגינם להידחות.</w:t>
      </w:r>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סע"ש (ת"א) 47314-03-14</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 xml:space="preserve">לירן חסן </w:t>
      </w:r>
      <w:r w:rsidRPr="00AC6933">
        <w:rPr>
          <w:rFonts w:eastAsia="Calibri"/>
          <w:b/>
          <w:bCs/>
          <w:color w:val="FF0000"/>
          <w:sz w:val="16"/>
          <w:szCs w:val="22"/>
          <w:rtl/>
        </w:rPr>
        <w:t>–</w:t>
      </w:r>
      <w:r w:rsidRPr="00AC6933">
        <w:rPr>
          <w:rFonts w:eastAsia="Calibri" w:hint="cs"/>
          <w:b/>
          <w:bCs/>
          <w:color w:val="FF0000"/>
          <w:sz w:val="16"/>
          <w:szCs w:val="22"/>
          <w:rtl/>
        </w:rPr>
        <w:t xml:space="preserve"> אקטיבי ישראל (2009) בע"מ</w:t>
      </w:r>
      <w:r w:rsidRPr="00AC6933">
        <w:rPr>
          <w:rFonts w:eastAsia="Calibri"/>
          <w:sz w:val="16"/>
          <w:szCs w:val="22"/>
        </w:rPr>
        <w:t>●</w:t>
      </w:r>
      <w:r w:rsidRPr="00AC6933">
        <w:rPr>
          <w:rFonts w:eastAsia="Calibri" w:hint="cs"/>
          <w:sz w:val="16"/>
          <w:szCs w:val="22"/>
          <w:rtl/>
        </w:rPr>
        <w:t xml:space="preserve"> </w:t>
      </w:r>
      <w:r w:rsidRPr="00AC6933">
        <w:rPr>
          <w:rFonts w:eastAsia="Calibri"/>
          <w:sz w:val="16"/>
          <w:szCs w:val="22"/>
          <w:rtl/>
        </w:rPr>
        <w:t>כב'</w:t>
      </w:r>
      <w:r w:rsidRPr="00AC6933">
        <w:rPr>
          <w:rFonts w:eastAsia="Calibri" w:hint="cs"/>
          <w:sz w:val="16"/>
          <w:szCs w:val="22"/>
          <w:rtl/>
        </w:rPr>
        <w:t xml:space="preserve"> השופטת עידית איצקוביץ, נ.צ (מעסיקים) מר' מ' הרץ, נ.צ (עובדים) ב' פינגולד. </w:t>
      </w:r>
    </w:p>
    <w:p w:rsidR="00EE555A" w:rsidRDefault="00EE555A" w:rsidP="00EE555A">
      <w:pPr>
        <w:tabs>
          <w:tab w:val="left" w:pos="-290"/>
        </w:tabs>
        <w:bidi/>
        <w:spacing w:line="360" w:lineRule="auto"/>
        <w:ind w:firstLine="720"/>
        <w:jc w:val="both"/>
        <w:rPr>
          <w:rFonts w:eastAsia="Calibri"/>
          <w:sz w:val="16"/>
          <w:szCs w:val="28"/>
          <w:rtl/>
        </w:rPr>
      </w:pPr>
    </w:p>
    <w:p w:rsidR="00EE555A" w:rsidRPr="00AC6933"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tl/>
        </w:rPr>
      </w:pPr>
      <w:bookmarkStart w:id="86" w:name="_Toc511138857"/>
      <w:r w:rsidRPr="00AC6933">
        <w:rPr>
          <w:rFonts w:ascii="Arial" w:hAnsi="Arial"/>
          <w:b/>
          <w:bCs/>
          <w:color w:val="0000FF"/>
          <w:sz w:val="16"/>
          <w:szCs w:val="32"/>
          <w:u w:val="single"/>
          <w:rtl/>
        </w:rPr>
        <w:t xml:space="preserve">עובדת </w:t>
      </w:r>
      <w:r w:rsidRPr="00AC6933">
        <w:rPr>
          <w:rFonts w:ascii="Arial" w:hAnsi="Arial" w:hint="cs"/>
          <w:b/>
          <w:bCs/>
          <w:color w:val="0000FF"/>
          <w:sz w:val="16"/>
          <w:szCs w:val="32"/>
          <w:u w:val="single"/>
          <w:rtl/>
        </w:rPr>
        <w:t xml:space="preserve">חדשה </w:t>
      </w:r>
      <w:r w:rsidRPr="00AC6933">
        <w:rPr>
          <w:rFonts w:ascii="Arial" w:hAnsi="Arial"/>
          <w:b/>
          <w:bCs/>
          <w:color w:val="0000FF"/>
          <w:sz w:val="16"/>
          <w:szCs w:val="32"/>
          <w:u w:val="single"/>
          <w:rtl/>
        </w:rPr>
        <w:t>שפוטרה בחלוף שבועיים</w:t>
      </w:r>
      <w:r w:rsidRPr="00AC6933">
        <w:rPr>
          <w:rFonts w:ascii="Arial" w:hAnsi="Arial" w:hint="cs"/>
          <w:b/>
          <w:bCs/>
          <w:color w:val="0000FF"/>
          <w:sz w:val="16"/>
          <w:szCs w:val="32"/>
          <w:u w:val="single"/>
          <w:rtl/>
        </w:rPr>
        <w:t xml:space="preserve"> ללא שימוע</w:t>
      </w:r>
      <w:r w:rsidRPr="00AC6933">
        <w:rPr>
          <w:rFonts w:ascii="Arial" w:hAnsi="Arial"/>
          <w:b/>
          <w:bCs/>
          <w:color w:val="0000FF"/>
          <w:sz w:val="16"/>
          <w:szCs w:val="32"/>
          <w:u w:val="single"/>
          <w:rtl/>
        </w:rPr>
        <w:t xml:space="preserve"> תפוצה בכ-7,300 ש"ח</w:t>
      </w:r>
      <w:bookmarkEnd w:id="86"/>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b/>
          <w:bCs/>
          <w:sz w:val="16"/>
          <w:rtl/>
        </w:rPr>
        <w:t xml:space="preserve">התובעת </w:t>
      </w:r>
      <w:r w:rsidRPr="00AC6933">
        <w:rPr>
          <w:rFonts w:eastAsia="Calibri" w:hint="cs"/>
          <w:b/>
          <w:bCs/>
          <w:sz w:val="16"/>
          <w:rtl/>
        </w:rPr>
        <w:t>עבדה</w:t>
      </w:r>
      <w:r w:rsidRPr="00AC6933">
        <w:rPr>
          <w:rFonts w:eastAsia="Calibri"/>
          <w:b/>
          <w:bCs/>
          <w:sz w:val="16"/>
          <w:rtl/>
        </w:rPr>
        <w:t xml:space="preserve"> כמנהלת שיווק במסעדה ופוטרה בחלוף שבועיים. לטענת התובעת, הסכם ההעסקה שלה קבע תקופת עבודה בת 3 חודשים, ולאור הפרתו זכאית היא לשכר בעבור 3 חודשי עבודה ולפיצויים בגין פיטורים לא כדין. נקבע, כי אין מדובר בהסכם לתקופה קצובה מאחר וההסכם אינו כולל התחייבות מפורשת להעסיקה עד מועד מסוים, אלא, </w:t>
      </w:r>
      <w:r w:rsidRPr="00AC6933">
        <w:rPr>
          <w:rFonts w:eastAsia="Calibri" w:hint="cs"/>
          <w:b/>
          <w:bCs/>
          <w:sz w:val="16"/>
          <w:rtl/>
        </w:rPr>
        <w:t>המדובר ב</w:t>
      </w:r>
      <w:r w:rsidRPr="00AC6933">
        <w:rPr>
          <w:rFonts w:eastAsia="Calibri"/>
          <w:b/>
          <w:bCs/>
          <w:sz w:val="16"/>
          <w:rtl/>
        </w:rPr>
        <w:t xml:space="preserve">התחייבות לתנאי העסקה אשר יעמדו בתוקף עד למועד שנקבע. זאת ועוד, הסכם ההעסקה נוסח על ידי התובעת, </w:t>
      </w:r>
      <w:r w:rsidRPr="00AC6933">
        <w:rPr>
          <w:rFonts w:eastAsia="Calibri" w:hint="cs"/>
          <w:b/>
          <w:bCs/>
          <w:sz w:val="16"/>
          <w:rtl/>
        </w:rPr>
        <w:t xml:space="preserve">ובהתאם לכלל הפרשני בדבר פרשנות כנגד המנסח, ההסכם יפורש לטובת המעסיק. </w:t>
      </w:r>
      <w:r w:rsidRPr="00AC6933">
        <w:rPr>
          <w:rFonts w:eastAsia="Calibri"/>
          <w:b/>
          <w:bCs/>
          <w:sz w:val="16"/>
          <w:rtl/>
        </w:rPr>
        <w:t>לאור האמור נפסק, כי אומנם</w:t>
      </w:r>
      <w:r w:rsidRPr="00AC6933">
        <w:rPr>
          <w:rFonts w:eastAsia="Calibri" w:hint="cs"/>
          <w:b/>
          <w:bCs/>
          <w:sz w:val="16"/>
          <w:rtl/>
        </w:rPr>
        <w:t xml:space="preserve"> עמדה</w:t>
      </w:r>
      <w:r w:rsidRPr="00AC6933">
        <w:rPr>
          <w:rFonts w:eastAsia="Calibri"/>
          <w:b/>
          <w:bCs/>
          <w:sz w:val="16"/>
          <w:rtl/>
        </w:rPr>
        <w:t xml:space="preserve"> למעסיק הזכות לפטר את התובעת בטרם סיום תקופת ההסכם, אך עליו לשלם </w:t>
      </w:r>
      <w:r w:rsidRPr="00AC6933">
        <w:rPr>
          <w:rFonts w:eastAsia="Calibri" w:hint="cs"/>
          <w:b/>
          <w:bCs/>
          <w:sz w:val="16"/>
          <w:rtl/>
        </w:rPr>
        <w:t>לה</w:t>
      </w:r>
      <w:r w:rsidRPr="00AC6933">
        <w:rPr>
          <w:rFonts w:eastAsia="Calibri"/>
          <w:b/>
          <w:bCs/>
          <w:sz w:val="16"/>
          <w:rtl/>
        </w:rPr>
        <w:t xml:space="preserve"> שכר</w:t>
      </w:r>
      <w:r w:rsidRPr="00AC6933">
        <w:rPr>
          <w:rFonts w:eastAsia="Calibri" w:hint="cs"/>
          <w:b/>
          <w:bCs/>
          <w:sz w:val="16"/>
          <w:rtl/>
        </w:rPr>
        <w:t xml:space="preserve"> יחסי</w:t>
      </w:r>
      <w:r w:rsidRPr="00AC6933">
        <w:rPr>
          <w:rFonts w:eastAsia="Calibri"/>
          <w:b/>
          <w:bCs/>
          <w:sz w:val="16"/>
          <w:rtl/>
        </w:rPr>
        <w:t xml:space="preserve"> בעבור תקופת עבודתה,</w:t>
      </w:r>
      <w:r w:rsidRPr="00AC6933">
        <w:rPr>
          <w:rFonts w:eastAsia="Calibri" w:hint="cs"/>
          <w:b/>
          <w:bCs/>
          <w:sz w:val="16"/>
          <w:rtl/>
        </w:rPr>
        <w:t xml:space="preserve"> וכן,</w:t>
      </w:r>
      <w:r w:rsidRPr="00AC6933">
        <w:rPr>
          <w:rFonts w:eastAsia="Calibri"/>
          <w:b/>
          <w:bCs/>
          <w:sz w:val="16"/>
          <w:rtl/>
        </w:rPr>
        <w:t xml:space="preserve"> פיצוי בגין אי עריכת שימוע</w:t>
      </w:r>
      <w:r w:rsidRPr="00AC6933">
        <w:rPr>
          <w:rFonts w:eastAsia="Calibri" w:hint="cs"/>
          <w:b/>
          <w:bCs/>
          <w:sz w:val="16"/>
          <w:rtl/>
        </w:rPr>
        <w:t>, פיצוי</w:t>
      </w:r>
      <w:r w:rsidRPr="00AC6933">
        <w:rPr>
          <w:rFonts w:eastAsia="Calibri"/>
          <w:b/>
          <w:bCs/>
          <w:sz w:val="16"/>
          <w:rtl/>
        </w:rPr>
        <w:t xml:space="preserve"> בגין חלף הודעה מוקדמת, שכ"ט והוצאות משפט, בסכום כולל של 7,307 ₪. </w:t>
      </w:r>
      <w:r w:rsidRPr="00D40816">
        <w:rPr>
          <w:b/>
          <w:bCs/>
          <w:sz w:val="28"/>
          <w:szCs w:val="28"/>
          <w:rtl/>
        </w:rPr>
        <w:t xml:space="preserve"> </w:t>
      </w:r>
    </w:p>
    <w:p w:rsidR="00EE555A" w:rsidRDefault="00EE555A" w:rsidP="00894FEE">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סע (ת"א) 42983-05-15</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מיכל ברוד</w:t>
      </w:r>
      <w:r w:rsidRPr="00AC6933">
        <w:rPr>
          <w:rFonts w:eastAsia="Calibri"/>
          <w:b/>
          <w:bCs/>
          <w:color w:val="FF0000"/>
          <w:sz w:val="16"/>
          <w:szCs w:val="22"/>
          <w:rtl/>
        </w:rPr>
        <w:t xml:space="preserve"> </w:t>
      </w:r>
      <w:r w:rsidRPr="00AC6933">
        <w:rPr>
          <w:rFonts w:eastAsia="Calibri" w:hint="cs"/>
          <w:b/>
          <w:bCs/>
          <w:color w:val="FF0000"/>
          <w:sz w:val="16"/>
          <w:szCs w:val="22"/>
          <w:rtl/>
        </w:rPr>
        <w:t>-</w:t>
      </w:r>
      <w:r w:rsidRPr="00AC6933">
        <w:rPr>
          <w:rFonts w:eastAsia="Calibri"/>
          <w:b/>
          <w:bCs/>
          <w:color w:val="FF0000"/>
          <w:sz w:val="16"/>
          <w:szCs w:val="22"/>
          <w:rtl/>
        </w:rPr>
        <w:t xml:space="preserve"> </w:t>
      </w:r>
      <w:r w:rsidRPr="00AC6933">
        <w:rPr>
          <w:rFonts w:eastAsia="Calibri" w:hint="cs"/>
          <w:b/>
          <w:bCs/>
          <w:color w:val="FF0000"/>
          <w:sz w:val="16"/>
          <w:szCs w:val="22"/>
          <w:rtl/>
        </w:rPr>
        <w:t>פנחס גבריאל</w:t>
      </w:r>
      <w:r w:rsidRPr="00AC6933">
        <w:rPr>
          <w:rFonts w:eastAsia="Calibri" w:hint="cs"/>
          <w:color w:val="FF0000"/>
          <w:sz w:val="16"/>
          <w:szCs w:val="22"/>
          <w:rtl/>
        </w:rPr>
        <w:t xml:space="preserve"> </w:t>
      </w:r>
      <w:r w:rsidRPr="00AC6933">
        <w:rPr>
          <w:rFonts w:eastAsia="Calibri"/>
          <w:sz w:val="16"/>
          <w:szCs w:val="22"/>
        </w:rPr>
        <w:t>●</w:t>
      </w:r>
      <w:r w:rsidRPr="00AC6933">
        <w:rPr>
          <w:rFonts w:eastAsia="Calibri" w:hint="cs"/>
          <w:sz w:val="16"/>
          <w:szCs w:val="22"/>
          <w:rtl/>
        </w:rPr>
        <w:t xml:space="preserve"> סגנית הנשיאה </w:t>
      </w:r>
      <w:r w:rsidRPr="00AC6933">
        <w:rPr>
          <w:rFonts w:eastAsia="Calibri"/>
          <w:sz w:val="16"/>
          <w:szCs w:val="22"/>
          <w:rtl/>
        </w:rPr>
        <w:t xml:space="preserve">כב' </w:t>
      </w:r>
      <w:r w:rsidRPr="00AC6933">
        <w:rPr>
          <w:rFonts w:eastAsia="Calibri" w:hint="cs"/>
          <w:sz w:val="16"/>
          <w:szCs w:val="22"/>
          <w:rtl/>
        </w:rPr>
        <w:t>השופטת ד"ר אריאלה גילצר-כץ.</w:t>
      </w:r>
    </w:p>
    <w:p w:rsidR="00EE555A" w:rsidRPr="00AC6933" w:rsidRDefault="00EE555A" w:rsidP="005921A6">
      <w:pPr>
        <w:pStyle w:val="af8"/>
        <w:numPr>
          <w:ilvl w:val="0"/>
          <w:numId w:val="28"/>
        </w:numPr>
        <w:tabs>
          <w:tab w:val="left" w:pos="-2"/>
        </w:tabs>
        <w:bidi/>
        <w:spacing w:line="360" w:lineRule="auto"/>
        <w:ind w:left="-144"/>
        <w:jc w:val="both"/>
        <w:outlineLvl w:val="2"/>
        <w:rPr>
          <w:rFonts w:ascii="Arial" w:hAnsi="Arial"/>
          <w:b/>
          <w:bCs/>
          <w:color w:val="0000FF"/>
          <w:sz w:val="16"/>
          <w:szCs w:val="32"/>
          <w:u w:val="single"/>
        </w:rPr>
      </w:pPr>
      <w:bookmarkStart w:id="87" w:name="_Toc511138858"/>
      <w:r w:rsidRPr="00AC6933">
        <w:rPr>
          <w:rFonts w:ascii="Arial" w:hAnsi="Arial" w:hint="cs"/>
          <w:b/>
          <w:bCs/>
          <w:color w:val="0000FF"/>
          <w:sz w:val="16"/>
          <w:szCs w:val="32"/>
          <w:u w:val="single"/>
          <w:rtl/>
        </w:rPr>
        <w:lastRenderedPageBreak/>
        <w:t>פגם בשימוע בסגירת עסק אינו מביא לביטול פיטורים ומזכה בפיצוי קטן</w:t>
      </w:r>
      <w:bookmarkEnd w:id="87"/>
      <w:r w:rsidRPr="00AC6933">
        <w:rPr>
          <w:rFonts w:ascii="Arial" w:hAnsi="Arial" w:hint="cs"/>
          <w:b/>
          <w:bCs/>
          <w:color w:val="0000FF"/>
          <w:sz w:val="16"/>
          <w:szCs w:val="32"/>
          <w:u w:val="single"/>
          <w:rtl/>
        </w:rPr>
        <w:t xml:space="preserve"> </w:t>
      </w:r>
    </w:p>
    <w:p w:rsidR="00EE555A" w:rsidRPr="00AC6933" w:rsidRDefault="00EE555A" w:rsidP="00AC6933">
      <w:pPr>
        <w:pStyle w:val="af8"/>
        <w:tabs>
          <w:tab w:val="left" w:pos="-2"/>
        </w:tabs>
        <w:bidi/>
        <w:spacing w:line="360" w:lineRule="auto"/>
        <w:ind w:left="-144"/>
        <w:jc w:val="both"/>
        <w:rPr>
          <w:b/>
          <w:bCs/>
          <w:sz w:val="28"/>
          <w:szCs w:val="28"/>
          <w:rtl/>
        </w:rPr>
      </w:pPr>
      <w:r w:rsidRPr="00AC6933">
        <w:rPr>
          <w:rFonts w:eastAsia="Calibri" w:hint="cs"/>
          <w:b/>
          <w:bCs/>
          <w:sz w:val="16"/>
          <w:rtl/>
        </w:rPr>
        <w:t xml:space="preserve">העובדת הועסקה בחוזה כגננת בגן ילדים פרטי. המעסיק חלה ונזקק לטיפולים רפואיים שהתישו את כוחותיו ולא יכול היה להשקיע את מרצו בניהול הגן. עקב כך התדלדלה ההרשמה לשנת הלימודים הבאה באופן שהפך את פתיחת הגן לבלתי כדאית. המעסיק העביר לעובדת מכתב שימוע לפני פיטורים ובאותו מעמד הודיע לה כי היא מפוטרת. לאור זאת, העובדת עתרה לבית הדין האזורי להורות לבטל את הפיטורים ולכל הפחות לחייב את המעסיק בתשלום פיצויים בגין פיטורים שלא כדין. בית הדין קבע כי, החובה לקיים לעובד הליך של שימוע בטרם פיטוריו מקורה בפסיקה. עם זאת חובת השימוע אינה מוחלטת. המעסיק הוכיח כי סיבת פיטורי העובדת הייתה התייעלות כלכלית ומניעת הפסדים. על פי הפסיקה, יש לעשות הבחנה בין מהות והיקף השימוע שמעביד חייב לערוך לעובד בטרם יקבל החלטה בעניינו, תוך התחשבות בסיכויי השפעת הדברים של העובד על המעביד ועל החלטתו. אין ספק כי כאשר עסק עומד בפני סגירה, שמיעת עמדתו של העובד ביחס לפיטוריו הינה חסרת השפעה, שכן נסיבותיו האישיות או הנימוקים שביכולתו לפרוס בפני המעביד אינם יכולים לשנות מאומה מההחלטה לפטרו. בנסיבות אלו, משנפל פגם בהליך הפיטורים, אולם כלל השיקולים מצביעים על כך שקיום השימוע כהילכתו ממילא לא היה משנה את ההחלטה, יש לחייב את המעסיק בתשלום פיצוי מינורי של 4,000 ₪ בלבד.  </w:t>
      </w:r>
      <w:r>
        <w:rPr>
          <w:rFonts w:hint="cs"/>
          <w:b/>
          <w:bCs/>
          <w:sz w:val="28"/>
          <w:szCs w:val="28"/>
          <w:rtl/>
        </w:rPr>
        <w:t xml:space="preserve"> </w:t>
      </w:r>
    </w:p>
    <w:p w:rsidR="00EE555A" w:rsidRPr="00AC6933" w:rsidRDefault="00EE555A" w:rsidP="00AC6933">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דמ (ת"א) 45381-09-15</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 xml:space="preserve">קרן פולקמן יוסטר </w:t>
      </w:r>
      <w:r w:rsidRPr="00AC6933">
        <w:rPr>
          <w:rFonts w:eastAsia="Calibri"/>
          <w:b/>
          <w:bCs/>
          <w:color w:val="FF0000"/>
          <w:sz w:val="16"/>
          <w:szCs w:val="22"/>
          <w:rtl/>
        </w:rPr>
        <w:t>–</w:t>
      </w:r>
      <w:r w:rsidRPr="00AC6933">
        <w:rPr>
          <w:rFonts w:eastAsia="Calibri" w:hint="cs"/>
          <w:b/>
          <w:bCs/>
          <w:color w:val="FF0000"/>
          <w:sz w:val="16"/>
          <w:szCs w:val="22"/>
          <w:rtl/>
        </w:rPr>
        <w:t xml:space="preserve"> שי אלון</w:t>
      </w:r>
      <w:r w:rsidRPr="00AC6933">
        <w:rPr>
          <w:rFonts w:eastAsia="Calibri" w:hint="cs"/>
          <w:color w:val="FF0000"/>
          <w:sz w:val="16"/>
          <w:szCs w:val="22"/>
          <w:rtl/>
        </w:rPr>
        <w:t xml:space="preserve"> </w:t>
      </w:r>
      <w:r w:rsidRPr="00AC6933">
        <w:rPr>
          <w:rFonts w:eastAsia="Calibri"/>
          <w:sz w:val="16"/>
          <w:szCs w:val="22"/>
        </w:rPr>
        <w:t>●</w:t>
      </w:r>
      <w:r w:rsidRPr="00AC6933">
        <w:rPr>
          <w:rFonts w:eastAsia="Calibri" w:hint="cs"/>
          <w:sz w:val="16"/>
          <w:szCs w:val="22"/>
          <w:rtl/>
        </w:rPr>
        <w:t xml:space="preserve"> כב' השופטת מיכל לויט שופטת בכירה.</w:t>
      </w:r>
    </w:p>
    <w:p w:rsidR="00EE555A" w:rsidRDefault="00EE555A" w:rsidP="00EE555A">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894FEE" w:rsidRDefault="00894FEE" w:rsidP="00894FEE">
      <w:pPr>
        <w:tabs>
          <w:tab w:val="left" w:pos="-290"/>
        </w:tabs>
        <w:bidi/>
        <w:spacing w:line="360" w:lineRule="auto"/>
        <w:ind w:firstLine="720"/>
        <w:jc w:val="both"/>
        <w:rPr>
          <w:rFonts w:eastAsia="Calibri"/>
          <w:sz w:val="16"/>
          <w:szCs w:val="28"/>
          <w:rtl/>
        </w:rPr>
      </w:pPr>
    </w:p>
    <w:p w:rsidR="001B73D6" w:rsidRDefault="001B73D6" w:rsidP="001B73D6">
      <w:pPr>
        <w:tabs>
          <w:tab w:val="left" w:pos="-290"/>
        </w:tabs>
        <w:bidi/>
        <w:spacing w:line="360" w:lineRule="auto"/>
        <w:ind w:firstLine="720"/>
        <w:jc w:val="both"/>
        <w:rPr>
          <w:rFonts w:eastAsia="Calibri"/>
          <w:sz w:val="16"/>
          <w:szCs w:val="28"/>
          <w:rtl/>
        </w:rPr>
      </w:pPr>
    </w:p>
    <w:p w:rsidR="00EE555A" w:rsidRPr="00526A7A" w:rsidRDefault="00EE555A" w:rsidP="00EE555A">
      <w:pPr>
        <w:tabs>
          <w:tab w:val="left" w:pos="-290"/>
        </w:tabs>
        <w:bidi/>
        <w:spacing w:line="360" w:lineRule="auto"/>
        <w:jc w:val="both"/>
        <w:rPr>
          <w:rFonts w:eastAsia="Calibri"/>
          <w:sz w:val="16"/>
          <w:szCs w:val="28"/>
          <w:rtl/>
        </w:rPr>
      </w:pPr>
    </w:p>
    <w:p w:rsidR="006D3344" w:rsidRPr="00526A7A" w:rsidRDefault="003954E8" w:rsidP="005921A6">
      <w:pPr>
        <w:pStyle w:val="18"/>
        <w:numPr>
          <w:ilvl w:val="2"/>
          <w:numId w:val="20"/>
        </w:numPr>
        <w:tabs>
          <w:tab w:val="clear" w:pos="0"/>
          <w:tab w:val="left" w:pos="-569"/>
        </w:tabs>
        <w:bidi/>
        <w:ind w:left="-144"/>
        <w:outlineLvl w:val="1"/>
        <w:rPr>
          <w:color w:val="0000FF"/>
          <w:sz w:val="16"/>
          <w:szCs w:val="40"/>
          <w:rtl/>
        </w:rPr>
      </w:pPr>
      <w:bookmarkStart w:id="88" w:name="_Toc511138859"/>
      <w:r w:rsidRPr="00526A7A">
        <w:rPr>
          <w:rFonts w:hint="eastAsia"/>
          <w:color w:val="0000FF"/>
          <w:sz w:val="16"/>
          <w:szCs w:val="40"/>
          <w:rtl/>
        </w:rPr>
        <w:lastRenderedPageBreak/>
        <w:t>הגבלת</w:t>
      </w:r>
      <w:r w:rsidRPr="00526A7A">
        <w:rPr>
          <w:color w:val="0000FF"/>
          <w:sz w:val="16"/>
          <w:szCs w:val="40"/>
          <w:rtl/>
        </w:rPr>
        <w:t xml:space="preserve"> עיסוק</w:t>
      </w:r>
      <w:bookmarkEnd w:id="88"/>
      <w:r w:rsidRPr="00526A7A">
        <w:rPr>
          <w:color w:val="0000FF"/>
          <w:sz w:val="16"/>
          <w:szCs w:val="40"/>
          <w:rtl/>
        </w:rPr>
        <w:t xml:space="preserve"> </w:t>
      </w:r>
    </w:p>
    <w:p w:rsidR="006D3344" w:rsidRPr="00526A7A" w:rsidRDefault="006D3344" w:rsidP="006D3344">
      <w:pPr>
        <w:tabs>
          <w:tab w:val="left" w:pos="-290"/>
        </w:tabs>
        <w:bidi/>
        <w:spacing w:line="360" w:lineRule="auto"/>
        <w:jc w:val="both"/>
        <w:rPr>
          <w:rFonts w:eastAsia="Calibri"/>
          <w:sz w:val="16"/>
          <w:szCs w:val="32"/>
          <w:rtl/>
        </w:rPr>
      </w:pPr>
    </w:p>
    <w:p w:rsidR="00EE555A" w:rsidRPr="00EE555A" w:rsidRDefault="00EE555A"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89" w:name="_Toc511138860"/>
      <w:r w:rsidRPr="00EE555A">
        <w:rPr>
          <w:rFonts w:ascii="Arial" w:hAnsi="Arial" w:hint="cs"/>
          <w:b/>
          <w:bCs/>
          <w:color w:val="0000FF"/>
          <w:sz w:val="16"/>
          <w:szCs w:val="32"/>
          <w:u w:val="single"/>
          <w:rtl/>
        </w:rPr>
        <w:t>תקדים: צו מניעה זמני להגבלת עיסוק חוזית למשך 3 חודשים ניתן כנגד</w:t>
      </w:r>
      <w:r>
        <w:rPr>
          <w:rFonts w:ascii="Arial" w:hAnsi="Arial" w:hint="cs"/>
          <w:b/>
          <w:bCs/>
          <w:color w:val="0000FF"/>
          <w:sz w:val="16"/>
          <w:szCs w:val="32"/>
          <w:u w:val="single"/>
          <w:rtl/>
        </w:rPr>
        <w:t xml:space="preserve"> </w:t>
      </w:r>
      <w:r w:rsidRPr="00EE555A">
        <w:rPr>
          <w:rFonts w:ascii="Arial" w:hAnsi="Arial" w:hint="cs"/>
          <w:b/>
          <w:bCs/>
          <w:color w:val="0000FF"/>
          <w:sz w:val="16"/>
          <w:szCs w:val="32"/>
          <w:u w:val="single"/>
          <w:rtl/>
        </w:rPr>
        <w:t>פיצוי מרצון לעובד בסך 69,000 ש"ח.</w:t>
      </w:r>
      <w:bookmarkEnd w:id="89"/>
    </w:p>
    <w:p w:rsidR="00EE555A" w:rsidRPr="00EE555A" w:rsidRDefault="00EE555A" w:rsidP="00EE555A">
      <w:pPr>
        <w:pStyle w:val="af8"/>
        <w:tabs>
          <w:tab w:val="left" w:pos="-2"/>
        </w:tabs>
        <w:bidi/>
        <w:spacing w:line="360" w:lineRule="auto"/>
        <w:ind w:left="-144"/>
        <w:jc w:val="both"/>
        <w:rPr>
          <w:rFonts w:eastAsia="Calibri"/>
          <w:b/>
          <w:bCs/>
          <w:sz w:val="16"/>
        </w:rPr>
      </w:pPr>
      <w:r w:rsidRPr="00EE555A">
        <w:rPr>
          <w:rFonts w:eastAsia="Calibri" w:hint="cs"/>
          <w:b/>
          <w:bCs/>
          <w:sz w:val="16"/>
          <w:rtl/>
        </w:rPr>
        <w:t xml:space="preserve">בית הדין דן בבקשת חברה ליתן צו מניעה זמני האוסר על עובד לעבוד במשך 6 חודשים בחברה מתחרה או בכל חברה הקשורה אליה הן כעובד שכיר ובכל צורת העסקה אחרת.  החברה אשר הסתמכה על התחייבות העובד לחוזה העבודה לא הוכיחה כי נתנה לעובד הכשרה מיוחדת המצדיקה את הגבלת חופש העיסוק החוזית שלו או נתנה לו תמורה כספית מיוחדת אשר נועדה לפצותו על הגבלת העיסוק במשך 6 חודשים. בית- הדין בחן האם הנזק היחסי שעלול להיגרם לחברה, אם העובד יתחיל לעבוד באופן מידי בחברה המתחרה, חמור מהנזק שייגרם לעובד אם לא יעבוד תקופה מסוימת אך יקבל פיצוי בגובה השכר שהיה מקבל אילו עבד אצל החברה המתחרה. בהתחשב בהתיישנות המידע בתחום משחקי מחשב אל מול זכות העובד לעבוד כחלק מחופש העיסוק וכנגזרת מכבוד האדם, ניתן צו מניעה זמני מוגבל לתקופה קצרה של 3 חודשים בלבד, אולם זאת כנגד פיצוי כספי בסך 69,000 ₪ שהחברה הסכימה לשלם לעובד בגין השכר אותו עתיד היה העובד לקבל בחברה המתחרה במשך שלושה חודשים. </w:t>
      </w:r>
    </w:p>
    <w:p w:rsidR="00EE555A"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sz w:val="16"/>
          <w:szCs w:val="22"/>
          <w:rtl/>
        </w:rPr>
        <w:t>סעש (ת"א) 2433-03-17</w:t>
      </w:r>
      <w:r w:rsidRPr="00EE555A">
        <w:rPr>
          <w:rFonts w:eastAsia="Calibri"/>
          <w:sz w:val="16"/>
          <w:szCs w:val="22"/>
        </w:rPr>
        <w:t xml:space="preserve">● </w:t>
      </w:r>
      <w:r w:rsidRPr="00EE555A">
        <w:rPr>
          <w:rFonts w:eastAsia="Calibri" w:hint="cs"/>
          <w:sz w:val="16"/>
          <w:szCs w:val="22"/>
          <w:rtl/>
        </w:rPr>
        <w:t xml:space="preserve"> </w:t>
      </w:r>
      <w:r w:rsidRPr="00EE555A">
        <w:rPr>
          <w:rFonts w:eastAsia="Calibri" w:hint="cs"/>
          <w:b/>
          <w:bCs/>
          <w:color w:val="FF0000"/>
          <w:sz w:val="16"/>
          <w:szCs w:val="22"/>
          <w:rtl/>
        </w:rPr>
        <w:t>פלייטיקה בע"מ – יעקב גמר</w:t>
      </w:r>
      <w:r w:rsidRPr="00EE555A">
        <w:rPr>
          <w:rFonts w:eastAsia="Calibri" w:hint="cs"/>
          <w:color w:val="FF0000"/>
          <w:sz w:val="16"/>
          <w:szCs w:val="22"/>
          <w:rtl/>
        </w:rPr>
        <w:t xml:space="preserve">  </w:t>
      </w:r>
      <w:r w:rsidRPr="00EE555A">
        <w:rPr>
          <w:rFonts w:eastAsia="Calibri"/>
          <w:color w:val="FF0000"/>
          <w:sz w:val="16"/>
          <w:szCs w:val="22"/>
        </w:rPr>
        <w:t xml:space="preserve"> </w:t>
      </w:r>
      <w:r w:rsidRPr="00EE555A">
        <w:rPr>
          <w:rFonts w:eastAsia="Calibri"/>
          <w:sz w:val="16"/>
          <w:szCs w:val="22"/>
        </w:rPr>
        <w:t>●</w:t>
      </w:r>
      <w:r w:rsidRPr="00EE555A">
        <w:rPr>
          <w:rFonts w:eastAsia="Calibri" w:hint="cs"/>
          <w:sz w:val="16"/>
          <w:szCs w:val="22"/>
          <w:rtl/>
        </w:rPr>
        <w:t xml:space="preserve"> כב' השופטת עידית איציקוביץ, נ.צ (עובדים) גב דבורה פינקלשטיין, נ.צ (מעסיקים) גב' צביה דגני. </w:t>
      </w:r>
    </w:p>
    <w:p w:rsidR="00BA3259" w:rsidRDefault="00BA3259" w:rsidP="00BA3259">
      <w:pPr>
        <w:pStyle w:val="af8"/>
        <w:tabs>
          <w:tab w:val="left" w:pos="-2"/>
        </w:tabs>
        <w:bidi/>
        <w:spacing w:line="360" w:lineRule="auto"/>
        <w:ind w:left="-144"/>
        <w:jc w:val="both"/>
        <w:rPr>
          <w:rFonts w:eastAsia="Calibri"/>
          <w:sz w:val="16"/>
          <w:szCs w:val="22"/>
          <w:rtl/>
        </w:rPr>
      </w:pPr>
    </w:p>
    <w:p w:rsidR="00BA3259" w:rsidRPr="000E461A" w:rsidRDefault="00BA3259"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90" w:name="_Toc511138861"/>
      <w:r w:rsidRPr="000E461A">
        <w:rPr>
          <w:rFonts w:ascii="Arial" w:hAnsi="Arial" w:hint="cs"/>
          <w:b/>
          <w:bCs/>
          <w:color w:val="0000FF"/>
          <w:sz w:val="16"/>
          <w:szCs w:val="32"/>
          <w:u w:val="single"/>
          <w:rtl/>
        </w:rPr>
        <w:t>נדחתה בקשת מעסיק לצו אנטון פילר מחוסר ראשית ראיה שהעובד הפר את חובת הסודיות</w:t>
      </w:r>
      <w:bookmarkEnd w:id="90"/>
      <w:r w:rsidRPr="000E461A">
        <w:rPr>
          <w:rFonts w:ascii="Arial" w:hAnsi="Arial" w:hint="cs"/>
          <w:b/>
          <w:bCs/>
          <w:color w:val="0000FF"/>
          <w:sz w:val="16"/>
          <w:szCs w:val="32"/>
          <w:u w:val="single"/>
          <w:rtl/>
        </w:rPr>
        <w:t xml:space="preserve"> </w:t>
      </w:r>
    </w:p>
    <w:p w:rsidR="00BA3259" w:rsidRPr="000E461A" w:rsidRDefault="00BA3259" w:rsidP="00BA3259">
      <w:pPr>
        <w:pStyle w:val="af8"/>
        <w:tabs>
          <w:tab w:val="left" w:pos="-2"/>
        </w:tabs>
        <w:bidi/>
        <w:spacing w:line="360" w:lineRule="auto"/>
        <w:ind w:left="-144"/>
        <w:jc w:val="both"/>
        <w:rPr>
          <w:rFonts w:eastAsia="Calibri"/>
          <w:b/>
          <w:bCs/>
          <w:sz w:val="16"/>
          <w:rtl/>
        </w:rPr>
      </w:pPr>
      <w:r w:rsidRPr="000E461A">
        <w:rPr>
          <w:rFonts w:eastAsia="Calibri" w:hint="cs"/>
          <w:b/>
          <w:bCs/>
          <w:sz w:val="16"/>
          <w:rtl/>
        </w:rPr>
        <w:t xml:space="preserve">מעסיק הגיש בקשה למתן צו לתפיסת נכסים מסוג "אנטון פילר" ולנטר בדיעבד את תיבת הדוא"ל של עובד בטענה כי, העובד שקיבל תיבת דוא"ל אישית על שמו, ללא אזכור תפקידו ותוארו בחברה, הפר את חובת הסודיות כלפי המעסיק ושהפרת חובת הסודיות נודעה משיחות שנערכו עם אדריכלים שהעובד מסר להם מידע סודי. אולם, המעסיק לא פירט מיהם אותם אדריכלים עלומי שם ומהו אותו מידע סודי שהועבר לצדדים, כדי להוות ראשית ראיה. בית הדין קבע כי, על מבקש צו אנטון פילר להוכיח כי קיים חשש ממשי להעלמת ראיות וכי העלמתן של הראיות יכביד באופן ממשי על ניהול התביעה. מאחר שלא צורפה ולו ראשית ראיה מצד החברה כי העובד העביר לצדדים שלישיים באמצעות הדוא"ל מידע הנוגע למעסיק ובכך הפר את חובת הסודיות, דחה בית הדין את הבקשה למתן צו אנטון פילר. עוד נפסק כי ההליך אינו הליך של בקשה למתן צו לתפיסת נכסים מסוג אנטון פילר אלא לכל היותר מדובר בצו לאפשר לחברה לנטר את תיבת הדוא"ל האלקטרוני של העובד. </w:t>
      </w:r>
    </w:p>
    <w:p w:rsidR="00BA3259" w:rsidRDefault="00BA3259" w:rsidP="00BA3259">
      <w:pPr>
        <w:pStyle w:val="af8"/>
        <w:tabs>
          <w:tab w:val="left" w:pos="-2"/>
        </w:tabs>
        <w:bidi/>
        <w:spacing w:line="360" w:lineRule="auto"/>
        <w:ind w:left="-144"/>
        <w:jc w:val="both"/>
        <w:rPr>
          <w:rFonts w:eastAsia="Calibri"/>
          <w:sz w:val="16"/>
          <w:szCs w:val="22"/>
          <w:rtl/>
        </w:rPr>
      </w:pPr>
      <w:r w:rsidRPr="000E461A">
        <w:rPr>
          <w:rFonts w:eastAsia="Calibri" w:hint="cs"/>
          <w:sz w:val="16"/>
          <w:szCs w:val="22"/>
          <w:rtl/>
        </w:rPr>
        <w:t>סע"ש (ת"א) 14245-02-17</w:t>
      </w:r>
      <w:r w:rsidRPr="000E461A">
        <w:rPr>
          <w:rFonts w:eastAsia="Calibri"/>
          <w:sz w:val="16"/>
          <w:szCs w:val="22"/>
        </w:rPr>
        <w:t xml:space="preserve">● </w:t>
      </w:r>
      <w:r w:rsidRPr="000E461A">
        <w:rPr>
          <w:rFonts w:eastAsia="Calibri" w:hint="cs"/>
          <w:sz w:val="16"/>
          <w:szCs w:val="22"/>
          <w:rtl/>
        </w:rPr>
        <w:t xml:space="preserve"> </w:t>
      </w:r>
      <w:r w:rsidRPr="000E461A">
        <w:rPr>
          <w:rFonts w:eastAsia="Calibri" w:hint="cs"/>
          <w:b/>
          <w:bCs/>
          <w:color w:val="FF0000"/>
          <w:sz w:val="16"/>
          <w:szCs w:val="22"/>
          <w:rtl/>
        </w:rPr>
        <w:t>אלכסנדר אנחין – בני אליאסי</w:t>
      </w:r>
      <w:r w:rsidRPr="000E461A">
        <w:rPr>
          <w:rFonts w:eastAsia="Calibri" w:hint="cs"/>
          <w:color w:val="FF0000"/>
          <w:sz w:val="16"/>
          <w:szCs w:val="22"/>
          <w:rtl/>
        </w:rPr>
        <w:t xml:space="preserve"> </w:t>
      </w:r>
      <w:r w:rsidRPr="000E461A">
        <w:rPr>
          <w:rFonts w:eastAsia="Calibri"/>
          <w:color w:val="FF0000"/>
          <w:sz w:val="16"/>
          <w:szCs w:val="22"/>
        </w:rPr>
        <w:t xml:space="preserve"> </w:t>
      </w:r>
      <w:r w:rsidRPr="000E461A">
        <w:rPr>
          <w:rFonts w:eastAsia="Calibri"/>
          <w:sz w:val="16"/>
          <w:szCs w:val="22"/>
        </w:rPr>
        <w:t>●</w:t>
      </w:r>
      <w:r w:rsidRPr="000E461A">
        <w:rPr>
          <w:rFonts w:eastAsia="Calibri" w:hint="cs"/>
          <w:sz w:val="16"/>
          <w:szCs w:val="22"/>
          <w:rtl/>
        </w:rPr>
        <w:t xml:space="preserve"> כב' השופטת יפית זלמנוביץ גיסין.  </w:t>
      </w:r>
    </w:p>
    <w:p w:rsidR="00BC18D1" w:rsidRDefault="00BC18D1" w:rsidP="00BC18D1">
      <w:pPr>
        <w:pStyle w:val="af8"/>
        <w:tabs>
          <w:tab w:val="left" w:pos="-2"/>
        </w:tabs>
        <w:bidi/>
        <w:spacing w:line="360" w:lineRule="auto"/>
        <w:ind w:left="-144"/>
        <w:jc w:val="both"/>
        <w:rPr>
          <w:rFonts w:eastAsia="Calibri"/>
          <w:sz w:val="16"/>
          <w:szCs w:val="22"/>
          <w:rtl/>
        </w:rPr>
      </w:pPr>
    </w:p>
    <w:p w:rsidR="00BC18D1" w:rsidRPr="002750EE" w:rsidRDefault="00BC18D1"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91" w:name="_Toc511138862"/>
      <w:r w:rsidRPr="002750EE">
        <w:rPr>
          <w:rFonts w:ascii="Arial" w:hAnsi="Arial" w:hint="cs"/>
          <w:b/>
          <w:bCs/>
          <w:color w:val="0000FF"/>
          <w:sz w:val="16"/>
          <w:szCs w:val="32"/>
          <w:u w:val="single"/>
          <w:rtl/>
        </w:rPr>
        <w:t>הותר ניטור תיבת דוא"ל מקצועית של עובד לשעבר שנחשד בתחרות עם מעסיקתו</w:t>
      </w:r>
      <w:bookmarkEnd w:id="91"/>
    </w:p>
    <w:p w:rsidR="00BC18D1" w:rsidRPr="002750EE" w:rsidRDefault="00BC18D1" w:rsidP="00BC18D1">
      <w:pPr>
        <w:pStyle w:val="af8"/>
        <w:tabs>
          <w:tab w:val="left" w:pos="-2"/>
        </w:tabs>
        <w:bidi/>
        <w:spacing w:line="360" w:lineRule="auto"/>
        <w:ind w:left="-144"/>
        <w:jc w:val="both"/>
        <w:rPr>
          <w:rFonts w:eastAsia="Calibri"/>
          <w:b/>
          <w:bCs/>
          <w:sz w:val="16"/>
          <w:rtl/>
        </w:rPr>
      </w:pPr>
      <w:r w:rsidRPr="002750EE">
        <w:rPr>
          <w:rFonts w:eastAsia="Calibri" w:hint="cs"/>
          <w:b/>
          <w:bCs/>
          <w:sz w:val="16"/>
          <w:rtl/>
        </w:rPr>
        <w:t xml:space="preserve">מעסיקה חשדה כי עובד בכיר לשעבר ביצע עבודות פרטיות עם עסקים מתחרים במהלך תקופת העסקתו אצלה, וביקשה מבית-הדין ליתן צו שיאפשר ניטור ועיון בהודעות שבתיבת הדוא"ל המקצועית שלו. נוכח תפקידו הבכיר של העובד, נלקחו בחשבון גם חובת הזהירות ויחסי האמון החלים עליו, שכן העובד עלול להסב למעסיקה נזק גדול. נקבע, כי לאור האיזון שבין זכותו של העובד לפרטיות (הגם שמדובר בתיבת דוא"ל </w:t>
      </w:r>
      <w:r w:rsidRPr="002750EE">
        <w:rPr>
          <w:rFonts w:eastAsia="Calibri" w:hint="cs"/>
          <w:b/>
          <w:bCs/>
          <w:sz w:val="16"/>
          <w:rtl/>
        </w:rPr>
        <w:lastRenderedPageBreak/>
        <w:t>מקצועית), לבין זכות הקניין של המעסיקה, ניתן לנטר את תיבת הדוא"ל האלקטרוני שלו בהתאם למילות חיפוש מסוימות. שאלת קבילות הראיות שיושגו באמצעות הניטור נותרה להכרעת המותב שישב בהליך העיקרי, אשר יבחן האם הראיות הושגו תוך פגיעה בפרטיותו של העובד. עוד נקבע, כי המעסיקה לא תוכל לעשות שימוש בראיות אלה, אלא במסגרת הליך זה. העובד חויב בהוצאות בסך 5,000 ₪.</w:t>
      </w:r>
    </w:p>
    <w:p w:rsidR="00BC18D1" w:rsidRPr="00BC18D1" w:rsidRDefault="00BC18D1" w:rsidP="00BC18D1">
      <w:pPr>
        <w:pStyle w:val="af8"/>
        <w:tabs>
          <w:tab w:val="left" w:pos="-2"/>
        </w:tabs>
        <w:bidi/>
        <w:spacing w:line="360" w:lineRule="auto"/>
        <w:ind w:left="-144"/>
        <w:jc w:val="both"/>
        <w:rPr>
          <w:rFonts w:eastAsia="Calibri"/>
          <w:sz w:val="16"/>
          <w:szCs w:val="22"/>
          <w:rtl/>
        </w:rPr>
      </w:pPr>
      <w:r w:rsidRPr="002750EE">
        <w:rPr>
          <w:rFonts w:eastAsia="Calibri" w:hint="cs"/>
          <w:sz w:val="16"/>
          <w:szCs w:val="22"/>
          <w:rtl/>
        </w:rPr>
        <w:t>סעש (ת"א) 18279-06-16</w:t>
      </w:r>
      <w:r w:rsidRPr="002750EE">
        <w:rPr>
          <w:rFonts w:eastAsia="Calibri"/>
          <w:sz w:val="16"/>
          <w:szCs w:val="22"/>
        </w:rPr>
        <w:t xml:space="preserve">● </w:t>
      </w:r>
      <w:r w:rsidRPr="002750EE">
        <w:rPr>
          <w:rFonts w:eastAsia="Calibri" w:hint="cs"/>
          <w:sz w:val="16"/>
          <w:szCs w:val="22"/>
          <w:rtl/>
        </w:rPr>
        <w:t xml:space="preserve"> </w:t>
      </w:r>
      <w:r w:rsidRPr="002750EE">
        <w:rPr>
          <w:rFonts w:eastAsia="Calibri" w:hint="cs"/>
          <w:b/>
          <w:bCs/>
          <w:color w:val="FF0000"/>
          <w:sz w:val="16"/>
          <w:szCs w:val="22"/>
          <w:rtl/>
        </w:rPr>
        <w:t>אקספו ניהול בע"מ - משה כהן</w:t>
      </w:r>
      <w:r w:rsidRPr="002750EE">
        <w:rPr>
          <w:rFonts w:eastAsia="Calibri" w:hint="cs"/>
          <w:color w:val="FF0000"/>
          <w:sz w:val="16"/>
          <w:szCs w:val="22"/>
          <w:rtl/>
        </w:rPr>
        <w:t xml:space="preserve"> </w:t>
      </w:r>
      <w:r w:rsidRPr="002750EE">
        <w:rPr>
          <w:rFonts w:eastAsia="Calibri"/>
          <w:color w:val="FF0000"/>
          <w:sz w:val="16"/>
          <w:szCs w:val="22"/>
        </w:rPr>
        <w:t xml:space="preserve"> </w:t>
      </w:r>
      <w:r w:rsidRPr="002750EE">
        <w:rPr>
          <w:rFonts w:eastAsia="Calibri"/>
          <w:sz w:val="16"/>
          <w:szCs w:val="22"/>
        </w:rPr>
        <w:t>●</w:t>
      </w:r>
      <w:r w:rsidRPr="002750EE">
        <w:rPr>
          <w:rFonts w:eastAsia="Calibri" w:hint="cs"/>
          <w:sz w:val="16"/>
          <w:szCs w:val="22"/>
          <w:rtl/>
        </w:rPr>
        <w:t xml:space="preserve">כב' השופטת יפית זלמנוביץ גיסין. </w:t>
      </w:r>
    </w:p>
    <w:p w:rsidR="00EE555A" w:rsidRDefault="00EE555A" w:rsidP="00EE555A">
      <w:pPr>
        <w:pStyle w:val="af8"/>
        <w:tabs>
          <w:tab w:val="left" w:pos="-2"/>
        </w:tabs>
        <w:bidi/>
        <w:spacing w:line="360" w:lineRule="auto"/>
        <w:ind w:left="-144"/>
        <w:jc w:val="both"/>
        <w:rPr>
          <w:rFonts w:ascii="Arial" w:hAnsi="Arial"/>
          <w:b/>
          <w:bCs/>
          <w:color w:val="0000FF"/>
          <w:sz w:val="16"/>
          <w:szCs w:val="32"/>
          <w:u w:val="single"/>
        </w:rPr>
      </w:pPr>
    </w:p>
    <w:p w:rsidR="00EE555A" w:rsidRPr="00EE555A" w:rsidRDefault="00EE555A"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92" w:name="_Toc511138863"/>
      <w:r w:rsidRPr="00EE555A">
        <w:rPr>
          <w:rFonts w:ascii="Arial" w:hAnsi="Arial" w:hint="cs"/>
          <w:b/>
          <w:bCs/>
          <w:color w:val="0000FF"/>
          <w:sz w:val="16"/>
          <w:szCs w:val="32"/>
          <w:u w:val="single"/>
          <w:rtl/>
        </w:rPr>
        <w:t>נדחתה תביעת מעסיק כנגד עובד לשעבר על שימוש בסוד מסחרי משום שהמעסיק לא הוכיח את קיומו של הסוד המסחרי.</w:t>
      </w:r>
      <w:bookmarkEnd w:id="92"/>
    </w:p>
    <w:p w:rsidR="00EE555A" w:rsidRPr="00EE555A" w:rsidRDefault="00EE555A" w:rsidP="00EE555A">
      <w:pPr>
        <w:pStyle w:val="af8"/>
        <w:tabs>
          <w:tab w:val="left" w:pos="-2"/>
        </w:tabs>
        <w:bidi/>
        <w:spacing w:line="360" w:lineRule="auto"/>
        <w:ind w:left="-144"/>
        <w:jc w:val="both"/>
        <w:rPr>
          <w:rFonts w:eastAsia="Calibri"/>
          <w:b/>
          <w:bCs/>
          <w:sz w:val="16"/>
        </w:rPr>
      </w:pPr>
      <w:r w:rsidRPr="00EE555A">
        <w:rPr>
          <w:rFonts w:eastAsia="Calibri" w:hint="cs"/>
          <w:b/>
          <w:bCs/>
          <w:sz w:val="16"/>
          <w:rtl/>
        </w:rPr>
        <w:t>חברת הזרע ג'נטיקס בע"מ, העוסקת בפיתוח טכנולוגיה לאבטיחים נטולי גרעינים תבעה עובד ששימש במשך 12 שנים טרם לפיטורי כמנהל אגף המו"פ של התובעת. נתבעת 2- חברת אוריג'ן זרעים בע"מ, הוקמה ביולי 2005 והיא עוסקת בתחומים דומים לאלה של חברת הזרע. חברת הזרע עתרה למתן צו לאסור על הנתבעים לשווק ו/או להציג לשיווק זני אבטיחים אשר לצורך טיפוחם נעשה לכאורה שימוש ב</w:t>
      </w:r>
      <w:r w:rsidRPr="00EE555A">
        <w:rPr>
          <w:rFonts w:eastAsia="Calibri"/>
          <w:b/>
          <w:bCs/>
          <w:sz w:val="16"/>
        </w:rPr>
        <w:t>"</w:t>
      </w:r>
      <w:r w:rsidRPr="00EE555A">
        <w:rPr>
          <w:rFonts w:eastAsia="Calibri" w:hint="cs"/>
          <w:b/>
          <w:bCs/>
          <w:sz w:val="16"/>
          <w:rtl/>
        </w:rPr>
        <w:t>סודות מסחריים</w:t>
      </w:r>
      <w:r w:rsidRPr="00EE555A">
        <w:rPr>
          <w:rFonts w:eastAsia="Calibri"/>
          <w:b/>
          <w:bCs/>
          <w:sz w:val="16"/>
        </w:rPr>
        <w:t>"</w:t>
      </w:r>
      <w:r w:rsidRPr="00EE555A">
        <w:rPr>
          <w:rFonts w:eastAsia="Calibri" w:hint="cs"/>
          <w:b/>
          <w:bCs/>
          <w:sz w:val="16"/>
          <w:rtl/>
        </w:rPr>
        <w:t xml:space="preserve"> שלטענתה נגנבו ממנה. לחילופין, תבעה חברת הזרע פיצוי כספי לפי חוק עוולות מסחריות ו/או בשל פגיעה במוניטין, עוגמת נפש, גזל ועשיית עושר שלא כדין</w:t>
      </w:r>
      <w:r w:rsidRPr="00EE555A">
        <w:rPr>
          <w:rFonts w:eastAsia="Calibri"/>
          <w:b/>
          <w:bCs/>
          <w:sz w:val="16"/>
        </w:rPr>
        <w:t>.</w:t>
      </w:r>
      <w:r w:rsidRPr="00EE555A">
        <w:rPr>
          <w:rFonts w:eastAsia="Calibri" w:hint="cs"/>
          <w:b/>
          <w:bCs/>
          <w:sz w:val="16"/>
          <w:rtl/>
        </w:rPr>
        <w:t xml:space="preserve"> בית הדין האזורי לעבודה דחה את התביעה ופסק כי</w:t>
      </w:r>
      <w:r w:rsidRPr="00EE555A">
        <w:rPr>
          <w:rFonts w:eastAsia="Calibri"/>
          <w:b/>
          <w:bCs/>
          <w:sz w:val="16"/>
        </w:rPr>
        <w:t>:</w:t>
      </w:r>
      <w:r w:rsidRPr="00EE555A">
        <w:rPr>
          <w:rFonts w:eastAsia="Calibri" w:hint="cs"/>
          <w:b/>
          <w:bCs/>
          <w:sz w:val="16"/>
          <w:rtl/>
        </w:rPr>
        <w:t xml:space="preserve"> על מעסיק הטוען לקיומו של סוד מסחרי להוכיח את קיומו. היינו, כאשר עובד עובר לעבוד במקום עבודה חדש הוא אינו חייב "למחוק" מזיכרונו את כל הידע והניסיון שצבר בעבודתו הקודמת. יחד עם זאת, ההבחנה בין כישורים לקשרים ובין ידע וניסיון לבין סוד מסחרי אינה תמיד קלה. בדרך כלל, כאשר הסתיימו יחסי העבודה רשאי עובד לעשות שימוש בכישורים ובידע אישי שרכש בקשר עם עבודתו כדי להפיק תועלת אישית ולהתחרות במעבידו, ובלבד שלא יעשה שימוש במידע קונפידנציאלי של המעביד העולה כדי הפרת חובת אמון או הפרת החובה לנהוג בתום לב</w:t>
      </w:r>
      <w:r w:rsidRPr="00EE555A">
        <w:rPr>
          <w:rFonts w:eastAsia="Calibri"/>
          <w:b/>
          <w:bCs/>
          <w:sz w:val="16"/>
        </w:rPr>
        <w:t>.</w:t>
      </w:r>
      <w:r w:rsidRPr="00EE555A">
        <w:rPr>
          <w:rFonts w:eastAsia="Calibri" w:hint="cs"/>
          <w:b/>
          <w:bCs/>
          <w:sz w:val="16"/>
          <w:rtl/>
        </w:rPr>
        <w:t xml:space="preserve"> במקרה דנן מונה מומחה מטעם בית הדין ובחוות דעתו של המומחה, שכללה גם חקירה נגדית, לא הוכיחה שהנתבעים גזלו סוד מקצועי או כי הנתבעים עשו שימוש בסוד מסחרי השייך לתובעת. בנוסף, חברת הזרע לא הציגה ראיות מספיקות המעידות על דמיון בין הזן שהיא פתחה לבין הזן של הנתבעים. חברת הזרע גם לא הצביעה על ידע וניסיון קונקרטיים בנושא הקונקרטי שהם לדעת בית המשפט נופלים בהגדרתו של סוד מסחרי. העובדה שהעובד השתמש באותו קו חשיבה אינה מוכיחה גניבת סוד מסחרי. יש להבחין בין ידע וניסיון לבין שימוש בנוסחה סודית והטענה שהתובעת העלתה, באשר ליישום הליך הפיתוח ולשיטות עבודה שפיתחה, הינה טענה כללית. לסיכום, מדובר בידע שהפך לידע כללי של הנתבע אותו רכש מתוך עבודתו והתובעת לא הוכיחה כי השימוש בידע זה נעשה תוך הפרת חובת תום הלב והאמונים של העובד.</w:t>
      </w:r>
    </w:p>
    <w:p w:rsidR="006D3344" w:rsidRPr="00EE555A" w:rsidRDefault="00EE555A" w:rsidP="00EE555A">
      <w:pPr>
        <w:pStyle w:val="af8"/>
        <w:tabs>
          <w:tab w:val="left" w:pos="-2"/>
        </w:tabs>
        <w:bidi/>
        <w:spacing w:line="360" w:lineRule="auto"/>
        <w:ind w:left="-144"/>
        <w:jc w:val="both"/>
        <w:rPr>
          <w:rFonts w:eastAsia="Calibri"/>
          <w:sz w:val="16"/>
          <w:szCs w:val="22"/>
          <w:rtl/>
        </w:rPr>
      </w:pPr>
      <w:r w:rsidRPr="00EE555A">
        <w:rPr>
          <w:rFonts w:eastAsia="Calibri" w:hint="cs"/>
          <w:sz w:val="16"/>
          <w:szCs w:val="22"/>
          <w:rtl/>
        </w:rPr>
        <w:t xml:space="preserve">תעא (ת"א) 4221-08  </w:t>
      </w:r>
      <w:r w:rsidRPr="00EE555A">
        <w:rPr>
          <w:rFonts w:eastAsia="Calibri"/>
          <w:sz w:val="16"/>
          <w:szCs w:val="22"/>
        </w:rPr>
        <w:t xml:space="preserve">● </w:t>
      </w:r>
      <w:r w:rsidRPr="00EE555A">
        <w:rPr>
          <w:rFonts w:eastAsia="Calibri" w:hint="cs"/>
          <w:sz w:val="16"/>
          <w:szCs w:val="22"/>
          <w:rtl/>
        </w:rPr>
        <w:t xml:space="preserve"> </w:t>
      </w:r>
      <w:r w:rsidRPr="00EE555A">
        <w:rPr>
          <w:rFonts w:eastAsia="Calibri" w:hint="cs"/>
          <w:b/>
          <w:bCs/>
          <w:color w:val="FF0000"/>
          <w:sz w:val="16"/>
          <w:szCs w:val="22"/>
          <w:rtl/>
        </w:rPr>
        <w:t>הזרע ג'נטיקס בע"מ - ד"ר אייל ורדי</w:t>
      </w:r>
      <w:r w:rsidRPr="00EE555A">
        <w:rPr>
          <w:rFonts w:eastAsia="Calibri"/>
          <w:sz w:val="16"/>
          <w:szCs w:val="22"/>
        </w:rPr>
        <w:t xml:space="preserve">● </w:t>
      </w:r>
      <w:r w:rsidRPr="00EE555A">
        <w:rPr>
          <w:rFonts w:eastAsia="Calibri" w:hint="cs"/>
          <w:sz w:val="16"/>
          <w:szCs w:val="22"/>
          <w:rtl/>
        </w:rPr>
        <w:t xml:space="preserve"> </w:t>
      </w:r>
      <w:r>
        <w:rPr>
          <w:rFonts w:eastAsia="Calibri" w:hint="cs"/>
          <w:sz w:val="16"/>
          <w:szCs w:val="22"/>
          <w:rtl/>
        </w:rPr>
        <w:t xml:space="preserve"> </w:t>
      </w:r>
      <w:r w:rsidRPr="00EE555A">
        <w:rPr>
          <w:rFonts w:eastAsia="Calibri" w:hint="cs"/>
          <w:sz w:val="16"/>
          <w:szCs w:val="22"/>
          <w:rtl/>
        </w:rPr>
        <w:t>כב' השופטת  חנה טרכט</w:t>
      </w:r>
      <w:r>
        <w:rPr>
          <w:rFonts w:eastAsia="Calibri" w:hint="cs"/>
          <w:sz w:val="16"/>
          <w:szCs w:val="22"/>
          <w:rtl/>
        </w:rPr>
        <w:t xml:space="preserve">ינגוט, נציג  ציבור (עובדים)  מר </w:t>
      </w:r>
      <w:r w:rsidRPr="00EE555A">
        <w:rPr>
          <w:rFonts w:eastAsia="Calibri" w:hint="cs"/>
          <w:sz w:val="16"/>
          <w:szCs w:val="22"/>
          <w:rtl/>
        </w:rPr>
        <w:t>חיים בצלאל ןנציג ציבור (מעסיקים) מר אלי ביהרי (פורסם בנבו).</w:t>
      </w:r>
    </w:p>
    <w:p w:rsidR="00EE555A" w:rsidRDefault="00EE555A" w:rsidP="00EE555A">
      <w:pPr>
        <w:tabs>
          <w:tab w:val="left" w:pos="-290"/>
        </w:tabs>
        <w:bidi/>
        <w:spacing w:line="360" w:lineRule="auto"/>
        <w:jc w:val="both"/>
        <w:rPr>
          <w:rFonts w:eastAsia="Calibri"/>
          <w:sz w:val="16"/>
          <w:szCs w:val="36"/>
          <w:rtl/>
        </w:rPr>
      </w:pPr>
    </w:p>
    <w:p w:rsidR="00EE555A" w:rsidRPr="00EE555A" w:rsidRDefault="00EE555A" w:rsidP="005921A6">
      <w:pPr>
        <w:pStyle w:val="af8"/>
        <w:numPr>
          <w:ilvl w:val="0"/>
          <w:numId w:val="29"/>
        </w:numPr>
        <w:tabs>
          <w:tab w:val="left" w:pos="-2"/>
        </w:tabs>
        <w:bidi/>
        <w:spacing w:line="360" w:lineRule="auto"/>
        <w:ind w:left="-144"/>
        <w:jc w:val="both"/>
        <w:outlineLvl w:val="2"/>
        <w:rPr>
          <w:rFonts w:ascii="Arial" w:hAnsi="Arial"/>
          <w:b/>
          <w:bCs/>
          <w:color w:val="0000FF"/>
          <w:sz w:val="16"/>
          <w:szCs w:val="32"/>
          <w:u w:val="single"/>
        </w:rPr>
      </w:pPr>
      <w:bookmarkStart w:id="93" w:name="_Toc511138864"/>
      <w:r w:rsidRPr="00EE555A">
        <w:rPr>
          <w:rFonts w:ascii="Arial" w:hAnsi="Arial" w:hint="cs"/>
          <w:b/>
          <w:bCs/>
          <w:color w:val="0000FF"/>
          <w:sz w:val="16"/>
          <w:szCs w:val="32"/>
          <w:u w:val="single"/>
          <w:rtl/>
        </w:rPr>
        <w:t>גילוי רשימת לקוחות לעובד לשעבר ומעסיקתו הוגבל בהתחייבותם שלא לעשות שימוש ברשימה שלא לצרכי ההליך המסוים</w:t>
      </w:r>
      <w:bookmarkEnd w:id="93"/>
    </w:p>
    <w:p w:rsidR="00EE555A" w:rsidRPr="00EE555A" w:rsidRDefault="00EE555A" w:rsidP="00EE555A">
      <w:pPr>
        <w:pStyle w:val="af8"/>
        <w:tabs>
          <w:tab w:val="left" w:pos="-2"/>
        </w:tabs>
        <w:bidi/>
        <w:spacing w:line="360" w:lineRule="auto"/>
        <w:ind w:left="-144"/>
        <w:jc w:val="both"/>
        <w:rPr>
          <w:rFonts w:eastAsia="Calibri"/>
          <w:b/>
          <w:bCs/>
          <w:sz w:val="16"/>
          <w:rtl/>
        </w:rPr>
      </w:pPr>
      <w:r w:rsidRPr="00EE555A">
        <w:rPr>
          <w:rFonts w:eastAsia="Calibri" w:hint="cs"/>
          <w:b/>
          <w:bCs/>
          <w:sz w:val="16"/>
          <w:rtl/>
        </w:rPr>
        <w:t xml:space="preserve">עובד שהועסק כסוכן מכירות בחברה ליבוא ושיווק צבעים במשך כ-3.5 שנים עבר לעבוד בחברה מתחרה. עקב כך, ולאור חשש החברה לגורלם של סודותיה המסחריים, הגישה החברה בקשה למתן צווי מניעה זמניים כנגד העובד לשעבר וכנגד החברה המתחרה, במטרה למנוע את השימוש ברשימת לקוחותיה ולקיים עימם קשר </w:t>
      </w:r>
      <w:r w:rsidRPr="00EE555A">
        <w:rPr>
          <w:rFonts w:eastAsia="Calibri" w:hint="cs"/>
          <w:b/>
          <w:bCs/>
          <w:sz w:val="16"/>
          <w:rtl/>
        </w:rPr>
        <w:lastRenderedPageBreak/>
        <w:t>מסחרי למשך תקופה של שנה ממועד סיום העסקת העובד בחברה למנוע מהמתחרה לפנות לעובדי החברה ולשדלם לעבור לעבוד אצלה, ולמנוע מהמתחרה להעסיק את עובד החברה לשעבר או להתקשר עמו לצורך שיתוף פעולה עסקי במשך תקופה זו. בטרם בית-הדין יכריע בנוגע למתן הצווים המבוקשים, נדרש בית-הדין להכריע בדבר אופן ההגשה של רשימת הלקוחות בתיק, שכן במסגרת הליך אחר נקבע כי רשימת הלקוחות של החברה הינה בגדר סוד מסחרי. לאור האמור, ובהתאם לסעיף 23 לחוק עוולות מסחריות, תשנ"ט-1999, ערך בית-הדין איזון בין האינטרס של החברה בעלת הסוד המסחרי להגן על רשימת לקוחותיה כקניינה על-ידי קביעת הסדר לגילוי מצומצם, לבין האינטרס של העובד לשעבר והחברה המתחרה כי ייקבע הסדר גילוי רחב. נקבע, כי החברה תאפשר את העיון ברשימת לקוחותיה בכפוף להתחייבותם של העובד לשעבר ושל החברה המתחרה, כי לא יעשו כל שימוש ברשימת הלקוחות שלא לצורך ההליך המשפטי דנן.</w:t>
      </w:r>
    </w:p>
    <w:p w:rsidR="00EE555A" w:rsidRDefault="00EE555A" w:rsidP="00EE555A">
      <w:pPr>
        <w:pStyle w:val="af8"/>
        <w:tabs>
          <w:tab w:val="left" w:pos="-2"/>
        </w:tabs>
        <w:bidi/>
        <w:spacing w:line="360" w:lineRule="auto"/>
        <w:ind w:left="-144"/>
        <w:jc w:val="both"/>
        <w:rPr>
          <w:szCs w:val="20"/>
          <w:rtl/>
        </w:rPr>
      </w:pPr>
      <w:r w:rsidRPr="00EE555A">
        <w:rPr>
          <w:rFonts w:eastAsia="Calibri" w:hint="cs"/>
          <w:sz w:val="16"/>
          <w:szCs w:val="22"/>
          <w:rtl/>
        </w:rPr>
        <w:t>סעש (ת"א) 42682-03-17</w:t>
      </w:r>
      <w:r w:rsidRPr="00EE555A">
        <w:rPr>
          <w:rFonts w:eastAsia="Calibri"/>
          <w:sz w:val="16"/>
          <w:szCs w:val="22"/>
        </w:rPr>
        <w:t xml:space="preserve">● </w:t>
      </w:r>
      <w:r w:rsidRPr="00EE555A">
        <w:rPr>
          <w:rFonts w:eastAsia="Calibri" w:hint="cs"/>
          <w:sz w:val="16"/>
          <w:szCs w:val="22"/>
          <w:rtl/>
        </w:rPr>
        <w:t xml:space="preserve"> </w:t>
      </w:r>
      <w:r w:rsidRPr="00EE555A">
        <w:rPr>
          <w:rFonts w:eastAsia="Calibri" w:hint="cs"/>
          <w:b/>
          <w:bCs/>
          <w:sz w:val="16"/>
          <w:szCs w:val="22"/>
          <w:rtl/>
        </w:rPr>
        <w:t>גוונים, יבוא ושווק צבעים בע"מ - שרון עזמי</w:t>
      </w:r>
      <w:r w:rsidRPr="00EE555A">
        <w:rPr>
          <w:rFonts w:eastAsia="Calibri" w:hint="cs"/>
          <w:sz w:val="16"/>
          <w:szCs w:val="22"/>
          <w:rtl/>
        </w:rPr>
        <w:t xml:space="preserve"> </w:t>
      </w:r>
      <w:r w:rsidRPr="00EE555A">
        <w:rPr>
          <w:rFonts w:eastAsia="Calibri"/>
          <w:sz w:val="16"/>
          <w:szCs w:val="22"/>
        </w:rPr>
        <w:t>●</w:t>
      </w:r>
      <w:r w:rsidRPr="00EE555A">
        <w:rPr>
          <w:rFonts w:eastAsia="Calibri" w:hint="cs"/>
          <w:sz w:val="16"/>
          <w:szCs w:val="22"/>
          <w:rtl/>
        </w:rPr>
        <w:t xml:space="preserve"> סגן הנשיא כב' השופט שמואל טננבוים.</w:t>
      </w:r>
    </w:p>
    <w:p w:rsidR="00EE555A" w:rsidRDefault="00EE555A" w:rsidP="00EE555A">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894FEE" w:rsidRDefault="00894FEE" w:rsidP="00894FEE">
      <w:pPr>
        <w:tabs>
          <w:tab w:val="left" w:pos="-290"/>
        </w:tabs>
        <w:bidi/>
        <w:spacing w:line="360" w:lineRule="auto"/>
        <w:jc w:val="both"/>
        <w:rPr>
          <w:rFonts w:eastAsia="Calibri"/>
          <w:sz w:val="16"/>
          <w:szCs w:val="36"/>
          <w:rtl/>
        </w:rPr>
      </w:pPr>
    </w:p>
    <w:p w:rsidR="001B73D6" w:rsidRDefault="001B73D6" w:rsidP="001B73D6">
      <w:pPr>
        <w:tabs>
          <w:tab w:val="left" w:pos="-290"/>
        </w:tabs>
        <w:bidi/>
        <w:spacing w:line="360" w:lineRule="auto"/>
        <w:jc w:val="both"/>
        <w:rPr>
          <w:rFonts w:eastAsia="Calibri"/>
          <w:sz w:val="16"/>
          <w:szCs w:val="36"/>
          <w:rtl/>
        </w:rPr>
      </w:pPr>
    </w:p>
    <w:p w:rsidR="006D3344" w:rsidRPr="00526A7A" w:rsidRDefault="00014506" w:rsidP="005921A6">
      <w:pPr>
        <w:pStyle w:val="18"/>
        <w:numPr>
          <w:ilvl w:val="2"/>
          <w:numId w:val="20"/>
        </w:numPr>
        <w:tabs>
          <w:tab w:val="clear" w:pos="0"/>
          <w:tab w:val="left" w:pos="-569"/>
        </w:tabs>
        <w:bidi/>
        <w:ind w:left="-144"/>
        <w:outlineLvl w:val="1"/>
        <w:rPr>
          <w:color w:val="0000FF"/>
          <w:sz w:val="16"/>
          <w:szCs w:val="40"/>
          <w:rtl/>
        </w:rPr>
      </w:pPr>
      <w:bookmarkStart w:id="94" w:name="_Toc511138865"/>
      <w:r w:rsidRPr="00526A7A">
        <w:rPr>
          <w:rFonts w:hint="eastAsia"/>
          <w:color w:val="0000FF"/>
          <w:sz w:val="16"/>
          <w:szCs w:val="40"/>
          <w:rtl/>
        </w:rPr>
        <w:lastRenderedPageBreak/>
        <w:t>משפט</w:t>
      </w:r>
      <w:r w:rsidRPr="00526A7A">
        <w:rPr>
          <w:color w:val="0000FF"/>
          <w:sz w:val="16"/>
          <w:szCs w:val="40"/>
          <w:rtl/>
        </w:rPr>
        <w:t xml:space="preserve"> </w:t>
      </w:r>
      <w:r w:rsidRPr="00526A7A">
        <w:rPr>
          <w:rFonts w:hint="eastAsia"/>
          <w:color w:val="0000FF"/>
          <w:sz w:val="16"/>
          <w:szCs w:val="40"/>
          <w:rtl/>
        </w:rPr>
        <w:t>מינהלי</w:t>
      </w:r>
      <w:bookmarkEnd w:id="94"/>
    </w:p>
    <w:p w:rsidR="006D3344" w:rsidRPr="00526A7A" w:rsidRDefault="006D3344" w:rsidP="006D3344">
      <w:pPr>
        <w:tabs>
          <w:tab w:val="left" w:pos="-290"/>
        </w:tabs>
        <w:bidi/>
        <w:spacing w:line="360" w:lineRule="auto"/>
        <w:jc w:val="both"/>
        <w:rPr>
          <w:rFonts w:eastAsia="Calibri"/>
          <w:sz w:val="16"/>
          <w:szCs w:val="32"/>
          <w:rtl/>
        </w:rPr>
      </w:pPr>
    </w:p>
    <w:p w:rsidR="00AC6933" w:rsidRPr="00AC6933" w:rsidRDefault="00AC6933" w:rsidP="005921A6">
      <w:pPr>
        <w:pStyle w:val="af8"/>
        <w:numPr>
          <w:ilvl w:val="0"/>
          <w:numId w:val="30"/>
        </w:numPr>
        <w:tabs>
          <w:tab w:val="left" w:pos="-2"/>
        </w:tabs>
        <w:bidi/>
        <w:spacing w:line="360" w:lineRule="auto"/>
        <w:ind w:left="-144"/>
        <w:jc w:val="both"/>
        <w:outlineLvl w:val="2"/>
        <w:rPr>
          <w:rFonts w:ascii="Arial" w:hAnsi="Arial"/>
          <w:b/>
          <w:bCs/>
          <w:color w:val="0000FF"/>
          <w:sz w:val="16"/>
          <w:szCs w:val="32"/>
          <w:u w:val="single"/>
        </w:rPr>
      </w:pPr>
      <w:bookmarkStart w:id="95" w:name="_Toc511138866"/>
      <w:r w:rsidRPr="00AC6933">
        <w:rPr>
          <w:rFonts w:ascii="Arial" w:hAnsi="Arial" w:hint="cs"/>
          <w:b/>
          <w:bCs/>
          <w:color w:val="0000FF"/>
          <w:sz w:val="16"/>
          <w:szCs w:val="32"/>
          <w:u w:val="single"/>
          <w:rtl/>
        </w:rPr>
        <w:t>חברה ישראלית שמושבה באיו"ש חויבה  בדמי טיפול לארגון המעסיקים</w:t>
      </w:r>
      <w:bookmarkEnd w:id="95"/>
      <w:r w:rsidRPr="00AC6933">
        <w:rPr>
          <w:rFonts w:ascii="Arial" w:hAnsi="Arial" w:hint="cs"/>
          <w:b/>
          <w:bCs/>
          <w:color w:val="0000FF"/>
          <w:sz w:val="16"/>
          <w:szCs w:val="32"/>
          <w:u w:val="single"/>
          <w:rtl/>
        </w:rPr>
        <w:t xml:space="preserve"> </w:t>
      </w:r>
    </w:p>
    <w:p w:rsidR="00AC6933" w:rsidRDefault="00AC6933" w:rsidP="00AC6933">
      <w:pPr>
        <w:pStyle w:val="af8"/>
        <w:tabs>
          <w:tab w:val="left" w:pos="-2"/>
        </w:tabs>
        <w:bidi/>
        <w:spacing w:line="360" w:lineRule="auto"/>
        <w:ind w:left="-144"/>
        <w:jc w:val="both"/>
        <w:rPr>
          <w:b/>
          <w:bCs/>
          <w:sz w:val="28"/>
          <w:szCs w:val="28"/>
          <w:rtl/>
        </w:rPr>
      </w:pPr>
      <w:r w:rsidRPr="00AC6933">
        <w:rPr>
          <w:rFonts w:eastAsia="Calibri" w:hint="cs"/>
          <w:b/>
          <w:bCs/>
          <w:sz w:val="16"/>
          <w:rtl/>
        </w:rPr>
        <w:t>חברה הרשומה בישראל סירבה לשלם דמי טיפול ארגוני-מקצועי לארגון המעסיקים בטענה כי מקום מושבה של החברה בשטחי יהודה ושומרון וכי במשך שנים רבות מדינת ישראל נמנעה מלהחיל את הדין הישראלי על שטחי האזור. ארגון המעסיקים טען מנגד כי מצב בו החברה נהנית מהמאמצים של ארגון המעבידים ומפרי עמלו בהסכמים קיבוציים אם לא תחויב לשלם דמי טיפול ארגוני רק בשל העובדה שמקום מושבה באיו"ש אינו מתיישב עם עקרונות משפט העבודה. נפסק כי, המחוקק ומפקד הכוחות החילו ספציפית את חוק הסכמים קיבוציים על אזור יהודה ושומרון ולכן חייבת החברה בתשלום דמי טיפול אירגוני. כמו כן, נקבע כי, מקום בו הוטלה אגרה היא חלה על כולם, אלא אם ניתן לגביה פטור וכזה לא ניתן לחברה הרשומה בישראל אשר מושבה באיו"ש. בית-הדין קבע כי במאזן האינטרסים עומדים שיקולים כגון: טובת הציבור, שיקולי צדק חלוקתי ושיקולי שוויון המחייבים החלת חובת תשלום דמי טיפול ארגוני על  החברה.</w:t>
      </w:r>
      <w:r>
        <w:rPr>
          <w:rFonts w:hint="cs"/>
          <w:b/>
          <w:bCs/>
          <w:sz w:val="28"/>
          <w:szCs w:val="28"/>
          <w:rtl/>
        </w:rPr>
        <w:t xml:space="preserve"> </w:t>
      </w:r>
    </w:p>
    <w:p w:rsidR="00AC6933" w:rsidRDefault="00AC6933" w:rsidP="001B73D6">
      <w:pPr>
        <w:pStyle w:val="af8"/>
        <w:tabs>
          <w:tab w:val="left" w:pos="-2"/>
        </w:tabs>
        <w:bidi/>
        <w:spacing w:line="360" w:lineRule="auto"/>
        <w:ind w:left="-144"/>
        <w:jc w:val="both"/>
        <w:rPr>
          <w:rFonts w:eastAsia="Calibri"/>
          <w:sz w:val="16"/>
          <w:szCs w:val="22"/>
          <w:rtl/>
        </w:rPr>
      </w:pPr>
      <w:r w:rsidRPr="00AC6933">
        <w:rPr>
          <w:rFonts w:eastAsia="Calibri" w:hint="cs"/>
          <w:sz w:val="16"/>
          <w:szCs w:val="22"/>
          <w:rtl/>
        </w:rPr>
        <w:t>דט (י-ם) 51581-11-14</w:t>
      </w:r>
      <w:r w:rsidRPr="00AC6933">
        <w:rPr>
          <w:rFonts w:eastAsia="Calibri"/>
          <w:sz w:val="16"/>
          <w:szCs w:val="22"/>
        </w:rPr>
        <w:t xml:space="preserve">● </w:t>
      </w:r>
      <w:r w:rsidRPr="00AC6933">
        <w:rPr>
          <w:rFonts w:eastAsia="Calibri" w:hint="cs"/>
          <w:sz w:val="16"/>
          <w:szCs w:val="22"/>
          <w:rtl/>
        </w:rPr>
        <w:t xml:space="preserve"> </w:t>
      </w:r>
      <w:r w:rsidRPr="00AC6933">
        <w:rPr>
          <w:rFonts w:eastAsia="Calibri" w:hint="cs"/>
          <w:b/>
          <w:bCs/>
          <w:color w:val="FF0000"/>
          <w:sz w:val="16"/>
          <w:szCs w:val="22"/>
          <w:rtl/>
        </w:rPr>
        <w:t>התאחדות בוני הארץ - בונייך בנייה פיתוח והשקעות</w:t>
      </w:r>
      <w:r w:rsidRPr="00AC6933">
        <w:rPr>
          <w:rFonts w:eastAsia="Calibri" w:hint="cs"/>
          <w:color w:val="FF0000"/>
          <w:sz w:val="16"/>
          <w:szCs w:val="22"/>
          <w:rtl/>
        </w:rPr>
        <w:t xml:space="preserve"> </w:t>
      </w:r>
      <w:r w:rsidRPr="00AC6933">
        <w:rPr>
          <w:rFonts w:eastAsia="Calibri"/>
          <w:color w:val="FF0000"/>
          <w:sz w:val="16"/>
          <w:szCs w:val="22"/>
        </w:rPr>
        <w:t xml:space="preserve"> </w:t>
      </w:r>
      <w:r w:rsidRPr="00AC6933">
        <w:rPr>
          <w:rFonts w:eastAsia="Calibri"/>
          <w:sz w:val="16"/>
          <w:szCs w:val="22"/>
        </w:rPr>
        <w:t>●</w:t>
      </w:r>
      <w:r w:rsidRPr="00AC6933">
        <w:rPr>
          <w:rFonts w:eastAsia="Calibri" w:hint="cs"/>
          <w:sz w:val="16"/>
          <w:szCs w:val="22"/>
          <w:rtl/>
        </w:rPr>
        <w:t xml:space="preserve">כב' השופטת שרה שדיאור, נ.צ (מעסיקים) גב' ד' דרור, נ.צ (עובדים) מר' י' קשי. </w:t>
      </w:r>
    </w:p>
    <w:p w:rsidR="00AC6933" w:rsidRDefault="00AC6933" w:rsidP="00BC18D1">
      <w:pPr>
        <w:tabs>
          <w:tab w:val="left" w:pos="-2"/>
        </w:tabs>
        <w:bidi/>
        <w:spacing w:line="360" w:lineRule="auto"/>
        <w:jc w:val="both"/>
        <w:rPr>
          <w:rFonts w:eastAsia="Calibri"/>
          <w:sz w:val="16"/>
          <w:szCs w:val="36"/>
          <w:rtl/>
        </w:rPr>
      </w:pPr>
    </w:p>
    <w:p w:rsidR="00970F40" w:rsidRPr="00970F40" w:rsidRDefault="00970F40" w:rsidP="005921A6">
      <w:pPr>
        <w:pStyle w:val="af8"/>
        <w:numPr>
          <w:ilvl w:val="0"/>
          <w:numId w:val="30"/>
        </w:numPr>
        <w:tabs>
          <w:tab w:val="left" w:pos="-2"/>
        </w:tabs>
        <w:bidi/>
        <w:spacing w:line="360" w:lineRule="auto"/>
        <w:ind w:left="-144"/>
        <w:jc w:val="both"/>
        <w:outlineLvl w:val="2"/>
        <w:rPr>
          <w:rFonts w:ascii="Arial" w:hAnsi="Arial"/>
          <w:b/>
          <w:bCs/>
          <w:color w:val="0000FF"/>
          <w:sz w:val="16"/>
          <w:szCs w:val="32"/>
          <w:u w:val="single"/>
        </w:rPr>
      </w:pPr>
      <w:bookmarkStart w:id="96" w:name="_Toc511138867"/>
      <w:r w:rsidRPr="00970F40">
        <w:rPr>
          <w:rFonts w:ascii="Arial" w:hAnsi="Arial" w:hint="cs"/>
          <w:b/>
          <w:bCs/>
          <w:color w:val="0000FF"/>
          <w:sz w:val="16"/>
          <w:szCs w:val="32"/>
          <w:u w:val="single"/>
          <w:rtl/>
        </w:rPr>
        <w:t>מינויי מנכ"ל עירייה בוטל, היות שהשמירה על אמון הציבור ומכרז תקין גוברים בחשיבותם על פעילות לטובת העיר.</w:t>
      </w:r>
      <w:bookmarkEnd w:id="96"/>
    </w:p>
    <w:p w:rsidR="00970F40" w:rsidRPr="00970F40" w:rsidRDefault="00970F40" w:rsidP="00970F40">
      <w:pPr>
        <w:pStyle w:val="af8"/>
        <w:tabs>
          <w:tab w:val="left" w:pos="-2"/>
        </w:tabs>
        <w:bidi/>
        <w:spacing w:line="360" w:lineRule="auto"/>
        <w:ind w:left="-144"/>
        <w:jc w:val="both"/>
        <w:rPr>
          <w:rFonts w:eastAsia="Calibri"/>
          <w:b/>
          <w:bCs/>
          <w:sz w:val="16"/>
          <w:rtl/>
        </w:rPr>
      </w:pPr>
      <w:r w:rsidRPr="00970F40">
        <w:rPr>
          <w:rFonts w:eastAsia="Calibri" w:hint="cs"/>
          <w:b/>
          <w:bCs/>
          <w:sz w:val="16"/>
          <w:rtl/>
        </w:rPr>
        <w:t>בית-הדין פסק, כי אין להתערב בהחלטת משרד הפנים שהורה על ביטול החלטת ועדת הבחינה על מועמד שנבחר במכרז לאיוש תפקיד מנכ"ל עירית סחנין, ועל ביטול החלטת הדירקטוריון החברה הכלכלית כל שאישרו את המינוי מהטעמים הבאים:</w:t>
      </w:r>
    </w:p>
    <w:p w:rsidR="00970F40" w:rsidRPr="00970F40" w:rsidRDefault="00970F40" w:rsidP="00970F40">
      <w:pPr>
        <w:pStyle w:val="af8"/>
        <w:tabs>
          <w:tab w:val="left" w:pos="-2"/>
        </w:tabs>
        <w:bidi/>
        <w:spacing w:line="360" w:lineRule="auto"/>
        <w:ind w:left="-144"/>
        <w:jc w:val="both"/>
        <w:rPr>
          <w:rFonts w:eastAsia="Calibri"/>
          <w:b/>
          <w:bCs/>
          <w:sz w:val="16"/>
          <w:rtl/>
        </w:rPr>
      </w:pPr>
      <w:r w:rsidRPr="00970F40">
        <w:rPr>
          <w:rFonts w:eastAsia="Calibri" w:hint="cs"/>
          <w:b/>
          <w:bCs/>
          <w:sz w:val="16"/>
          <w:rtl/>
        </w:rPr>
        <w:t xml:space="preserve">משרד הפנים רשאי ואף חייב להתערב בהליך בחירת מנכ"ל המשיבה, משעה שהתברר לו כגורם שלטון מפקח כי נפלו פגמים מהותיים בהליך הבחירה והמינוי לתפקיד. </w:t>
      </w:r>
    </w:p>
    <w:p w:rsidR="00970F40" w:rsidRPr="00970F40" w:rsidRDefault="00970F40" w:rsidP="00970F40">
      <w:pPr>
        <w:pStyle w:val="af8"/>
        <w:tabs>
          <w:tab w:val="left" w:pos="-2"/>
        </w:tabs>
        <w:bidi/>
        <w:spacing w:line="360" w:lineRule="auto"/>
        <w:ind w:left="-144"/>
        <w:jc w:val="both"/>
        <w:rPr>
          <w:rFonts w:eastAsia="Calibri"/>
          <w:b/>
          <w:bCs/>
          <w:sz w:val="16"/>
        </w:rPr>
      </w:pPr>
      <w:r w:rsidRPr="00970F40">
        <w:rPr>
          <w:rFonts w:eastAsia="Calibri" w:hint="cs"/>
          <w:b/>
          <w:bCs/>
          <w:sz w:val="16"/>
          <w:rtl/>
        </w:rPr>
        <w:t>אחד השיקולים הרלוונטיים לבחינת התאמת מועמד לתפקיד מסוים הינו ניסיונו ותיפקודו בתפקידים קודמים. בחוות הדעת מצויה התייחסות להתנהלות של המועמד בתפקיד אחר ובמסגרתו הועלו כלפיו טענות קשות בנוגע לחוסר מקצועיות. מדובר בנתונים רלוונטיים הנדרשים לועדת הבחינה, בעת שהיא דנה בהתאמתו לתפקיד מנכ"ל</w:t>
      </w:r>
      <w:r w:rsidRPr="00970F40">
        <w:rPr>
          <w:rFonts w:eastAsia="Calibri"/>
          <w:b/>
          <w:bCs/>
          <w:sz w:val="16"/>
        </w:rPr>
        <w:t>.</w:t>
      </w:r>
    </w:p>
    <w:p w:rsidR="00970F40" w:rsidRPr="00970F40" w:rsidRDefault="00970F40" w:rsidP="00970F40">
      <w:pPr>
        <w:pStyle w:val="af8"/>
        <w:tabs>
          <w:tab w:val="left" w:pos="-2"/>
        </w:tabs>
        <w:bidi/>
        <w:spacing w:line="360" w:lineRule="auto"/>
        <w:ind w:left="-144"/>
        <w:jc w:val="both"/>
        <w:rPr>
          <w:rFonts w:eastAsia="Calibri"/>
          <w:b/>
          <w:bCs/>
          <w:sz w:val="16"/>
        </w:rPr>
      </w:pPr>
      <w:r w:rsidRPr="00970F40">
        <w:rPr>
          <w:rFonts w:eastAsia="Calibri" w:hint="cs"/>
          <w:b/>
          <w:bCs/>
          <w:sz w:val="16"/>
          <w:rtl/>
        </w:rPr>
        <w:t xml:space="preserve">הדרישה של משרד הפנים להקמת ועדה בחינה חדשה סבירה כי יש ליתן משקל להיבט של אמון הציבור והנראות הציבורית, החזרת הדיון לועדת הבחינה באותה הרכב, עלולה ליצור אצל המועמדים כמו גם בתושבי העיר ובציבור בכללותו, תחושה של "משחק מכור". </w:t>
      </w:r>
    </w:p>
    <w:p w:rsidR="00970F40" w:rsidRPr="00970F40" w:rsidRDefault="00970F40" w:rsidP="00970F40">
      <w:pPr>
        <w:pStyle w:val="af8"/>
        <w:tabs>
          <w:tab w:val="left" w:pos="-2"/>
        </w:tabs>
        <w:bidi/>
        <w:spacing w:line="360" w:lineRule="auto"/>
        <w:ind w:left="-144"/>
        <w:jc w:val="both"/>
        <w:rPr>
          <w:rFonts w:eastAsia="Calibri"/>
          <w:b/>
          <w:bCs/>
          <w:sz w:val="16"/>
        </w:rPr>
      </w:pPr>
      <w:r w:rsidRPr="00970F40">
        <w:rPr>
          <w:rFonts w:eastAsia="Calibri" w:hint="cs"/>
          <w:b/>
          <w:bCs/>
          <w:sz w:val="16"/>
          <w:rtl/>
        </w:rPr>
        <w:t xml:space="preserve">העובדה שראש העיר לא חשף בפני חברי ועדת הבחינה את טיב הקשרים בינו לבין המועמד, מהווה ראיה לכאורית להעדפת המועמד על רקע קשרים פוליטיים. </w:t>
      </w:r>
    </w:p>
    <w:p w:rsidR="00970F40" w:rsidRPr="00970F40" w:rsidRDefault="00970F40" w:rsidP="00970F40">
      <w:pPr>
        <w:pStyle w:val="af8"/>
        <w:tabs>
          <w:tab w:val="left" w:pos="-2"/>
        </w:tabs>
        <w:bidi/>
        <w:spacing w:line="360" w:lineRule="auto"/>
        <w:ind w:left="-144"/>
        <w:jc w:val="both"/>
        <w:rPr>
          <w:rFonts w:eastAsia="Calibri"/>
          <w:b/>
          <w:bCs/>
          <w:sz w:val="16"/>
        </w:rPr>
      </w:pPr>
      <w:r w:rsidRPr="00970F40">
        <w:rPr>
          <w:rFonts w:eastAsia="Calibri" w:hint="cs"/>
          <w:b/>
          <w:bCs/>
          <w:sz w:val="16"/>
          <w:rtl/>
        </w:rPr>
        <w:t>במאזן הנזקים השיקולים בדבר שמירה על הליכי מכרז תקינים, הליכי מינהל תקין ואמון הציבור גוברים בחשיבותם על הצורך בהנעת הפעילות של המשיבה לטובת העיר ורווחת תושביה</w:t>
      </w:r>
      <w:r w:rsidRPr="00970F40">
        <w:rPr>
          <w:rFonts w:eastAsia="Calibri"/>
          <w:b/>
          <w:bCs/>
          <w:sz w:val="16"/>
        </w:rPr>
        <w:t>.</w:t>
      </w:r>
    </w:p>
    <w:p w:rsidR="00970F40" w:rsidRPr="00970F40" w:rsidRDefault="00970F40" w:rsidP="00970F40">
      <w:pPr>
        <w:pStyle w:val="af8"/>
        <w:tabs>
          <w:tab w:val="left" w:pos="-2"/>
        </w:tabs>
        <w:bidi/>
        <w:spacing w:line="360" w:lineRule="auto"/>
        <w:ind w:left="-144"/>
        <w:jc w:val="both"/>
        <w:rPr>
          <w:rFonts w:eastAsia="Calibri"/>
          <w:sz w:val="16"/>
          <w:szCs w:val="22"/>
          <w:rtl/>
        </w:rPr>
      </w:pPr>
      <w:r w:rsidRPr="00970F40">
        <w:rPr>
          <w:rFonts w:eastAsia="Calibri" w:hint="cs"/>
          <w:sz w:val="16"/>
          <w:szCs w:val="22"/>
          <w:rtl/>
        </w:rPr>
        <w:t xml:space="preserve">פ"ה (אזורי חי') 870-06-17 </w:t>
      </w:r>
      <w:r w:rsidRPr="00AC6933">
        <w:rPr>
          <w:rFonts w:eastAsia="Calibri"/>
          <w:sz w:val="16"/>
          <w:szCs w:val="22"/>
        </w:rPr>
        <w:t xml:space="preserve">● </w:t>
      </w:r>
      <w:r w:rsidRPr="00AC6933">
        <w:rPr>
          <w:rFonts w:eastAsia="Calibri" w:hint="cs"/>
          <w:sz w:val="16"/>
          <w:szCs w:val="22"/>
          <w:rtl/>
        </w:rPr>
        <w:t xml:space="preserve"> </w:t>
      </w:r>
      <w:r w:rsidRPr="00970F40">
        <w:rPr>
          <w:rFonts w:eastAsia="Calibri" w:hint="cs"/>
          <w:sz w:val="16"/>
          <w:szCs w:val="22"/>
          <w:rtl/>
        </w:rPr>
        <w:t>בסאם סייד אחמד נ' החברה הכלכלית לפיתוח סח'נין בע"מ</w:t>
      </w:r>
      <w:r w:rsidRPr="00AC6933">
        <w:rPr>
          <w:rFonts w:eastAsia="Calibri"/>
          <w:sz w:val="16"/>
          <w:szCs w:val="22"/>
        </w:rPr>
        <w:t xml:space="preserve">● </w:t>
      </w:r>
      <w:r w:rsidRPr="00AC6933">
        <w:rPr>
          <w:rFonts w:eastAsia="Calibri" w:hint="cs"/>
          <w:sz w:val="16"/>
          <w:szCs w:val="22"/>
          <w:rtl/>
        </w:rPr>
        <w:t xml:space="preserve"> </w:t>
      </w:r>
      <w:r w:rsidRPr="00970F40">
        <w:rPr>
          <w:rFonts w:eastAsia="Calibri" w:hint="cs"/>
          <w:sz w:val="16"/>
          <w:szCs w:val="22"/>
          <w:rtl/>
        </w:rPr>
        <w:t xml:space="preserve"> כב' השופטת איריס רש, נציג ציבור (עובדים) גב' חוה טרטקובסקי, נציג ציבור (מעסיקים)  גב' דליה שפירא</w:t>
      </w:r>
      <w:r>
        <w:rPr>
          <w:rFonts w:eastAsia="Calibri" w:hint="cs"/>
          <w:sz w:val="16"/>
          <w:szCs w:val="22"/>
          <w:rtl/>
        </w:rPr>
        <w:t xml:space="preserve">, </w:t>
      </w:r>
      <w:r w:rsidRPr="00970F40">
        <w:rPr>
          <w:rFonts w:eastAsia="Calibri" w:hint="cs"/>
          <w:sz w:val="16"/>
          <w:szCs w:val="22"/>
          <w:rtl/>
        </w:rPr>
        <w:t>(פורסם בנבו, 15.01.2018)</w:t>
      </w:r>
      <w:r>
        <w:rPr>
          <w:rFonts w:eastAsia="Calibri" w:hint="cs"/>
          <w:sz w:val="16"/>
          <w:szCs w:val="22"/>
          <w:rtl/>
        </w:rPr>
        <w:t>.</w:t>
      </w:r>
    </w:p>
    <w:p w:rsidR="00970F40" w:rsidRDefault="00970F40" w:rsidP="00970F40">
      <w:pPr>
        <w:tabs>
          <w:tab w:val="left" w:pos="-2"/>
        </w:tabs>
        <w:bidi/>
        <w:spacing w:line="360" w:lineRule="auto"/>
        <w:ind w:firstLine="720"/>
        <w:jc w:val="both"/>
        <w:rPr>
          <w:rFonts w:eastAsia="Calibri"/>
          <w:sz w:val="16"/>
          <w:szCs w:val="36"/>
          <w:rtl/>
        </w:rPr>
      </w:pPr>
    </w:p>
    <w:p w:rsidR="000A4ED3" w:rsidRPr="00526A7A" w:rsidRDefault="000A4ED3" w:rsidP="005921A6">
      <w:pPr>
        <w:pStyle w:val="18"/>
        <w:numPr>
          <w:ilvl w:val="2"/>
          <w:numId w:val="20"/>
        </w:numPr>
        <w:tabs>
          <w:tab w:val="clear" w:pos="0"/>
          <w:tab w:val="left" w:pos="-569"/>
        </w:tabs>
        <w:bidi/>
        <w:ind w:left="-144"/>
        <w:outlineLvl w:val="1"/>
        <w:rPr>
          <w:color w:val="0000FF"/>
          <w:sz w:val="16"/>
          <w:szCs w:val="40"/>
          <w:rtl/>
        </w:rPr>
      </w:pPr>
      <w:bookmarkStart w:id="97" w:name="_Toc511138868"/>
      <w:r w:rsidRPr="00526A7A">
        <w:rPr>
          <w:rFonts w:hint="eastAsia"/>
          <w:color w:val="0000FF"/>
          <w:sz w:val="16"/>
          <w:szCs w:val="40"/>
          <w:rtl/>
        </w:rPr>
        <w:lastRenderedPageBreak/>
        <w:t>סמכות</w:t>
      </w:r>
      <w:r w:rsidRPr="00526A7A">
        <w:rPr>
          <w:color w:val="0000FF"/>
          <w:sz w:val="16"/>
          <w:szCs w:val="40"/>
          <w:rtl/>
        </w:rPr>
        <w:t xml:space="preserve"> </w:t>
      </w:r>
      <w:r w:rsidRPr="00526A7A">
        <w:rPr>
          <w:rFonts w:hint="eastAsia"/>
          <w:color w:val="0000FF"/>
          <w:sz w:val="16"/>
          <w:szCs w:val="40"/>
          <w:rtl/>
        </w:rPr>
        <w:t>וסדרי</w:t>
      </w:r>
      <w:r w:rsidRPr="00526A7A">
        <w:rPr>
          <w:color w:val="0000FF"/>
          <w:sz w:val="16"/>
          <w:szCs w:val="40"/>
          <w:rtl/>
        </w:rPr>
        <w:t xml:space="preserve"> </w:t>
      </w:r>
      <w:r w:rsidRPr="00526A7A">
        <w:rPr>
          <w:rFonts w:hint="eastAsia"/>
          <w:color w:val="0000FF"/>
          <w:sz w:val="16"/>
          <w:szCs w:val="40"/>
          <w:rtl/>
        </w:rPr>
        <w:t>דין</w:t>
      </w:r>
      <w:bookmarkEnd w:id="97"/>
    </w:p>
    <w:p w:rsidR="00EB478A" w:rsidRPr="00526A7A" w:rsidRDefault="00EB478A" w:rsidP="00EB478A">
      <w:pPr>
        <w:tabs>
          <w:tab w:val="left" w:pos="0"/>
        </w:tabs>
        <w:bidi/>
        <w:spacing w:line="360" w:lineRule="auto"/>
        <w:ind w:left="52"/>
        <w:jc w:val="both"/>
        <w:rPr>
          <w:rFonts w:ascii="Arial" w:hAnsi="Arial"/>
          <w:b/>
          <w:bCs/>
          <w:sz w:val="16"/>
          <w:szCs w:val="32"/>
          <w:u w:val="single"/>
          <w:rtl/>
        </w:rPr>
      </w:pPr>
    </w:p>
    <w:p w:rsidR="00E26485" w:rsidRPr="00E26485" w:rsidRDefault="00E26485"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Pr>
      </w:pPr>
      <w:bookmarkStart w:id="98" w:name="_Toc511138869"/>
      <w:r w:rsidRPr="00E26485">
        <w:rPr>
          <w:rFonts w:ascii="Arial" w:hAnsi="Arial" w:hint="cs"/>
          <w:b/>
          <w:bCs/>
          <w:color w:val="0000FF"/>
          <w:sz w:val="16"/>
          <w:szCs w:val="32"/>
          <w:u w:val="single"/>
          <w:rtl/>
        </w:rPr>
        <w:t>הסמכות לדון בתביעות נזיקיות משולבות על מעשי אונס ועל הטרדה מינית בעבודה תרוכז בבית המשפט המחוזי.</w:t>
      </w:r>
      <w:bookmarkEnd w:id="98"/>
    </w:p>
    <w:p w:rsidR="00E26485" w:rsidRPr="00E26485" w:rsidRDefault="00E26485" w:rsidP="00E26485">
      <w:pPr>
        <w:pStyle w:val="af8"/>
        <w:tabs>
          <w:tab w:val="left" w:pos="-2"/>
        </w:tabs>
        <w:bidi/>
        <w:spacing w:line="360" w:lineRule="auto"/>
        <w:ind w:left="-144"/>
        <w:jc w:val="both"/>
        <w:rPr>
          <w:rFonts w:eastAsia="Calibri"/>
          <w:b/>
          <w:bCs/>
          <w:sz w:val="16"/>
          <w:rtl/>
        </w:rPr>
      </w:pPr>
      <w:r w:rsidRPr="00E26485">
        <w:rPr>
          <w:rFonts w:eastAsia="Calibri" w:hint="cs"/>
          <w:b/>
          <w:bCs/>
          <w:sz w:val="16"/>
          <w:rtl/>
        </w:rPr>
        <w:t>עובדת תבעה בביהמ"ש המחוזי את מקום עבודתה ומנהלה בטענה כי במהלך עבודתה הוטרדה מינית, ובוצעו בה מעשי אינוס וסדום ע"י מנהלה. מנהלה של העובדת טען, כי לביהמ"ש המחוזי אין סמכות עניינית לדון בעוולת ההטרדה המינית, כי הסמכות הייחודית לדון בעוולת ההטרדה המינית בעבודה נתונה בידי בית הדין לעבודה.  ביהמ"ש העליון פסק, כי בירור הליך כולו מול ערכאה אחת מתאפשר באמצעות החלת הדוקטרינה "הטפל הולך אחר העיקר". כאשר מדובר בתובענה המשלבת עוולות נזיקין מסוג תקיפה עם טענות על הטרדה מינית, פיצול התביעה לשתי ערכאות נפרדות פוגע במידה מסוימת באינטרס הציבורי, מחייב את הנפגעות להיחשף להעיד ולהיחקר חקירה נגדית פעמיים, גובה מחיר בזמנן השיפוטי של הערכאות השונות ושל הצדדים להליך ואף עלול להוביל להכרעות שונות. לכן, קבע ביהמ"ש כי יש מקום למנוע התדיינות כפולה ולרכז את הדיון בתיק להליך אחד, ההליך בו הטפל (ההטרדה המינית), הולך אחר העיקר והחמור (האונס ומעשה הסדום). דהיינו ביהמ"ש המחוזי. פסיקתו של ביהמ"ש מתבססת על העובדה שביהמ"ש האזרחי דן הן בתביעות נזיקיות בגין מעשים מיניים חמורים והן בתביעות בגין הטרדה מינית שאינה במקום העבודה, בשל כך, נקבע כי ביהמ"ש המחוזי הינו "העיקר" והדיון בתיק יימשך בפניו, וזאת מבלי לגרוע כי תובענה על הטרדה מינית בעבודה תידון בבית הדין לעבודה.</w:t>
      </w:r>
    </w:p>
    <w:p w:rsidR="00E26485" w:rsidRPr="00E26485" w:rsidRDefault="00E26485" w:rsidP="00E26485">
      <w:pPr>
        <w:pStyle w:val="af8"/>
        <w:tabs>
          <w:tab w:val="left" w:pos="-2"/>
        </w:tabs>
        <w:bidi/>
        <w:spacing w:line="360" w:lineRule="auto"/>
        <w:ind w:left="-144"/>
        <w:jc w:val="both"/>
        <w:rPr>
          <w:rFonts w:ascii="Arial" w:hAnsi="Arial"/>
          <w:szCs w:val="20"/>
          <w:rtl/>
        </w:rPr>
      </w:pPr>
      <w:r>
        <w:rPr>
          <w:rFonts w:eastAsia="Calibri" w:hint="cs"/>
          <w:sz w:val="16"/>
          <w:szCs w:val="22"/>
          <w:rtl/>
        </w:rPr>
        <w:t>ע"א (עליון) 3347-16</w:t>
      </w:r>
      <w:r w:rsidRPr="00E26485">
        <w:rPr>
          <w:rFonts w:eastAsia="Calibri" w:hint="cs"/>
          <w:sz w:val="16"/>
          <w:szCs w:val="22"/>
          <w:rtl/>
        </w:rPr>
        <w:t xml:space="preserve"> </w:t>
      </w:r>
      <w:r w:rsidRPr="00526A7A">
        <w:rPr>
          <w:rFonts w:eastAsia="Calibri"/>
          <w:b/>
          <w:bCs/>
          <w:sz w:val="16"/>
          <w:szCs w:val="22"/>
        </w:rPr>
        <w:t>●</w:t>
      </w:r>
      <w:r w:rsidRPr="00526A7A">
        <w:rPr>
          <w:rFonts w:eastAsia="Calibri"/>
          <w:b/>
          <w:bCs/>
          <w:sz w:val="16"/>
          <w:szCs w:val="22"/>
          <w:rtl/>
        </w:rPr>
        <w:t xml:space="preserve"> </w:t>
      </w:r>
      <w:r w:rsidRPr="00E26485">
        <w:rPr>
          <w:rFonts w:eastAsia="Calibri" w:hint="cs"/>
          <w:b/>
          <w:bCs/>
          <w:color w:val="FF0000"/>
          <w:sz w:val="16"/>
          <w:szCs w:val="22"/>
          <w:rtl/>
        </w:rPr>
        <w:t>פלונית נ' פלוני</w:t>
      </w:r>
      <w:r w:rsidRPr="00526A7A">
        <w:rPr>
          <w:rFonts w:eastAsia="Calibri"/>
          <w:b/>
          <w:bCs/>
          <w:sz w:val="16"/>
          <w:szCs w:val="22"/>
        </w:rPr>
        <w:t>●</w:t>
      </w:r>
      <w:r>
        <w:rPr>
          <w:rFonts w:eastAsia="Calibri" w:hint="cs"/>
          <w:sz w:val="16"/>
          <w:szCs w:val="22"/>
          <w:rtl/>
        </w:rPr>
        <w:t xml:space="preserve"> כב'</w:t>
      </w:r>
      <w:r w:rsidRPr="00E26485">
        <w:rPr>
          <w:rFonts w:eastAsia="Calibri" w:hint="cs"/>
          <w:sz w:val="16"/>
          <w:szCs w:val="22"/>
          <w:rtl/>
        </w:rPr>
        <w:t xml:space="preserve"> השופט נ' הנדל, </w:t>
      </w:r>
      <w:r>
        <w:rPr>
          <w:rFonts w:eastAsia="Calibri" w:hint="cs"/>
          <w:sz w:val="16"/>
          <w:szCs w:val="22"/>
          <w:rtl/>
        </w:rPr>
        <w:t xml:space="preserve">כב' </w:t>
      </w:r>
      <w:r w:rsidRPr="00E26485">
        <w:rPr>
          <w:rFonts w:eastAsia="Calibri" w:hint="cs"/>
          <w:sz w:val="16"/>
          <w:szCs w:val="22"/>
          <w:rtl/>
        </w:rPr>
        <w:t xml:space="preserve">השופט ג' קרא, </w:t>
      </w:r>
      <w:r>
        <w:rPr>
          <w:rFonts w:eastAsia="Calibri" w:hint="cs"/>
          <w:sz w:val="16"/>
          <w:szCs w:val="22"/>
          <w:rtl/>
        </w:rPr>
        <w:t xml:space="preserve">כב' </w:t>
      </w:r>
      <w:r w:rsidRPr="00E26485">
        <w:rPr>
          <w:rFonts w:eastAsia="Calibri" w:hint="cs"/>
          <w:sz w:val="16"/>
          <w:szCs w:val="22"/>
          <w:rtl/>
        </w:rPr>
        <w:t>השופטת י' וילנר (פורסם בנבו 20.02.18).</w:t>
      </w:r>
    </w:p>
    <w:p w:rsidR="00E26485" w:rsidRDefault="00E26485" w:rsidP="00E26485">
      <w:pPr>
        <w:pStyle w:val="af8"/>
        <w:tabs>
          <w:tab w:val="left" w:pos="-2"/>
        </w:tabs>
        <w:bidi/>
        <w:spacing w:line="360" w:lineRule="auto"/>
        <w:ind w:left="-144"/>
        <w:jc w:val="both"/>
        <w:rPr>
          <w:rFonts w:ascii="Arial" w:hAnsi="Arial"/>
          <w:b/>
          <w:bCs/>
          <w:color w:val="0000FF"/>
          <w:sz w:val="16"/>
          <w:szCs w:val="32"/>
          <w:u w:val="single"/>
          <w:rtl/>
        </w:rPr>
      </w:pPr>
    </w:p>
    <w:p w:rsidR="00BF1734" w:rsidRPr="00BF1734" w:rsidRDefault="00BF1734"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tl/>
        </w:rPr>
      </w:pPr>
      <w:bookmarkStart w:id="99" w:name="_Toc511138870"/>
      <w:r w:rsidRPr="00BF1734">
        <w:rPr>
          <w:rFonts w:ascii="Arial" w:hAnsi="Arial" w:hint="cs"/>
          <w:b/>
          <w:bCs/>
          <w:color w:val="0000FF"/>
          <w:sz w:val="16"/>
          <w:szCs w:val="32"/>
          <w:u w:val="single"/>
          <w:rtl/>
        </w:rPr>
        <w:t>ל</w:t>
      </w:r>
      <w:r w:rsidRPr="00BF1734">
        <w:rPr>
          <w:rFonts w:ascii="Arial" w:hAnsi="Arial"/>
          <w:b/>
          <w:bCs/>
          <w:color w:val="0000FF"/>
          <w:sz w:val="16"/>
          <w:szCs w:val="32"/>
          <w:u w:val="single"/>
          <w:rtl/>
        </w:rPr>
        <w:t>עילת השיהוי שלושה היבטים: שיהוי סובייקטיבי, שיהוי אובייקטיבי ומידת הפגיעה בשלטון החוק</w:t>
      </w:r>
      <w:r w:rsidRPr="00BF1734">
        <w:rPr>
          <w:rFonts w:ascii="Arial" w:hAnsi="Arial" w:hint="cs"/>
          <w:b/>
          <w:bCs/>
          <w:color w:val="0000FF"/>
          <w:sz w:val="16"/>
          <w:szCs w:val="32"/>
          <w:u w:val="single"/>
          <w:rtl/>
        </w:rPr>
        <w:t xml:space="preserve"> ולא רק חלוף הזמן.</w:t>
      </w:r>
      <w:bookmarkEnd w:id="99"/>
    </w:p>
    <w:p w:rsidR="00BF1734" w:rsidRPr="00BF1734" w:rsidRDefault="00BF1734" w:rsidP="00BF1734">
      <w:pPr>
        <w:pStyle w:val="af8"/>
        <w:tabs>
          <w:tab w:val="left" w:pos="-2"/>
        </w:tabs>
        <w:bidi/>
        <w:spacing w:line="360" w:lineRule="auto"/>
        <w:ind w:left="-144"/>
        <w:jc w:val="both"/>
        <w:rPr>
          <w:rFonts w:eastAsia="Calibri"/>
          <w:b/>
          <w:bCs/>
          <w:sz w:val="16"/>
          <w:rtl/>
        </w:rPr>
      </w:pPr>
      <w:r w:rsidRPr="00BF1734">
        <w:rPr>
          <w:rFonts w:eastAsia="Calibri"/>
          <w:b/>
          <w:bCs/>
          <w:sz w:val="16"/>
          <w:rtl/>
        </w:rPr>
        <w:t xml:space="preserve">בג"ץ דחה על הסף עתירה לבטל </w:t>
      </w:r>
      <w:r w:rsidRPr="00BF1734">
        <w:rPr>
          <w:rFonts w:eastAsia="Calibri" w:hint="cs"/>
          <w:b/>
          <w:bCs/>
          <w:sz w:val="16"/>
          <w:rtl/>
        </w:rPr>
        <w:t>שני</w:t>
      </w:r>
      <w:r w:rsidRPr="00BF1734">
        <w:rPr>
          <w:rFonts w:eastAsia="Calibri"/>
          <w:b/>
          <w:bCs/>
          <w:sz w:val="16"/>
          <w:rtl/>
        </w:rPr>
        <w:t xml:space="preserve"> פסקי די</w:t>
      </w:r>
      <w:r w:rsidRPr="00BF1734">
        <w:rPr>
          <w:rFonts w:eastAsia="Calibri" w:hint="cs"/>
          <w:b/>
          <w:bCs/>
          <w:sz w:val="16"/>
          <w:rtl/>
        </w:rPr>
        <w:t>ן</w:t>
      </w:r>
      <w:r w:rsidRPr="00BF1734">
        <w:rPr>
          <w:rFonts w:eastAsia="Calibri"/>
          <w:b/>
          <w:bCs/>
          <w:sz w:val="16"/>
          <w:rtl/>
        </w:rPr>
        <w:t xml:space="preserve"> של ביה"ד</w:t>
      </w:r>
      <w:r w:rsidRPr="00BF1734">
        <w:rPr>
          <w:rFonts w:eastAsia="Calibri" w:hint="cs"/>
          <w:b/>
          <w:bCs/>
          <w:sz w:val="16"/>
          <w:rtl/>
        </w:rPr>
        <w:t xml:space="preserve"> הארצי,</w:t>
      </w:r>
      <w:r w:rsidRPr="00BF1734">
        <w:rPr>
          <w:rFonts w:eastAsia="Calibri"/>
          <w:b/>
          <w:bCs/>
          <w:sz w:val="16"/>
          <w:rtl/>
        </w:rPr>
        <w:t xml:space="preserve"> מחמת שיהוי</w:t>
      </w:r>
      <w:r w:rsidRPr="00BF1734">
        <w:rPr>
          <w:rFonts w:eastAsia="Calibri" w:hint="cs"/>
          <w:b/>
          <w:bCs/>
          <w:sz w:val="16"/>
          <w:rtl/>
        </w:rPr>
        <w:t xml:space="preserve"> של כשנה</w:t>
      </w:r>
      <w:r w:rsidRPr="00BF1734">
        <w:rPr>
          <w:rFonts w:eastAsia="Calibri"/>
          <w:b/>
          <w:bCs/>
          <w:sz w:val="16"/>
          <w:rtl/>
        </w:rPr>
        <w:t xml:space="preserve"> ומאחר שהיא אינה מגלה עיל</w:t>
      </w:r>
      <w:r w:rsidRPr="00BF1734">
        <w:rPr>
          <w:rFonts w:eastAsia="Calibri" w:hint="cs"/>
          <w:b/>
          <w:bCs/>
          <w:sz w:val="16"/>
          <w:rtl/>
        </w:rPr>
        <w:t>ת</w:t>
      </w:r>
      <w:r w:rsidRPr="00BF1734">
        <w:rPr>
          <w:rFonts w:eastAsia="Calibri"/>
          <w:b/>
          <w:bCs/>
          <w:sz w:val="16"/>
          <w:rtl/>
        </w:rPr>
        <w:t xml:space="preserve"> התערבות</w:t>
      </w:r>
      <w:r w:rsidRPr="00BF1734">
        <w:rPr>
          <w:rFonts w:eastAsia="Calibri" w:hint="cs"/>
          <w:b/>
          <w:bCs/>
          <w:sz w:val="16"/>
          <w:rtl/>
        </w:rPr>
        <w:t>.</w:t>
      </w:r>
      <w:r w:rsidRPr="00BF1734">
        <w:rPr>
          <w:rFonts w:eastAsia="Calibri"/>
          <w:b/>
          <w:bCs/>
          <w:sz w:val="16"/>
          <w:rtl/>
        </w:rPr>
        <w:t xml:space="preserve"> </w:t>
      </w:r>
      <w:r w:rsidRPr="00BF1734">
        <w:rPr>
          <w:rFonts w:eastAsia="Calibri" w:hint="cs"/>
          <w:b/>
          <w:bCs/>
          <w:sz w:val="16"/>
          <w:rtl/>
        </w:rPr>
        <w:t>נפסק, כי</w:t>
      </w:r>
      <w:r w:rsidRPr="00BF1734">
        <w:rPr>
          <w:rFonts w:eastAsia="Calibri"/>
          <w:b/>
          <w:bCs/>
          <w:sz w:val="16"/>
          <w:rtl/>
        </w:rPr>
        <w:t xml:space="preserve"> עילת השיהוי מורכבת משלושה היבטים שכל אחד מהם יכול לשמש טעם לדחיית העתירה</w:t>
      </w:r>
      <w:r w:rsidRPr="00BF1734">
        <w:rPr>
          <w:rFonts w:eastAsia="Calibri" w:hint="cs"/>
          <w:b/>
          <w:bCs/>
          <w:sz w:val="16"/>
          <w:rtl/>
        </w:rPr>
        <w:t xml:space="preserve">: </w:t>
      </w:r>
      <w:r w:rsidRPr="00BF1734">
        <w:rPr>
          <w:rFonts w:eastAsia="Calibri"/>
          <w:b/>
          <w:bCs/>
          <w:sz w:val="16"/>
          <w:rtl/>
        </w:rPr>
        <w:t>שיהוי סובייקטיבי עניינו בהתנהגות העותר ובפרט בשאלה האם חלוף הזמן מלמד על ויתור העותר על זכויותיו. שיהוי אובייקטיבי מתמקד בשינוי המצב לרעה ופגיעה באינטרסים ראויים של הרשות המנהלית או של צדדים</w:t>
      </w:r>
      <w:r w:rsidRPr="00BF1734">
        <w:rPr>
          <w:rFonts w:eastAsia="Calibri" w:hint="cs"/>
          <w:b/>
          <w:bCs/>
          <w:sz w:val="16"/>
          <w:rtl/>
        </w:rPr>
        <w:t xml:space="preserve"> </w:t>
      </w:r>
      <w:r w:rsidRPr="00BF1734">
        <w:rPr>
          <w:rFonts w:eastAsia="Calibri"/>
          <w:b/>
          <w:bCs/>
          <w:sz w:val="16"/>
          <w:rtl/>
        </w:rPr>
        <w:t xml:space="preserve">שלישיים, שנגרמה בעקבות האיחור בהגשת העתירה. </w:t>
      </w:r>
    </w:p>
    <w:p w:rsidR="00BF1734" w:rsidRPr="00BA4FB7" w:rsidRDefault="00BF1734" w:rsidP="00BF1734">
      <w:pPr>
        <w:pStyle w:val="af8"/>
        <w:tabs>
          <w:tab w:val="left" w:pos="-2"/>
        </w:tabs>
        <w:bidi/>
        <w:spacing w:line="360" w:lineRule="auto"/>
        <w:ind w:left="-144"/>
        <w:jc w:val="both"/>
        <w:rPr>
          <w:b/>
          <w:bCs/>
          <w:color w:val="000000"/>
          <w:sz w:val="28"/>
          <w:szCs w:val="28"/>
          <w:rtl/>
        </w:rPr>
      </w:pPr>
      <w:r w:rsidRPr="00BF1734">
        <w:rPr>
          <w:rFonts w:eastAsia="Calibri"/>
          <w:b/>
          <w:bCs/>
          <w:sz w:val="16"/>
          <w:rtl/>
        </w:rPr>
        <w:t>ההיבט השלישי עניינו במידת הפגיעה בשלטון החוק המתגלה מתוך העתירה ואינטרס הציבור</w:t>
      </w:r>
      <w:r w:rsidRPr="00BF1734">
        <w:rPr>
          <w:rFonts w:eastAsia="Calibri" w:hint="cs"/>
          <w:b/>
          <w:bCs/>
          <w:sz w:val="16"/>
          <w:rtl/>
        </w:rPr>
        <w:t xml:space="preserve"> </w:t>
      </w:r>
      <w:r w:rsidRPr="00BF1734">
        <w:rPr>
          <w:rFonts w:eastAsia="Calibri"/>
          <w:b/>
          <w:bCs/>
          <w:sz w:val="16"/>
          <w:rtl/>
        </w:rPr>
        <w:t>בשמיעתה</w:t>
      </w:r>
      <w:r w:rsidRPr="00BF1734">
        <w:rPr>
          <w:rFonts w:eastAsia="Calibri"/>
          <w:b/>
          <w:bCs/>
          <w:sz w:val="16"/>
        </w:rPr>
        <w:t>.</w:t>
      </w:r>
      <w:r w:rsidRPr="00BF1734">
        <w:rPr>
          <w:rFonts w:eastAsia="Calibri" w:hint="cs"/>
          <w:b/>
          <w:bCs/>
          <w:sz w:val="16"/>
          <w:rtl/>
        </w:rPr>
        <w:t xml:space="preserve"> נפסק, כי במקרה זה, </w:t>
      </w:r>
      <w:r w:rsidRPr="00BF1734">
        <w:rPr>
          <w:rFonts w:eastAsia="Calibri"/>
          <w:b/>
          <w:bCs/>
          <w:sz w:val="16"/>
          <w:rtl/>
        </w:rPr>
        <w:t>העתירה לוקה</w:t>
      </w:r>
      <w:r w:rsidRPr="00BF1734">
        <w:rPr>
          <w:rFonts w:eastAsia="Calibri" w:hint="cs"/>
          <w:b/>
          <w:bCs/>
          <w:sz w:val="16"/>
          <w:rtl/>
        </w:rPr>
        <w:t xml:space="preserve"> גם</w:t>
      </w:r>
      <w:r w:rsidRPr="00BF1734">
        <w:rPr>
          <w:rFonts w:eastAsia="Calibri"/>
          <w:b/>
          <w:bCs/>
          <w:sz w:val="16"/>
          <w:rtl/>
        </w:rPr>
        <w:t xml:space="preserve"> בשיהוי סובייקטיבי </w:t>
      </w:r>
      <w:r w:rsidRPr="00BF1734">
        <w:rPr>
          <w:rFonts w:eastAsia="Calibri" w:hint="cs"/>
          <w:b/>
          <w:bCs/>
          <w:sz w:val="16"/>
          <w:rtl/>
        </w:rPr>
        <w:t xml:space="preserve">וגם בשיהוי </w:t>
      </w:r>
      <w:r w:rsidRPr="00BF1734">
        <w:rPr>
          <w:rFonts w:eastAsia="Calibri"/>
          <w:b/>
          <w:bCs/>
          <w:sz w:val="16"/>
          <w:rtl/>
        </w:rPr>
        <w:t xml:space="preserve">אובייקטיבי </w:t>
      </w:r>
      <w:r w:rsidRPr="00BF1734">
        <w:rPr>
          <w:rFonts w:eastAsia="Calibri" w:hint="cs"/>
          <w:b/>
          <w:bCs/>
          <w:sz w:val="16"/>
          <w:rtl/>
        </w:rPr>
        <w:t>ו</w:t>
      </w:r>
      <w:r w:rsidRPr="00BF1734">
        <w:rPr>
          <w:rFonts w:eastAsia="Calibri"/>
          <w:b/>
          <w:bCs/>
          <w:sz w:val="16"/>
          <w:rtl/>
        </w:rPr>
        <w:t>לא מתקיימת פגיעה בשלטון החוק המצדיקה לדון בה</w:t>
      </w:r>
      <w:r w:rsidRPr="00BF1734">
        <w:rPr>
          <w:rFonts w:eastAsia="Calibri" w:hint="cs"/>
          <w:b/>
          <w:bCs/>
          <w:sz w:val="16"/>
          <w:rtl/>
        </w:rPr>
        <w:t xml:space="preserve">. אולם, </w:t>
      </w:r>
      <w:r w:rsidRPr="00BF1734">
        <w:rPr>
          <w:rFonts w:eastAsia="Calibri"/>
          <w:b/>
          <w:bCs/>
          <w:sz w:val="16"/>
          <w:rtl/>
        </w:rPr>
        <w:t>אף אם העתירה לא הייתה מוגשת באיחור, היה מקום לדחותה הואיל והיא אינה מגלה עיל</w:t>
      </w:r>
      <w:r w:rsidRPr="00BF1734">
        <w:rPr>
          <w:rFonts w:eastAsia="Calibri" w:hint="cs"/>
          <w:b/>
          <w:bCs/>
          <w:sz w:val="16"/>
          <w:rtl/>
        </w:rPr>
        <w:t>ת</w:t>
      </w:r>
      <w:r w:rsidRPr="00BF1734">
        <w:rPr>
          <w:rFonts w:eastAsia="Calibri"/>
          <w:b/>
          <w:bCs/>
          <w:sz w:val="16"/>
          <w:rtl/>
        </w:rPr>
        <w:t xml:space="preserve"> התערבות </w:t>
      </w:r>
      <w:r w:rsidRPr="00BF1734">
        <w:rPr>
          <w:rFonts w:eastAsia="Calibri" w:hint="cs"/>
          <w:b/>
          <w:bCs/>
          <w:sz w:val="16"/>
          <w:rtl/>
        </w:rPr>
        <w:t xml:space="preserve">המוגבלות של בג"ץ </w:t>
      </w:r>
      <w:r w:rsidRPr="00BF1734">
        <w:rPr>
          <w:rFonts w:eastAsia="Calibri"/>
          <w:b/>
          <w:bCs/>
          <w:sz w:val="16"/>
          <w:rtl/>
        </w:rPr>
        <w:t>בפסקי הדין של ביה"ד הארצי</w:t>
      </w:r>
      <w:r w:rsidRPr="00BF1734">
        <w:rPr>
          <w:rFonts w:eastAsia="Calibri" w:hint="cs"/>
          <w:b/>
          <w:bCs/>
          <w:sz w:val="16"/>
          <w:rtl/>
        </w:rPr>
        <w:t xml:space="preserve">, המחייבת קיום טעות משפטית מהותית שהצדק מחייב את תיקונה. </w:t>
      </w:r>
    </w:p>
    <w:p w:rsidR="00BF1734" w:rsidRDefault="00BF1734" w:rsidP="00BF1734">
      <w:pPr>
        <w:pStyle w:val="af8"/>
        <w:tabs>
          <w:tab w:val="left" w:pos="-2"/>
        </w:tabs>
        <w:bidi/>
        <w:spacing w:line="360" w:lineRule="auto"/>
        <w:ind w:left="-144"/>
        <w:jc w:val="both"/>
        <w:rPr>
          <w:rFonts w:eastAsia="Calibri"/>
          <w:sz w:val="16"/>
          <w:szCs w:val="22"/>
          <w:rtl/>
        </w:rPr>
      </w:pPr>
      <w:r w:rsidRPr="00BF1734">
        <w:rPr>
          <w:rFonts w:eastAsia="Calibri"/>
          <w:sz w:val="16"/>
          <w:szCs w:val="22"/>
          <w:rtl/>
        </w:rPr>
        <w:t xml:space="preserve">בג"ץ 9262/16 </w:t>
      </w:r>
      <w:r>
        <w:rPr>
          <w:rFonts w:eastAsia="Calibri" w:hint="cs"/>
          <w:sz w:val="16"/>
          <w:szCs w:val="22"/>
          <w:rtl/>
        </w:rPr>
        <w:t xml:space="preserve"> </w:t>
      </w:r>
      <w:r w:rsidRPr="00526A7A">
        <w:rPr>
          <w:rFonts w:eastAsia="Calibri"/>
          <w:b/>
          <w:bCs/>
          <w:sz w:val="16"/>
          <w:szCs w:val="22"/>
        </w:rPr>
        <w:t>●</w:t>
      </w:r>
      <w:r w:rsidRPr="00526A7A">
        <w:rPr>
          <w:rFonts w:eastAsia="Calibri"/>
          <w:b/>
          <w:bCs/>
          <w:sz w:val="16"/>
          <w:szCs w:val="22"/>
          <w:rtl/>
        </w:rPr>
        <w:t xml:space="preserve"> </w:t>
      </w:r>
      <w:r w:rsidRPr="00BF1734">
        <w:rPr>
          <w:rFonts w:eastAsia="Calibri"/>
          <w:sz w:val="16"/>
          <w:szCs w:val="22"/>
          <w:rtl/>
        </w:rPr>
        <w:t xml:space="preserve">היועץ המשפטי לממשלה </w:t>
      </w:r>
      <w:r w:rsidRPr="00BF1734">
        <w:rPr>
          <w:rFonts w:eastAsia="Calibri" w:hint="cs"/>
          <w:sz w:val="16"/>
          <w:szCs w:val="22"/>
          <w:rtl/>
        </w:rPr>
        <w:t xml:space="preserve">- </w:t>
      </w:r>
      <w:r w:rsidRPr="00BF1734">
        <w:rPr>
          <w:rFonts w:eastAsia="Calibri"/>
          <w:sz w:val="16"/>
          <w:szCs w:val="22"/>
          <w:rtl/>
        </w:rPr>
        <w:t>בית הדין הארצי לעבודה</w:t>
      </w:r>
      <w:r w:rsidRPr="00526A7A">
        <w:rPr>
          <w:rFonts w:eastAsia="Calibri"/>
          <w:b/>
          <w:bCs/>
          <w:sz w:val="16"/>
          <w:szCs w:val="22"/>
        </w:rPr>
        <w:t>●</w:t>
      </w:r>
      <w:r w:rsidRPr="00526A7A">
        <w:rPr>
          <w:rFonts w:eastAsia="Calibri"/>
          <w:b/>
          <w:bCs/>
          <w:sz w:val="16"/>
          <w:szCs w:val="22"/>
          <w:rtl/>
        </w:rPr>
        <w:t xml:space="preserve"> </w:t>
      </w:r>
      <w:r w:rsidRPr="00BF1734">
        <w:rPr>
          <w:rFonts w:eastAsia="Calibri"/>
          <w:sz w:val="16"/>
          <w:szCs w:val="22"/>
          <w:rtl/>
        </w:rPr>
        <w:t xml:space="preserve"> כבוד השופט י' דנציגר</w:t>
      </w:r>
      <w:r>
        <w:rPr>
          <w:rFonts w:eastAsia="Calibri" w:hint="cs"/>
          <w:sz w:val="16"/>
          <w:szCs w:val="22"/>
          <w:rtl/>
        </w:rPr>
        <w:t>,</w:t>
      </w:r>
      <w:r w:rsidRPr="00BF1734">
        <w:rPr>
          <w:rFonts w:eastAsia="Calibri" w:hint="cs"/>
          <w:sz w:val="16"/>
          <w:szCs w:val="22"/>
          <w:rtl/>
        </w:rPr>
        <w:t xml:space="preserve"> </w:t>
      </w:r>
      <w:r w:rsidRPr="00BF1734">
        <w:rPr>
          <w:rFonts w:eastAsia="Calibri"/>
          <w:sz w:val="16"/>
          <w:szCs w:val="22"/>
          <w:rtl/>
        </w:rPr>
        <w:t>כבוד השופט נ' הנדל</w:t>
      </w:r>
      <w:r>
        <w:rPr>
          <w:rFonts w:eastAsia="Calibri" w:hint="cs"/>
          <w:sz w:val="16"/>
          <w:szCs w:val="22"/>
          <w:rtl/>
        </w:rPr>
        <w:t>,</w:t>
      </w:r>
      <w:r w:rsidRPr="00BF1734">
        <w:rPr>
          <w:rFonts w:eastAsia="Calibri" w:hint="cs"/>
          <w:sz w:val="16"/>
          <w:szCs w:val="22"/>
          <w:rtl/>
        </w:rPr>
        <w:t xml:space="preserve"> </w:t>
      </w:r>
      <w:r w:rsidRPr="00BF1734">
        <w:rPr>
          <w:rFonts w:eastAsia="Calibri"/>
          <w:sz w:val="16"/>
          <w:szCs w:val="22"/>
          <w:rtl/>
        </w:rPr>
        <w:t>כבוד השופט א' שהם</w:t>
      </w:r>
      <w:r>
        <w:rPr>
          <w:rFonts w:eastAsia="Calibri" w:hint="cs"/>
          <w:sz w:val="16"/>
          <w:szCs w:val="22"/>
          <w:rtl/>
        </w:rPr>
        <w:t xml:space="preserve">, </w:t>
      </w:r>
      <w:r w:rsidRPr="00BF1734">
        <w:rPr>
          <w:rFonts w:eastAsia="Calibri"/>
          <w:sz w:val="16"/>
          <w:szCs w:val="22"/>
          <w:rtl/>
        </w:rPr>
        <w:t>(פורסם בנבו, 13.02.2018)</w:t>
      </w:r>
      <w:r>
        <w:rPr>
          <w:rFonts w:eastAsia="Calibri" w:hint="cs"/>
          <w:sz w:val="16"/>
          <w:szCs w:val="22"/>
          <w:rtl/>
        </w:rPr>
        <w:t>.</w:t>
      </w:r>
    </w:p>
    <w:p w:rsidR="00BF1734" w:rsidRDefault="00BF1734" w:rsidP="00BF1734">
      <w:pPr>
        <w:pStyle w:val="af8"/>
        <w:tabs>
          <w:tab w:val="left" w:pos="-2"/>
        </w:tabs>
        <w:bidi/>
        <w:spacing w:line="360" w:lineRule="auto"/>
        <w:ind w:left="-144"/>
        <w:jc w:val="both"/>
        <w:rPr>
          <w:rFonts w:eastAsia="Calibri"/>
          <w:sz w:val="16"/>
          <w:szCs w:val="22"/>
          <w:rtl/>
        </w:rPr>
      </w:pPr>
    </w:p>
    <w:p w:rsidR="00BF1734" w:rsidRPr="00BF1734" w:rsidRDefault="00BF1734"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tl/>
        </w:rPr>
      </w:pPr>
      <w:bookmarkStart w:id="100" w:name="_Toc511138871"/>
      <w:r w:rsidRPr="00BF1734">
        <w:rPr>
          <w:rFonts w:ascii="Arial" w:hAnsi="Arial" w:hint="cs"/>
          <w:b/>
          <w:bCs/>
          <w:color w:val="0000FF"/>
          <w:sz w:val="16"/>
          <w:szCs w:val="32"/>
          <w:u w:val="single"/>
          <w:rtl/>
        </w:rPr>
        <w:lastRenderedPageBreak/>
        <w:t>החופש האקדמי והמנהלי שניתן למוסדות השכלה גבוהה אינו פוטר אותם מתחולת נורמות היסוד של שיטתנו המשפטית ומתיר אפליה.</w:t>
      </w:r>
      <w:bookmarkEnd w:id="100"/>
    </w:p>
    <w:p w:rsidR="00BF1734" w:rsidRPr="00BF1734" w:rsidRDefault="00BF1734" w:rsidP="00BF1734">
      <w:pPr>
        <w:pStyle w:val="af8"/>
        <w:tabs>
          <w:tab w:val="left" w:pos="-2"/>
        </w:tabs>
        <w:bidi/>
        <w:spacing w:line="360" w:lineRule="auto"/>
        <w:ind w:left="-144"/>
        <w:jc w:val="both"/>
        <w:rPr>
          <w:rFonts w:eastAsia="Calibri"/>
          <w:b/>
          <w:bCs/>
          <w:sz w:val="16"/>
          <w:rtl/>
        </w:rPr>
      </w:pPr>
      <w:r w:rsidRPr="00BF1734">
        <w:rPr>
          <w:rFonts w:eastAsia="Calibri" w:hint="cs"/>
          <w:b/>
          <w:bCs/>
          <w:sz w:val="16"/>
          <w:rtl/>
        </w:rPr>
        <w:t>ד"ר דומיניק לוי איזנברג, עתרה למתן צו על תנאי אשר יורה לאוניברסיטת ת"א לבטל פסק דין של ביה"ד הארצי לעבודה, באופן בו תחויב אוניברסיטת תל אביב, לשלם לעובדת שפוטרה פנסיה ופיצויים בגין אפליה אסורה ושיקולים זרים שהביאו לכך שהעובדת פוטרה בסמוך לגיל 58 – גיל בו הייתה זכאית לצאת לכאורה לפנסיה מוקדמת. בג"ץ דחה את העתירה ופסק:</w:t>
      </w:r>
    </w:p>
    <w:p w:rsidR="00BF1734" w:rsidRPr="00BF1734" w:rsidRDefault="00BF1734" w:rsidP="00BF1734">
      <w:pPr>
        <w:pStyle w:val="af8"/>
        <w:tabs>
          <w:tab w:val="left" w:pos="-2"/>
        </w:tabs>
        <w:bidi/>
        <w:spacing w:line="360" w:lineRule="auto"/>
        <w:ind w:left="-144"/>
        <w:jc w:val="both"/>
        <w:rPr>
          <w:rFonts w:eastAsia="Calibri"/>
          <w:b/>
          <w:bCs/>
          <w:sz w:val="16"/>
          <w:rtl/>
        </w:rPr>
      </w:pPr>
      <w:r w:rsidRPr="00BF1734">
        <w:rPr>
          <w:rFonts w:eastAsia="Calibri" w:hint="cs"/>
          <w:b/>
          <w:bCs/>
          <w:sz w:val="16"/>
          <w:rtl/>
        </w:rPr>
        <w:t>למוסד מוכר להשכלה גבוהה נתון  לפי חוק חופש אקדמי במסגרתו הוא בן חורין לכלכל ענייניו האקדמיים והמנהליים. אולם חופש אקדמי אינו חזות הכל. לא מוענק במסגרתו פטור מתחולת נורמות היסוד של שיטתנו המשפטית. בית המשפט לא יחליף את שקול הדעת של מוסד אקדמי ולא יבחן את סבירות החלטתה המקצועית, אלא במקום בו מתעורר חשש להפרת חוק שוויון הזדמנויות בעבודה, או כשיחס הוועדה למועמד היה נגוע בשרירות, בשיקולים זרים, במשוא פנים וכיו"ב.</w:t>
      </w:r>
    </w:p>
    <w:p w:rsidR="00BF1734" w:rsidRPr="00BF1734" w:rsidRDefault="00BF1734" w:rsidP="00BF1734">
      <w:pPr>
        <w:pStyle w:val="af8"/>
        <w:tabs>
          <w:tab w:val="left" w:pos="-2"/>
        </w:tabs>
        <w:bidi/>
        <w:spacing w:line="360" w:lineRule="auto"/>
        <w:ind w:left="-144"/>
        <w:jc w:val="both"/>
        <w:rPr>
          <w:rFonts w:eastAsia="Calibri"/>
          <w:b/>
          <w:bCs/>
          <w:sz w:val="16"/>
          <w:rtl/>
        </w:rPr>
      </w:pPr>
      <w:r w:rsidRPr="00BF1734">
        <w:rPr>
          <w:rFonts w:eastAsia="Calibri" w:hint="cs"/>
          <w:b/>
          <w:bCs/>
          <w:sz w:val="16"/>
          <w:rtl/>
        </w:rPr>
        <w:t>טענת אפליה מטבעה קשה ורגישה היא. קשה – כי עוצמתה רבה. כשם שאין להפלות בין קבוצות דומות, כך אין להשוות בין קבוצות שונות. במקרה דנן לא הוכיחה העותרת כי הופלתה מחמת גילה. לא עניין גיל העותרת עמד במוקד הדיון בעניינה, אלא היבטים בעבודתה.</w:t>
      </w:r>
    </w:p>
    <w:p w:rsidR="00BF1734" w:rsidRPr="00BF1734" w:rsidRDefault="00BF1734" w:rsidP="00BF1734">
      <w:pPr>
        <w:pStyle w:val="af8"/>
        <w:tabs>
          <w:tab w:val="left" w:pos="-2"/>
        </w:tabs>
        <w:bidi/>
        <w:spacing w:line="360" w:lineRule="auto"/>
        <w:ind w:left="-144"/>
        <w:jc w:val="both"/>
        <w:rPr>
          <w:rFonts w:eastAsia="Calibri"/>
          <w:sz w:val="16"/>
          <w:szCs w:val="22"/>
          <w:rtl/>
        </w:rPr>
      </w:pPr>
      <w:r w:rsidRPr="00BF1734">
        <w:rPr>
          <w:rFonts w:eastAsia="Calibri" w:hint="cs"/>
          <w:sz w:val="16"/>
          <w:szCs w:val="22"/>
          <w:rtl/>
        </w:rPr>
        <w:t xml:space="preserve">בג"ץ 5221/16 </w:t>
      </w:r>
      <w:r w:rsidRPr="00526A7A">
        <w:rPr>
          <w:rFonts w:eastAsia="Calibri"/>
          <w:b/>
          <w:bCs/>
          <w:sz w:val="16"/>
          <w:szCs w:val="22"/>
        </w:rPr>
        <w:t>●</w:t>
      </w:r>
      <w:r w:rsidRPr="00526A7A">
        <w:rPr>
          <w:rFonts w:eastAsia="Calibri"/>
          <w:b/>
          <w:bCs/>
          <w:sz w:val="16"/>
          <w:szCs w:val="22"/>
          <w:rtl/>
        </w:rPr>
        <w:t xml:space="preserve"> </w:t>
      </w:r>
      <w:r w:rsidRPr="00BF1734">
        <w:rPr>
          <w:rFonts w:eastAsia="Calibri" w:hint="cs"/>
          <w:b/>
          <w:bCs/>
          <w:color w:val="FF0000"/>
          <w:sz w:val="16"/>
          <w:szCs w:val="22"/>
          <w:rtl/>
        </w:rPr>
        <w:t>ד"ר דומיניק לוי איזנברג - בית הדין הארצי לעבודה ואוניברסיטת תל אביב</w:t>
      </w:r>
      <w:r w:rsidRPr="00526A7A">
        <w:rPr>
          <w:rFonts w:eastAsia="Calibri"/>
          <w:b/>
          <w:bCs/>
          <w:sz w:val="16"/>
          <w:szCs w:val="22"/>
        </w:rPr>
        <w:t>●</w:t>
      </w:r>
      <w:r w:rsidRPr="00BF1734">
        <w:rPr>
          <w:rFonts w:eastAsia="Calibri" w:hint="cs"/>
          <w:sz w:val="16"/>
          <w:szCs w:val="22"/>
          <w:rtl/>
        </w:rPr>
        <w:t xml:space="preserve"> כבוד השופט נ' הנדל כבוד, השופט ג' קרא, כבוד השופטת י' וילנר (פורסם בנבו, 04.02.2018)</w:t>
      </w:r>
      <w:r>
        <w:rPr>
          <w:rFonts w:eastAsia="Calibri" w:hint="cs"/>
          <w:sz w:val="16"/>
          <w:szCs w:val="22"/>
          <w:rtl/>
        </w:rPr>
        <w:t>.</w:t>
      </w:r>
    </w:p>
    <w:p w:rsidR="00BF1734" w:rsidRDefault="00BF1734" w:rsidP="00BF1734">
      <w:pPr>
        <w:pStyle w:val="af8"/>
        <w:tabs>
          <w:tab w:val="left" w:pos="-2"/>
        </w:tabs>
        <w:bidi/>
        <w:spacing w:line="360" w:lineRule="auto"/>
        <w:ind w:left="-144"/>
        <w:jc w:val="both"/>
        <w:rPr>
          <w:rFonts w:ascii="Arial" w:hAnsi="Arial"/>
          <w:b/>
          <w:bCs/>
          <w:color w:val="0000FF"/>
          <w:sz w:val="16"/>
          <w:szCs w:val="32"/>
          <w:u w:val="single"/>
          <w:rtl/>
        </w:rPr>
      </w:pPr>
    </w:p>
    <w:p w:rsidR="00663E24" w:rsidRPr="00663E24" w:rsidRDefault="00663E24"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Pr>
      </w:pPr>
      <w:bookmarkStart w:id="101" w:name="_Toc511138872"/>
      <w:r w:rsidRPr="00663E24">
        <w:rPr>
          <w:rFonts w:ascii="Arial" w:hAnsi="Arial" w:hint="cs"/>
          <w:b/>
          <w:bCs/>
          <w:color w:val="0000FF"/>
          <w:sz w:val="16"/>
          <w:szCs w:val="32"/>
          <w:u w:val="single"/>
          <w:rtl/>
        </w:rPr>
        <w:t>בית הדין ביטל מינויה של מועמדת לתפקיד יועצת משפטית בשל פגם שנפל בהחלטת ועדת האיתור הדנה בקריטריונים לגיבוש מועמדים לתפקיד יועץ משפטי של החברה</w:t>
      </w:r>
      <w:bookmarkEnd w:id="101"/>
    </w:p>
    <w:p w:rsidR="00663E24" w:rsidRPr="00663E24" w:rsidRDefault="00663E24" w:rsidP="00663E24">
      <w:pPr>
        <w:pStyle w:val="af8"/>
        <w:tabs>
          <w:tab w:val="left" w:pos="-2"/>
        </w:tabs>
        <w:bidi/>
        <w:spacing w:line="360" w:lineRule="auto"/>
        <w:ind w:left="-144"/>
        <w:jc w:val="both"/>
        <w:rPr>
          <w:rFonts w:eastAsia="Calibri"/>
          <w:b/>
          <w:bCs/>
          <w:sz w:val="16"/>
          <w:rtl/>
        </w:rPr>
      </w:pPr>
      <w:r w:rsidRPr="00663E24">
        <w:rPr>
          <w:rFonts w:eastAsia="Calibri" w:hint="cs"/>
          <w:b/>
          <w:bCs/>
          <w:sz w:val="16"/>
          <w:rtl/>
        </w:rPr>
        <w:t>התובע התמודד במכרז למשרת יועץ משפטי פנימי בחברת נמל אשדוד יחד עם מתמודדים נוספים. במכרז ישבה ועדת איתור הדנה בקריטריונים לגיבוש מועמדים. רוב זמן הדיונים הוקדש לשאלות משנה הנוגעות למחזורי הפעילות של החברות, חיפוש אחר דוחות ומאזנים, עיון באתרים, קריאת כתבות ועוד. בית הדין קבע כי, הוועדה הקדישה זמן רב לשאלות משנה שהיו אמורות להיות בשולי הדיון, הוועדה התעלמה מהנאמר בפסקי דין קודמים בקשר לניסיון של המתמודדת שנבחרה. התעלמה מהביטים שונים של "קריטריונים קשיחים" המזכים בנקודות ונוגעים למספר תחומי העיסוק במשפט והכנת הסכמים. הוועדה אף התעלמה מכך שהתובע לא חשף בפניה כי הורשע על ידי וועדת האתיקה של לשכת עורכי הדין. דבר שהובא לידיעתה במכתב אנונימי ובנוסף דקדקה עם התובע בקשר לנתונים שהובאו בקשר לעבודתו יותר מאשר עם מתמודדים נוספים. נקבע כי, חברי הוועדה היו נעולים בדעתם בכל הקשור לבחירת המתמודדת שנבחרה, התעלמו לחלוטין מחוסר הרלוונטיות של ניסיונה לתפקיד, הוועדה העדיפה לדון בשאלה כיצד יש להעריך את המחזור הכספי של בנק למשכנתאות לו נתנה שירותים במסגרת משרד עורכי דין בו עבדה.</w:t>
      </w:r>
    </w:p>
    <w:p w:rsidR="00663E24" w:rsidRPr="00663E24" w:rsidRDefault="00663E24" w:rsidP="00663E24">
      <w:pPr>
        <w:pStyle w:val="af8"/>
        <w:tabs>
          <w:tab w:val="left" w:pos="-2"/>
        </w:tabs>
        <w:bidi/>
        <w:spacing w:line="360" w:lineRule="auto"/>
        <w:ind w:left="-144"/>
        <w:jc w:val="both"/>
        <w:rPr>
          <w:rFonts w:eastAsia="Calibri"/>
          <w:b/>
          <w:bCs/>
          <w:sz w:val="16"/>
          <w:rtl/>
        </w:rPr>
      </w:pPr>
      <w:r w:rsidRPr="00663E24">
        <w:rPr>
          <w:rFonts w:eastAsia="Calibri" w:hint="cs"/>
          <w:b/>
          <w:bCs/>
          <w:sz w:val="16"/>
          <w:rtl/>
        </w:rPr>
        <w:t xml:space="preserve">בית הדין הורה על ביטול מינויה של הנתבעת כיועצת משפטית בחברה. וביקש למנות ועדת איתור בהרכב אחר. נקבע כי התערבות שיפוטית בהליכי מכרז ובהחלטותיהן של ועדות מכרזים תיעשה תוך נקיטת זהירות רבה רק כאשר הוכח שנפלו פגמים היורדים לשורשי העניין. זאת בכפוף לשמירה על עיקרון השוויון בין המועמדים וטוהר המידות שהינו מנשמת אפו של המכרז הציבורי, ניתן להשיגו רק אם המועמדים יודעים שהם יכולים לסמוך על הגינות הרשות הציבורית. בית הדין דחה את טענת התובע לפיה, יש להורות על מינויו </w:t>
      </w:r>
      <w:r w:rsidRPr="00663E24">
        <w:rPr>
          <w:rFonts w:eastAsia="Calibri" w:hint="cs"/>
          <w:b/>
          <w:bCs/>
          <w:sz w:val="16"/>
          <w:rtl/>
        </w:rPr>
        <w:lastRenderedPageBreak/>
        <w:t xml:space="preserve">לתפקיד היועץ המשפטי בחברה. הובהר כי מלאכת הניקוד של המועמדים נתון לשיקול דעת מושכל של חברי הוועדה לו רק היה מופעל. </w:t>
      </w:r>
    </w:p>
    <w:p w:rsidR="00663E24" w:rsidRPr="00663E24" w:rsidRDefault="00663E24" w:rsidP="00663E24">
      <w:pPr>
        <w:pStyle w:val="af8"/>
        <w:tabs>
          <w:tab w:val="left" w:pos="-2"/>
        </w:tabs>
        <w:bidi/>
        <w:spacing w:line="360" w:lineRule="auto"/>
        <w:ind w:left="-144"/>
        <w:jc w:val="both"/>
        <w:rPr>
          <w:rFonts w:eastAsia="Calibri"/>
          <w:sz w:val="16"/>
          <w:szCs w:val="22"/>
        </w:rPr>
      </w:pPr>
      <w:r w:rsidRPr="00663E24">
        <w:rPr>
          <w:rFonts w:eastAsia="Calibri" w:hint="cs"/>
          <w:sz w:val="16"/>
          <w:szCs w:val="22"/>
          <w:rtl/>
        </w:rPr>
        <w:t>צו (ב"ש) 59621-02-16</w:t>
      </w:r>
      <w:r w:rsidRPr="00663E24">
        <w:rPr>
          <w:rFonts w:eastAsia="Calibri"/>
          <w:sz w:val="16"/>
          <w:szCs w:val="22"/>
        </w:rPr>
        <w:t xml:space="preserve">● </w:t>
      </w:r>
      <w:r w:rsidRPr="00663E24">
        <w:rPr>
          <w:rFonts w:eastAsia="Calibri" w:hint="cs"/>
          <w:sz w:val="16"/>
          <w:szCs w:val="22"/>
          <w:rtl/>
        </w:rPr>
        <w:t xml:space="preserve"> </w:t>
      </w:r>
      <w:r w:rsidRPr="00663E24">
        <w:rPr>
          <w:rFonts w:eastAsia="Calibri" w:hint="cs"/>
          <w:b/>
          <w:bCs/>
          <w:color w:val="FF0000"/>
          <w:sz w:val="16"/>
          <w:szCs w:val="22"/>
          <w:rtl/>
        </w:rPr>
        <w:t>ראובן וולף - חברת נמל אשדוד</w:t>
      </w:r>
      <w:r w:rsidRPr="00663E24">
        <w:rPr>
          <w:rFonts w:eastAsia="Calibri" w:hint="cs"/>
          <w:color w:val="FF0000"/>
          <w:sz w:val="16"/>
          <w:szCs w:val="22"/>
          <w:rtl/>
        </w:rPr>
        <w:t xml:space="preserve">  </w:t>
      </w:r>
      <w:r w:rsidRPr="00663E24">
        <w:rPr>
          <w:rFonts w:eastAsia="Calibri"/>
          <w:color w:val="FF0000"/>
          <w:sz w:val="16"/>
          <w:szCs w:val="22"/>
        </w:rPr>
        <w:t xml:space="preserve"> </w:t>
      </w:r>
      <w:r w:rsidRPr="00663E24">
        <w:rPr>
          <w:rFonts w:eastAsia="Calibri"/>
          <w:sz w:val="16"/>
          <w:szCs w:val="22"/>
        </w:rPr>
        <w:t>●</w:t>
      </w:r>
      <w:r w:rsidRPr="00663E24">
        <w:rPr>
          <w:rFonts w:eastAsia="Calibri" w:hint="cs"/>
          <w:sz w:val="16"/>
          <w:szCs w:val="22"/>
          <w:rtl/>
        </w:rPr>
        <w:t>כב' סגן הנשיאה אילן סופר, נ.צ (עובדים) גב' פסה מרקוביץ, נ.צ (מעסיקים) מר' חיים נוסן הנגבי.</w:t>
      </w:r>
    </w:p>
    <w:p w:rsidR="009977E2" w:rsidRPr="00663E24" w:rsidRDefault="009977E2" w:rsidP="009977E2">
      <w:pPr>
        <w:pStyle w:val="af8"/>
        <w:tabs>
          <w:tab w:val="left" w:pos="-2"/>
        </w:tabs>
        <w:bidi/>
        <w:spacing w:line="360" w:lineRule="auto"/>
        <w:ind w:left="-144"/>
        <w:jc w:val="both"/>
        <w:rPr>
          <w:rFonts w:eastAsia="Calibri"/>
          <w:b/>
          <w:bCs/>
          <w:sz w:val="16"/>
          <w:rtl/>
        </w:rPr>
      </w:pPr>
    </w:p>
    <w:p w:rsidR="00663E24" w:rsidRPr="00663E24" w:rsidRDefault="00663E24" w:rsidP="005921A6">
      <w:pPr>
        <w:pStyle w:val="af8"/>
        <w:numPr>
          <w:ilvl w:val="0"/>
          <w:numId w:val="31"/>
        </w:numPr>
        <w:tabs>
          <w:tab w:val="left" w:pos="-2"/>
        </w:tabs>
        <w:bidi/>
        <w:spacing w:line="360" w:lineRule="auto"/>
        <w:ind w:left="-144"/>
        <w:jc w:val="both"/>
        <w:outlineLvl w:val="2"/>
        <w:rPr>
          <w:rFonts w:ascii="Arial" w:hAnsi="Arial"/>
          <w:b/>
          <w:bCs/>
          <w:color w:val="0000FF"/>
          <w:sz w:val="16"/>
          <w:szCs w:val="32"/>
          <w:u w:val="single"/>
        </w:rPr>
      </w:pPr>
      <w:bookmarkStart w:id="102" w:name="_Toc511138873"/>
      <w:r w:rsidRPr="00663E24">
        <w:rPr>
          <w:rFonts w:ascii="Arial" w:hAnsi="Arial" w:hint="cs"/>
          <w:b/>
          <w:bCs/>
          <w:color w:val="0000FF"/>
          <w:sz w:val="16"/>
          <w:szCs w:val="32"/>
          <w:u w:val="single"/>
          <w:rtl/>
        </w:rPr>
        <w:t xml:space="preserve">בקשה לאישור תובענה ייצוגית בנושא </w:t>
      </w:r>
      <w:r>
        <w:rPr>
          <w:rFonts w:ascii="Arial" w:hAnsi="Arial" w:hint="cs"/>
          <w:b/>
          <w:bCs/>
          <w:color w:val="0000FF"/>
          <w:sz w:val="16"/>
          <w:szCs w:val="32"/>
          <w:u w:val="single"/>
          <w:rtl/>
        </w:rPr>
        <w:t xml:space="preserve">קופות גמל נתונה לסמכות בית הדין </w:t>
      </w:r>
      <w:r w:rsidRPr="00663E24">
        <w:rPr>
          <w:rFonts w:ascii="Arial" w:hAnsi="Arial" w:hint="cs"/>
          <w:b/>
          <w:bCs/>
          <w:color w:val="0000FF"/>
          <w:sz w:val="16"/>
          <w:szCs w:val="32"/>
          <w:u w:val="single"/>
          <w:rtl/>
        </w:rPr>
        <w:t>לעבודה</w:t>
      </w:r>
      <w:bookmarkEnd w:id="102"/>
      <w:r w:rsidRPr="00663E24">
        <w:rPr>
          <w:rFonts w:ascii="Arial" w:hAnsi="Arial" w:hint="cs"/>
          <w:b/>
          <w:bCs/>
          <w:color w:val="0000FF"/>
          <w:sz w:val="16"/>
          <w:szCs w:val="32"/>
          <w:u w:val="single"/>
          <w:rtl/>
        </w:rPr>
        <w:t xml:space="preserve"> </w:t>
      </w:r>
    </w:p>
    <w:p w:rsidR="00663E24" w:rsidRPr="00663E24" w:rsidRDefault="00663E24" w:rsidP="00663E24">
      <w:pPr>
        <w:pStyle w:val="af8"/>
        <w:tabs>
          <w:tab w:val="left" w:pos="-2"/>
        </w:tabs>
        <w:bidi/>
        <w:spacing w:line="360" w:lineRule="auto"/>
        <w:ind w:left="-144"/>
        <w:jc w:val="both"/>
        <w:rPr>
          <w:b/>
          <w:bCs/>
          <w:sz w:val="28"/>
          <w:szCs w:val="28"/>
          <w:rtl/>
        </w:rPr>
      </w:pPr>
      <w:r w:rsidRPr="00663E24">
        <w:rPr>
          <w:rFonts w:eastAsia="Calibri" w:hint="cs"/>
          <w:b/>
          <w:bCs/>
          <w:sz w:val="16"/>
          <w:rtl/>
        </w:rPr>
        <w:t>נדחתה בקשת רשות ערעור שהוגשה לבית המשפט העליון על החלטת בית המשפט המחוזי לפיה, הסמכות לדון בתביעות עובדים ומעסיקים נגד קופות גמל נתונה לסמכות עניינית של בית הדין לעבודה. בבקשה הועלתה הטענה כי לא יהיה זה יעיל להורות על העברת הדיון מהטעם כי המקרה נופל בחריג שנקבע בהלכת מנורה, לפיו בנסיבות מיוחדות מאוד יוכל בית המשפט שהחל לדון בתביעה של עובדים או מעסיקים נגד קופות גמל להמשיך ולדון בה גם אם טרם התקיימה בהליך ישיבת קדם משפט ראשונה אם מצא שהדבר "מוצדק". בית המשפט העליון דחה את הטענה מהטעם שהדבר אינו מתיישב עם הלכת מנורה בה נפסק כי יש לתת פרוש רחב לסמכות בית הדין לעבודה בנושא בטחון סוציאלי לשאוף לריכוז כל התביעות בתחום זה בבית הדין לעבודה.</w:t>
      </w:r>
      <w:r>
        <w:rPr>
          <w:rFonts w:hint="cs"/>
          <w:b/>
          <w:bCs/>
          <w:sz w:val="28"/>
          <w:szCs w:val="28"/>
          <w:rtl/>
        </w:rPr>
        <w:t xml:space="preserve"> </w:t>
      </w:r>
    </w:p>
    <w:p w:rsidR="00663E24" w:rsidRPr="00663E24" w:rsidRDefault="00663E24" w:rsidP="00663E24">
      <w:pPr>
        <w:pStyle w:val="af8"/>
        <w:tabs>
          <w:tab w:val="left" w:pos="-2"/>
        </w:tabs>
        <w:bidi/>
        <w:spacing w:line="360" w:lineRule="auto"/>
        <w:ind w:left="-144"/>
        <w:jc w:val="both"/>
        <w:rPr>
          <w:rFonts w:eastAsia="Calibri"/>
          <w:sz w:val="16"/>
          <w:szCs w:val="22"/>
          <w:rtl/>
        </w:rPr>
      </w:pPr>
      <w:r w:rsidRPr="00663E24">
        <w:rPr>
          <w:rFonts w:eastAsia="Calibri" w:hint="cs"/>
          <w:sz w:val="16"/>
          <w:szCs w:val="22"/>
          <w:rtl/>
        </w:rPr>
        <w:t>רעא 4499/17</w:t>
      </w:r>
      <w:r w:rsidRPr="00663E24">
        <w:rPr>
          <w:rFonts w:eastAsia="Calibri"/>
          <w:sz w:val="16"/>
          <w:szCs w:val="22"/>
        </w:rPr>
        <w:t xml:space="preserve">● </w:t>
      </w:r>
      <w:r w:rsidRPr="00663E24">
        <w:rPr>
          <w:rFonts w:eastAsia="Calibri" w:hint="cs"/>
          <w:sz w:val="16"/>
          <w:szCs w:val="22"/>
          <w:rtl/>
        </w:rPr>
        <w:t xml:space="preserve"> </w:t>
      </w:r>
      <w:r w:rsidRPr="00663E24">
        <w:rPr>
          <w:rFonts w:eastAsia="Calibri" w:hint="cs"/>
          <w:b/>
          <w:bCs/>
          <w:color w:val="FF0000"/>
          <w:sz w:val="16"/>
          <w:szCs w:val="22"/>
          <w:rtl/>
        </w:rPr>
        <w:t>זאב בקר – מגדל חברה לביטוח בע"מ</w:t>
      </w:r>
      <w:r w:rsidRPr="00663E24">
        <w:rPr>
          <w:rFonts w:eastAsia="Calibri" w:hint="cs"/>
          <w:color w:val="FF0000"/>
          <w:sz w:val="16"/>
          <w:szCs w:val="22"/>
          <w:rtl/>
        </w:rPr>
        <w:t xml:space="preserve"> </w:t>
      </w:r>
      <w:r w:rsidRPr="00663E24">
        <w:rPr>
          <w:rFonts w:eastAsia="Calibri"/>
          <w:color w:val="FF0000"/>
          <w:sz w:val="16"/>
          <w:szCs w:val="22"/>
        </w:rPr>
        <w:t xml:space="preserve"> </w:t>
      </w:r>
      <w:r w:rsidRPr="00663E24">
        <w:rPr>
          <w:rFonts w:eastAsia="Calibri"/>
          <w:sz w:val="16"/>
          <w:szCs w:val="22"/>
        </w:rPr>
        <w:t>●</w:t>
      </w:r>
      <w:r w:rsidRPr="00663E24">
        <w:rPr>
          <w:rFonts w:eastAsia="Calibri" w:hint="cs"/>
          <w:sz w:val="16"/>
          <w:szCs w:val="22"/>
          <w:rtl/>
        </w:rPr>
        <w:t xml:space="preserve"> כב' השופטת א' חיות .  </w:t>
      </w:r>
    </w:p>
    <w:p w:rsidR="009977E2" w:rsidRPr="00526A7A" w:rsidRDefault="009977E2" w:rsidP="009977E2">
      <w:pPr>
        <w:pStyle w:val="af8"/>
        <w:tabs>
          <w:tab w:val="left" w:pos="-2"/>
        </w:tabs>
        <w:bidi/>
        <w:spacing w:line="360" w:lineRule="auto"/>
        <w:ind w:left="-144"/>
        <w:jc w:val="both"/>
        <w:rPr>
          <w:rFonts w:ascii="Arial" w:hAnsi="Arial"/>
          <w:b/>
          <w:bCs/>
          <w:color w:val="0000FF"/>
          <w:sz w:val="16"/>
          <w:szCs w:val="22"/>
          <w:u w:val="single"/>
          <w:rtl/>
        </w:rPr>
      </w:pPr>
    </w:p>
    <w:p w:rsidR="002B691B" w:rsidRDefault="002B691B" w:rsidP="00663E24">
      <w:pPr>
        <w:tabs>
          <w:tab w:val="left" w:pos="-110"/>
        </w:tabs>
        <w:bidi/>
        <w:jc w:val="both"/>
        <w:rPr>
          <w:rFonts w:ascii="Arial" w:hAnsi="Arial"/>
          <w:b/>
          <w:bCs/>
          <w:sz w:val="16"/>
          <w:szCs w:val="36"/>
          <w:u w:val="single"/>
          <w:rtl/>
        </w:rPr>
      </w:pPr>
    </w:p>
    <w:p w:rsidR="001B73D6" w:rsidRDefault="001B73D6" w:rsidP="001B73D6">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894FEE" w:rsidRDefault="00894FEE" w:rsidP="00894FEE">
      <w:pPr>
        <w:tabs>
          <w:tab w:val="left" w:pos="-110"/>
        </w:tabs>
        <w:bidi/>
        <w:jc w:val="both"/>
        <w:rPr>
          <w:rFonts w:ascii="Arial" w:hAnsi="Arial"/>
          <w:b/>
          <w:bCs/>
          <w:sz w:val="16"/>
          <w:szCs w:val="36"/>
          <w:u w:val="single"/>
          <w:rtl/>
        </w:rPr>
      </w:pPr>
    </w:p>
    <w:p w:rsidR="002B691B" w:rsidRPr="00526A7A" w:rsidRDefault="002B691B" w:rsidP="00526A7A">
      <w:pPr>
        <w:tabs>
          <w:tab w:val="left" w:pos="-110"/>
        </w:tabs>
        <w:bidi/>
        <w:ind w:left="-151" w:hanging="139"/>
        <w:jc w:val="both"/>
        <w:rPr>
          <w:rFonts w:ascii="Arial" w:hAnsi="Arial"/>
          <w:b/>
          <w:bCs/>
          <w:sz w:val="16"/>
          <w:szCs w:val="36"/>
          <w:u w:val="single"/>
          <w:rtl/>
        </w:rPr>
      </w:pPr>
    </w:p>
    <w:p w:rsidR="00491FE8" w:rsidRPr="00526A7A" w:rsidRDefault="00491FE8" w:rsidP="00491FE8">
      <w:pPr>
        <w:pStyle w:val="18"/>
        <w:tabs>
          <w:tab w:val="clear" w:pos="0"/>
          <w:tab w:val="left" w:pos="-569"/>
        </w:tabs>
        <w:bidi/>
        <w:ind w:left="-569" w:firstLine="0"/>
        <w:rPr>
          <w:color w:val="0000FF"/>
          <w:sz w:val="16"/>
          <w:szCs w:val="44"/>
          <w:rtl/>
        </w:rPr>
      </w:pPr>
      <w:bookmarkStart w:id="103" w:name="_Toc511138874"/>
      <w:r w:rsidRPr="00526A7A">
        <w:rPr>
          <w:rFonts w:hint="eastAsia"/>
          <w:color w:val="0000FF"/>
          <w:sz w:val="16"/>
          <w:szCs w:val="44"/>
          <w:rtl/>
        </w:rPr>
        <w:lastRenderedPageBreak/>
        <w:t>חלק</w:t>
      </w:r>
      <w:r w:rsidRPr="00526A7A">
        <w:rPr>
          <w:color w:val="0000FF"/>
          <w:sz w:val="16"/>
          <w:szCs w:val="44"/>
          <w:rtl/>
        </w:rPr>
        <w:t xml:space="preserve"> </w:t>
      </w:r>
      <w:r w:rsidRPr="00526A7A">
        <w:rPr>
          <w:rFonts w:hint="eastAsia"/>
          <w:color w:val="0000FF"/>
          <w:sz w:val="16"/>
          <w:szCs w:val="44"/>
          <w:rtl/>
        </w:rPr>
        <w:t>שני</w:t>
      </w:r>
      <w:r w:rsidRPr="00526A7A">
        <w:rPr>
          <w:color w:val="0000FF"/>
          <w:sz w:val="16"/>
          <w:szCs w:val="44"/>
          <w:rtl/>
        </w:rPr>
        <w:t xml:space="preserve">: </w:t>
      </w:r>
      <w:r w:rsidRPr="00526A7A">
        <w:rPr>
          <w:rFonts w:hint="eastAsia"/>
          <w:color w:val="0000FF"/>
          <w:sz w:val="16"/>
          <w:szCs w:val="44"/>
          <w:rtl/>
        </w:rPr>
        <w:t>משפט</w:t>
      </w:r>
      <w:r w:rsidRPr="00526A7A">
        <w:rPr>
          <w:color w:val="0000FF"/>
          <w:sz w:val="16"/>
          <w:szCs w:val="44"/>
          <w:rtl/>
        </w:rPr>
        <w:t xml:space="preserve"> </w:t>
      </w:r>
      <w:r w:rsidRPr="00526A7A">
        <w:rPr>
          <w:rFonts w:hint="eastAsia"/>
          <w:color w:val="0000FF"/>
          <w:sz w:val="16"/>
          <w:szCs w:val="44"/>
          <w:rtl/>
        </w:rPr>
        <w:t>עבודה</w:t>
      </w:r>
      <w:r w:rsidRPr="00526A7A">
        <w:rPr>
          <w:color w:val="0000FF"/>
          <w:sz w:val="16"/>
          <w:szCs w:val="44"/>
          <w:rtl/>
        </w:rPr>
        <w:t xml:space="preserve"> </w:t>
      </w:r>
      <w:r w:rsidRPr="00526A7A">
        <w:rPr>
          <w:rFonts w:hint="eastAsia"/>
          <w:color w:val="0000FF"/>
          <w:sz w:val="16"/>
          <w:szCs w:val="44"/>
          <w:rtl/>
        </w:rPr>
        <w:t>קיבוצי</w:t>
      </w:r>
      <w:bookmarkEnd w:id="103"/>
    </w:p>
    <w:p w:rsidR="00491FE8" w:rsidRPr="00526A7A" w:rsidRDefault="00491FE8" w:rsidP="00A54194">
      <w:pPr>
        <w:bidi/>
        <w:jc w:val="both"/>
        <w:outlineLvl w:val="1"/>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pP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fldChar w:fldCharType="begin"/>
      </w:r>
      <w:r w:rsidRPr="00526A7A">
        <w:rPr>
          <w:sz w:val="16"/>
        </w:rPr>
        <w:instrText xml:space="preserve"> TC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חלק</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ראשון</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משפט</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עבודה</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instrText xml:space="preserve"> </w:instrText>
      </w:r>
      <w:r w:rsidRPr="00526A7A">
        <w:rPr>
          <w:rFonts w:ascii="David" w:hAnsi="David" w:cs="Narkisim" w:hint="eastAsia"/>
          <w:b/>
          <w:bCs/>
          <w:i/>
          <w:iCs/>
          <w:sz w:val="16"/>
          <w:szCs w:val="36"/>
          <w:u w:val="single"/>
          <w:rtl/>
          <w14:shadow w14:blurRad="50800" w14:dist="38100" w14:dir="2700000" w14:sx="100000" w14:sy="100000" w14:kx="0" w14:ky="0" w14:algn="tl">
            <w14:srgbClr w14:val="000000">
              <w14:alpha w14:val="60000"/>
            </w14:srgbClr>
          </w14:shadow>
        </w:rPr>
        <w:instrText>אינדיווידואלי</w:instrText>
      </w:r>
      <w:r w:rsidRPr="00526A7A">
        <w:rPr>
          <w:sz w:val="16"/>
        </w:rPr>
        <w:instrText xml:space="preserve">" \f C \l "1" </w:instrText>
      </w:r>
      <w:r w:rsidRPr="00526A7A">
        <w:rPr>
          <w:rFonts w:ascii="David" w:hAnsi="David" w:cs="Narkisim"/>
          <w:b/>
          <w:bCs/>
          <w:i/>
          <w:iCs/>
          <w:sz w:val="16"/>
          <w:szCs w:val="36"/>
          <w:u w:val="single"/>
          <w:rtl/>
          <w14:shadow w14:blurRad="50800" w14:dist="38100" w14:dir="2700000" w14:sx="100000" w14:sy="100000" w14:kx="0" w14:ky="0" w14:algn="tl">
            <w14:srgbClr w14:val="000000">
              <w14:alpha w14:val="60000"/>
            </w14:srgbClr>
          </w14:shadow>
        </w:rPr>
        <w:fldChar w:fldCharType="end"/>
      </w:r>
    </w:p>
    <w:p w:rsidR="00491FE8" w:rsidRPr="00526A7A" w:rsidRDefault="00491FE8" w:rsidP="005921A6">
      <w:pPr>
        <w:pStyle w:val="18"/>
        <w:numPr>
          <w:ilvl w:val="2"/>
          <w:numId w:val="20"/>
        </w:numPr>
        <w:tabs>
          <w:tab w:val="clear" w:pos="0"/>
          <w:tab w:val="left" w:pos="-569"/>
        </w:tabs>
        <w:bidi/>
        <w:ind w:left="-144"/>
        <w:outlineLvl w:val="1"/>
        <w:rPr>
          <w:color w:val="0000FF"/>
          <w:sz w:val="16"/>
          <w:szCs w:val="40"/>
          <w:rtl/>
        </w:rPr>
      </w:pPr>
      <w:bookmarkStart w:id="104" w:name="_Toc511138875"/>
      <w:r w:rsidRPr="00526A7A">
        <w:rPr>
          <w:rFonts w:hint="eastAsia"/>
          <w:color w:val="0000FF"/>
          <w:sz w:val="16"/>
          <w:szCs w:val="40"/>
          <w:rtl/>
        </w:rPr>
        <w:t>הסכמים</w:t>
      </w:r>
      <w:r w:rsidRPr="00526A7A">
        <w:rPr>
          <w:color w:val="0000FF"/>
          <w:sz w:val="16"/>
          <w:szCs w:val="40"/>
          <w:rtl/>
        </w:rPr>
        <w:t xml:space="preserve"> </w:t>
      </w:r>
      <w:r w:rsidRPr="00526A7A">
        <w:rPr>
          <w:rFonts w:hint="eastAsia"/>
          <w:color w:val="0000FF"/>
          <w:sz w:val="16"/>
          <w:szCs w:val="40"/>
          <w:rtl/>
        </w:rPr>
        <w:t>קיבוציים</w:t>
      </w:r>
      <w:bookmarkEnd w:id="104"/>
    </w:p>
    <w:p w:rsidR="00491FE8" w:rsidRPr="00526A7A" w:rsidRDefault="00491FE8" w:rsidP="00491FE8">
      <w:pPr>
        <w:pStyle w:val="16"/>
        <w:rPr>
          <w:sz w:val="16"/>
          <w:szCs w:val="32"/>
        </w:rPr>
      </w:pP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Pr>
      </w:pPr>
      <w:bookmarkStart w:id="105" w:name="_Toc511138876"/>
      <w:r w:rsidRPr="008B5194">
        <w:rPr>
          <w:rFonts w:ascii="Arial" w:hAnsi="Arial" w:hint="cs"/>
          <w:b/>
          <w:bCs/>
          <w:color w:val="0000FF"/>
          <w:sz w:val="16"/>
          <w:szCs w:val="32"/>
          <w:u w:val="single"/>
          <w:rtl/>
        </w:rPr>
        <w:t>מאמן שהועסק בעמותת ספורט בידיעה ששכרו מותנה בתקציב ייחשב כ"מתנדב"</w:t>
      </w:r>
      <w:bookmarkEnd w:id="105"/>
    </w:p>
    <w:p w:rsidR="008B5194" w:rsidRPr="008B5194" w:rsidRDefault="008B5194" w:rsidP="008B5194">
      <w:pPr>
        <w:pStyle w:val="af8"/>
        <w:tabs>
          <w:tab w:val="left" w:pos="-2"/>
        </w:tabs>
        <w:bidi/>
        <w:spacing w:line="360" w:lineRule="auto"/>
        <w:ind w:left="-144"/>
        <w:jc w:val="both"/>
        <w:rPr>
          <w:rFonts w:eastAsia="Calibri"/>
          <w:b/>
          <w:bCs/>
          <w:sz w:val="16"/>
          <w:rtl/>
        </w:rPr>
      </w:pPr>
      <w:r w:rsidRPr="008B5194">
        <w:rPr>
          <w:rFonts w:eastAsia="Calibri" w:hint="cs"/>
          <w:b/>
          <w:bCs/>
          <w:sz w:val="16"/>
          <w:rtl/>
        </w:rPr>
        <w:t>מאמן טניס הועסק בעמותה לקידום ספורט ומשרתו מומנה באמצעות תקציב ייעודי שניתן מעיריית נצרת עילית. לאור החלטת משרד הפנים לאסור את העסקתו בשכר של המאמן בעמותה, הפסיקה העירייה לתקצב את משרתו ותשלום שכרו הופסק. כתוצאה מכך, סוכם בין המאמן לעמותה כי עד להסדרת מימון משרתו ימשיך המאמן את פעילותו בהתנדבות. על אף האמור, הגיש המאמן תביעה לבית-הדין האזורי ודרש לקבל שכר עבודה, פיצויי פיטורים והזכויות הנגזרות מפיטוריו. תביעתו נדחתה בבית-הדין האזורי. נקבע כי המאמן היה מודע לכך שהעסקתו ותשלום שכרו מותנים בהעברת תקציב ייעודי מהעירייה, וכי אין ביכולתה של העמותה לשלם את משכורתו ללא קבלת התקציב. המאמן ערער ובית-הדין הארצי קבע כי ככלל לא ניתן להפוך "עובד" ל"מתנדב". אך בענייננו מדובר במקרה חריג וייחודי לאור נסיבותיו, שכן העמותה מופעלת על-ידי מתנדבים והמאמן התנדב בה עובר להעסקתו, ופעילותו בעמותה נעשתה במקביל למשרה נוספת בה עבד. עם הפסקת תשלום שכרו המשיך המאמן להתנדב בעמותה, בידיעה והסכמה כי תשלום שכרו מותנה בתקצוב העירייה ובכפוף לאישור משרד הפנים, בכך למעשה נטל המערער על עצמו את הסיכון כי יעבוד בהתנדבות ללא קבלת שכר. ערעור המאמן נדחה והושתו עליו הוצאות בסך 7,500 ₪.</w:t>
      </w:r>
    </w:p>
    <w:p w:rsidR="008B5194" w:rsidRPr="008B5194" w:rsidRDefault="008B5194" w:rsidP="008B5194">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עע (ארצי) 10083-03-16</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hint="cs"/>
          <w:b/>
          <w:bCs/>
          <w:color w:val="FF0000"/>
          <w:sz w:val="16"/>
          <w:szCs w:val="22"/>
          <w:rtl/>
        </w:rPr>
        <w:t>יעקב אקסנוב - העמותה לקידום הספורט בנצרת עילית</w:t>
      </w:r>
      <w:r w:rsidRPr="008B5194">
        <w:rPr>
          <w:rFonts w:eastAsia="Calibri" w:hint="cs"/>
          <w:color w:val="FF0000"/>
          <w:sz w:val="16"/>
          <w:szCs w:val="22"/>
          <w:rtl/>
        </w:rPr>
        <w:t xml:space="preserve"> </w:t>
      </w:r>
      <w:r w:rsidRPr="008B5194">
        <w:rPr>
          <w:rFonts w:eastAsia="Calibri"/>
          <w:sz w:val="16"/>
          <w:szCs w:val="22"/>
        </w:rPr>
        <w:t>●</w:t>
      </w:r>
      <w:r w:rsidRPr="008B5194">
        <w:rPr>
          <w:rFonts w:eastAsia="Calibri" w:hint="cs"/>
          <w:sz w:val="16"/>
          <w:szCs w:val="22"/>
          <w:rtl/>
        </w:rPr>
        <w:t xml:space="preserve"> כב' השופט אילן איטח, כב' השופטת סיגל דוידוב-מוטולה, כב' השופט רועי פוליאק, נ.צ (עובדים) מר שי צפריר, נ.צ (מעסיקים) מר יהודה פורת.</w:t>
      </w:r>
    </w:p>
    <w:p w:rsidR="008B5194" w:rsidRDefault="008B5194" w:rsidP="008B5194">
      <w:pPr>
        <w:bidi/>
        <w:spacing w:line="360" w:lineRule="auto"/>
        <w:rPr>
          <w:b/>
          <w:bCs/>
          <w:sz w:val="28"/>
          <w:szCs w:val="28"/>
          <w:rtl/>
        </w:rPr>
      </w:pP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tl/>
        </w:rPr>
      </w:pPr>
      <w:bookmarkStart w:id="106" w:name="_Toc511138877"/>
      <w:r w:rsidRPr="008B5194">
        <w:rPr>
          <w:rFonts w:ascii="Arial" w:hAnsi="Arial" w:hint="cs"/>
          <w:b/>
          <w:bCs/>
          <w:color w:val="0000FF"/>
          <w:sz w:val="16"/>
          <w:szCs w:val="32"/>
          <w:u w:val="single"/>
          <w:rtl/>
        </w:rPr>
        <w:t>תקדים: עובד עירייה בכיר בחוזה אישי זכאי לכאורה להגנה ארגונית מפני פיטורים</w:t>
      </w:r>
      <w:bookmarkEnd w:id="106"/>
    </w:p>
    <w:p w:rsidR="008B5194" w:rsidRDefault="008B5194" w:rsidP="008B5194">
      <w:pPr>
        <w:pStyle w:val="af8"/>
        <w:tabs>
          <w:tab w:val="left" w:pos="-2"/>
        </w:tabs>
        <w:bidi/>
        <w:spacing w:line="360" w:lineRule="auto"/>
        <w:ind w:left="-144"/>
        <w:jc w:val="both"/>
        <w:rPr>
          <w:b/>
          <w:bCs/>
          <w:sz w:val="28"/>
          <w:szCs w:val="28"/>
          <w:rtl/>
        </w:rPr>
      </w:pPr>
      <w:r w:rsidRPr="008B5194">
        <w:rPr>
          <w:rFonts w:eastAsia="Calibri" w:hint="cs"/>
          <w:b/>
          <w:bCs/>
          <w:sz w:val="16"/>
          <w:rtl/>
        </w:rPr>
        <w:t>עובד בכיר שהועסק בעיריית אשדוד חתם על חוזה העסקה אישי שבו נקבע כי ההסכמים הקיבוציים לרבות חוקת העבודה לעובדים ברשויות המקומיות לא יחולו עליו. העובד זומן לשימוע בפני וועדת הפיטורים בעודו בחופשת מחלה כשבועיים לאחר מכן הוחלט על סיום עבודתו של העובד לאלתר. העובד פנה לבית הדין בטענה כי הוא פוטר בניגוד לחוקת העבודה, שכן אף שהוא מועסק בחוזה אישי הוא לא הוחרג במפורש מחוקת העבודה החלה על עובדי העירייה, וכי פיטוריו בוצעו בהליך פגום ומטעמים לא ענייניים. מנגד טענה העירייה כי וועד העובדים הסכים לתנאי העסקה של עובדים במסגרת חוזה אישי וכי הפיטורים נעשו מטעמים מקצועיים. בית הדין קבע כי על הרשות להוכיח ולהציג את הסכמת ארגון העובדים המפורשת להחריג את העובדים המועסקים בחוזה אישי מתנאי העבודה ולשלול מהם את ההגנה הארגונית שבחוקת העבודה. העובדה כי עובד המקבל תנאי שכר מיטיבים אינה שוללת ממנו באופן אוטומטי את הזכות להגנה ארגונית. לפיכך, בית הדין האזורי ביטל בהחלטה זמנית את החלטת הרשות וקבע קבע כי פיטוריי העובד נבעו משיקולים זרים. בית הדין הארצי לעבודה דחה את בקשת רשות הערעור של העירייה על ההחלטה הזמנית והוסיף כי טענות העירייה להחלת ההגנה הארגונית על מי שחותם על הסכם בכירים ראויות לליבון, אך לא בערעור פרטני על הליך זמני.</w:t>
      </w:r>
      <w:r>
        <w:rPr>
          <w:rFonts w:hint="cs"/>
          <w:b/>
          <w:bCs/>
          <w:sz w:val="28"/>
          <w:szCs w:val="28"/>
          <w:rtl/>
        </w:rPr>
        <w:t xml:space="preserve"> </w:t>
      </w:r>
    </w:p>
    <w:p w:rsidR="00044872" w:rsidRPr="003363A2" w:rsidRDefault="008B5194" w:rsidP="003363A2">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סע"ש (ב"ש) 69151-03-17</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hint="cs"/>
          <w:b/>
          <w:bCs/>
          <w:color w:val="FF0000"/>
          <w:sz w:val="16"/>
          <w:szCs w:val="22"/>
          <w:rtl/>
        </w:rPr>
        <w:t>ישראל חזות - עיריית אשדוד</w:t>
      </w:r>
      <w:r w:rsidRPr="008B5194">
        <w:rPr>
          <w:rFonts w:eastAsia="Calibri" w:hint="cs"/>
          <w:color w:val="FF0000"/>
          <w:sz w:val="16"/>
          <w:szCs w:val="22"/>
          <w:rtl/>
        </w:rPr>
        <w:t xml:space="preserve"> </w:t>
      </w:r>
      <w:r w:rsidRPr="008B5194">
        <w:rPr>
          <w:rFonts w:eastAsia="Calibri"/>
          <w:sz w:val="16"/>
          <w:szCs w:val="22"/>
        </w:rPr>
        <w:t>●</w:t>
      </w:r>
      <w:r w:rsidRPr="008B5194">
        <w:rPr>
          <w:rFonts w:eastAsia="Calibri" w:hint="cs"/>
          <w:sz w:val="16"/>
          <w:szCs w:val="22"/>
          <w:rtl/>
        </w:rPr>
        <w:t xml:space="preserve"> כב' </w:t>
      </w:r>
      <w:r>
        <w:rPr>
          <w:rFonts w:eastAsia="Calibri" w:hint="cs"/>
          <w:sz w:val="16"/>
          <w:szCs w:val="22"/>
          <w:rtl/>
        </w:rPr>
        <w:t xml:space="preserve">השופטת יעל אנגלברג שהם. </w:t>
      </w:r>
      <w:r w:rsidRPr="008B5194">
        <w:rPr>
          <w:rFonts w:eastAsia="Calibri" w:hint="cs"/>
          <w:sz w:val="16"/>
          <w:szCs w:val="22"/>
          <w:rtl/>
        </w:rPr>
        <w:t xml:space="preserve">בר"ע (ארצי) 56371-08-17 </w:t>
      </w:r>
      <w:r w:rsidRPr="008B5194">
        <w:rPr>
          <w:rFonts w:ascii="Arial" w:eastAsia="Calibri" w:hAnsi="Arial" w:cs="Arial" w:hint="cs"/>
          <w:sz w:val="16"/>
          <w:szCs w:val="22"/>
          <w:rtl/>
        </w:rPr>
        <w:t>●</w:t>
      </w:r>
      <w:r w:rsidRPr="008B5194">
        <w:rPr>
          <w:rFonts w:eastAsia="Calibri" w:hint="cs"/>
          <w:sz w:val="16"/>
          <w:szCs w:val="22"/>
          <w:rtl/>
        </w:rPr>
        <w:t xml:space="preserve">  </w:t>
      </w:r>
      <w:r w:rsidRPr="008B5194">
        <w:rPr>
          <w:rFonts w:eastAsia="Calibri" w:hint="cs"/>
          <w:b/>
          <w:bCs/>
          <w:color w:val="FF0000"/>
          <w:sz w:val="16"/>
          <w:szCs w:val="22"/>
          <w:rtl/>
        </w:rPr>
        <w:t>ישראל חזות - עיריית אשדוד</w:t>
      </w:r>
      <w:r w:rsidRPr="008B5194">
        <w:rPr>
          <w:rFonts w:eastAsia="Calibri" w:hint="cs"/>
          <w:color w:val="FF0000"/>
          <w:sz w:val="16"/>
          <w:szCs w:val="22"/>
          <w:rtl/>
        </w:rPr>
        <w:t xml:space="preserve"> </w:t>
      </w:r>
      <w:r w:rsidRPr="008B5194">
        <w:rPr>
          <w:rFonts w:ascii="Arial" w:eastAsia="Calibri" w:hAnsi="Arial" w:cs="Arial" w:hint="cs"/>
          <w:sz w:val="16"/>
          <w:szCs w:val="22"/>
          <w:rtl/>
        </w:rPr>
        <w:t>●</w:t>
      </w:r>
      <w:r w:rsidRPr="008B5194">
        <w:rPr>
          <w:rFonts w:eastAsia="Calibri" w:hint="cs"/>
          <w:sz w:val="16"/>
          <w:szCs w:val="22"/>
          <w:rtl/>
        </w:rPr>
        <w:t xml:space="preserve"> כב' השופט רועי פוליאק . </w:t>
      </w: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Pr>
      </w:pPr>
      <w:bookmarkStart w:id="107" w:name="_Toc511138878"/>
      <w:r w:rsidRPr="008B5194">
        <w:rPr>
          <w:rFonts w:ascii="Arial" w:hAnsi="Arial" w:hint="cs"/>
          <w:b/>
          <w:bCs/>
          <w:color w:val="0000FF"/>
          <w:sz w:val="16"/>
          <w:szCs w:val="32"/>
          <w:u w:val="single"/>
          <w:rtl/>
        </w:rPr>
        <w:lastRenderedPageBreak/>
        <w:t>חברות עובד בוועד עובדים אינה מקימה לו חסינות מפטורים בגין היעדרויות כוזבות בטענת מחלה</w:t>
      </w:r>
      <w:bookmarkEnd w:id="107"/>
      <w:r w:rsidRPr="008B5194">
        <w:rPr>
          <w:rFonts w:ascii="Arial" w:hAnsi="Arial" w:hint="cs"/>
          <w:b/>
          <w:bCs/>
          <w:color w:val="0000FF"/>
          <w:sz w:val="16"/>
          <w:szCs w:val="32"/>
          <w:u w:val="single"/>
          <w:rtl/>
        </w:rPr>
        <w:t xml:space="preserve"> </w:t>
      </w:r>
    </w:p>
    <w:p w:rsidR="008B5194" w:rsidRPr="008B5194" w:rsidRDefault="008B5194" w:rsidP="008B5194">
      <w:pPr>
        <w:pStyle w:val="af8"/>
        <w:tabs>
          <w:tab w:val="left" w:pos="-2"/>
        </w:tabs>
        <w:bidi/>
        <w:spacing w:line="360" w:lineRule="auto"/>
        <w:ind w:left="-144"/>
        <w:jc w:val="both"/>
        <w:rPr>
          <w:b/>
          <w:bCs/>
          <w:sz w:val="28"/>
          <w:szCs w:val="28"/>
          <w:rtl/>
        </w:rPr>
      </w:pPr>
      <w:r w:rsidRPr="008B5194">
        <w:rPr>
          <w:rFonts w:eastAsia="Calibri" w:hint="cs"/>
          <w:b/>
          <w:bCs/>
          <w:sz w:val="16"/>
          <w:rtl/>
        </w:rPr>
        <w:t xml:space="preserve">עובדת בחברת סודה סטרים שחברה בוועד העובדים פוטרה בשל היעדרויות לא מוצדקות חוזרות ונשנות שהתגלו שנעשו אגב שימוש כוזב באישורי מחלה. בטרם התקבלה החלטה על פיטוריה נתנה החברה לעובדת התראות ואזהרות בגין היעדרויותיה אך היא המשיכה להעדר מעבודתה בהיקף נרחב ולשקר לגבי סיבת ההיעדרות. ההסתדרות ביקשה להורות על בטלות הפיטורים של העובדת והשבתה לעבודתה ובקשתה נדחתה. בית הדין שוכנע כי התנהלות העובדת הייתה פסולה וכי לא הוכח, ולו בראשית ראיה, כי בעניינה של העובדת התנהלה החברה באופן שאינו ענייני. בכך הרימה החברה את נטל ההוכחה כי פיטורי העובדת אינם קשורים להתארגנות. בית הדין ציין כי, חברות של עובד בוועד פעולה או בוועד עובדים אינה מקימה לו חסינות להתנהגות פסולה שאינה עולה בקנה אחד עם חובותיו כעובד. יתרה מזו תפקידו של עובד המבקש להיות נציגם של עובדים אחרים מעמידה בפניו חובה לשמש דוגמא ומופת להתנהלות נאותה במסגרת העבודה המכבדת את העובדים והמעסיק כאחד. נקבע כי, אין מקום להתערב בהחלטת הפיטורים ודין הבקשה להידחות. </w:t>
      </w:r>
    </w:p>
    <w:p w:rsidR="008B5194" w:rsidRDefault="008B5194" w:rsidP="008B5194">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 xml:space="preserve">ס"ק (באר-שבע)43286-03-17 </w:t>
      </w:r>
      <w:r w:rsidRPr="008B5194">
        <w:rPr>
          <w:rFonts w:ascii="Arial" w:eastAsia="Calibri" w:hAnsi="Arial" w:cs="Arial" w:hint="cs"/>
          <w:sz w:val="16"/>
          <w:szCs w:val="22"/>
          <w:rtl/>
        </w:rPr>
        <w:t>●</w:t>
      </w:r>
      <w:r w:rsidRPr="008B5194">
        <w:rPr>
          <w:rFonts w:eastAsia="Calibri" w:hint="cs"/>
          <w:sz w:val="16"/>
          <w:szCs w:val="22"/>
          <w:rtl/>
        </w:rPr>
        <w:t xml:space="preserve"> </w:t>
      </w:r>
      <w:r w:rsidRPr="008B5194">
        <w:rPr>
          <w:rFonts w:eastAsia="Calibri" w:hint="cs"/>
          <w:b/>
          <w:bCs/>
          <w:color w:val="FF0000"/>
          <w:sz w:val="16"/>
          <w:szCs w:val="22"/>
          <w:rtl/>
        </w:rPr>
        <w:t>הסתדרות העובדים הכללית החדשה - סודה סטרים תעשיות בע"מ</w:t>
      </w:r>
      <w:r w:rsidRPr="008B5194">
        <w:rPr>
          <w:rFonts w:eastAsia="Calibri" w:hint="cs"/>
          <w:color w:val="FF0000"/>
          <w:sz w:val="16"/>
          <w:szCs w:val="22"/>
          <w:rtl/>
        </w:rPr>
        <w:t xml:space="preserve"> </w:t>
      </w:r>
      <w:r w:rsidRPr="008B5194">
        <w:rPr>
          <w:rFonts w:eastAsia="Calibri"/>
          <w:sz w:val="16"/>
          <w:szCs w:val="22"/>
        </w:rPr>
        <w:t>●</w:t>
      </w:r>
      <w:r w:rsidRPr="008B5194">
        <w:rPr>
          <w:rFonts w:eastAsia="Calibri" w:hint="cs"/>
          <w:sz w:val="16"/>
          <w:szCs w:val="22"/>
          <w:rtl/>
        </w:rPr>
        <w:t xml:space="preserve"> כב' השופטת יעל אנגלברג שהם, נ.צ (עובדים) מר משה זיכרמן, נ.צ (מעסיקים) מר יהודה פלצ'י</w:t>
      </w:r>
    </w:p>
    <w:p w:rsidR="008B5194" w:rsidRDefault="008B5194" w:rsidP="008B5194">
      <w:pPr>
        <w:pStyle w:val="af8"/>
        <w:tabs>
          <w:tab w:val="left" w:pos="-2"/>
        </w:tabs>
        <w:bidi/>
        <w:spacing w:line="360" w:lineRule="auto"/>
        <w:ind w:left="-144"/>
        <w:jc w:val="both"/>
        <w:rPr>
          <w:rFonts w:eastAsia="Calibri"/>
          <w:sz w:val="16"/>
          <w:szCs w:val="22"/>
          <w:rtl/>
        </w:rPr>
      </w:pP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tl/>
        </w:rPr>
      </w:pPr>
      <w:bookmarkStart w:id="108" w:name="_Toc511138879"/>
      <w:r w:rsidRPr="008B5194">
        <w:rPr>
          <w:rFonts w:ascii="Arial" w:hAnsi="Arial" w:hint="cs"/>
          <w:b/>
          <w:bCs/>
          <w:color w:val="0000FF"/>
          <w:sz w:val="16"/>
          <w:szCs w:val="32"/>
          <w:u w:val="single"/>
          <w:rtl/>
        </w:rPr>
        <w:t xml:space="preserve">עובדים בחוזים אישיים שלא הוכיחו </w:t>
      </w:r>
      <w:r>
        <w:rPr>
          <w:rFonts w:ascii="Arial" w:hAnsi="Arial" w:hint="cs"/>
          <w:b/>
          <w:bCs/>
          <w:color w:val="0000FF"/>
          <w:sz w:val="16"/>
          <w:szCs w:val="32"/>
          <w:u w:val="single"/>
          <w:rtl/>
        </w:rPr>
        <w:t xml:space="preserve">שהיו מוכנים לבצע עבודה בזמן </w:t>
      </w:r>
      <w:r w:rsidRPr="008B5194">
        <w:rPr>
          <w:rFonts w:ascii="Arial" w:hAnsi="Arial" w:hint="cs"/>
          <w:b/>
          <w:bCs/>
          <w:color w:val="0000FF"/>
          <w:sz w:val="16"/>
          <w:szCs w:val="32"/>
          <w:u w:val="single"/>
          <w:rtl/>
        </w:rPr>
        <w:t>שביתה אינם זכאים לשכר</w:t>
      </w:r>
      <w:bookmarkEnd w:id="108"/>
    </w:p>
    <w:p w:rsidR="008B5194" w:rsidRPr="008B5194" w:rsidRDefault="008B5194" w:rsidP="008B5194">
      <w:pPr>
        <w:pStyle w:val="af8"/>
        <w:tabs>
          <w:tab w:val="left" w:pos="-2"/>
        </w:tabs>
        <w:bidi/>
        <w:spacing w:line="360" w:lineRule="auto"/>
        <w:ind w:left="-144"/>
        <w:jc w:val="both"/>
        <w:rPr>
          <w:rFonts w:eastAsia="Calibri"/>
          <w:b/>
          <w:bCs/>
          <w:sz w:val="16"/>
        </w:rPr>
      </w:pPr>
      <w:r w:rsidRPr="008B5194">
        <w:rPr>
          <w:rFonts w:eastAsia="Calibri" w:hint="cs"/>
          <w:b/>
          <w:bCs/>
          <w:sz w:val="16"/>
          <w:rtl/>
        </w:rPr>
        <w:t>עובדי משרד החוץ המועסקים בחוזים אישיים הגישו תביעה לשכר עבודה שנוכה מהם בתקופת העיצומים והשביתה שננקטו במשרד. לטענתם הניכוי אינו מוצדק, שכן בתקופת העיצומים הם עבדו כרגיל, ובתקופת השביתה הם היו מוכנים ומזומנים לעבודה אך כניסתם למשרד נמנעה על-ידי נציגות העובדים. עוד טענו העובדים כי מאחר והם מועסקים בחוזים אישיים ההסתדרות אינה מייצגת אותם וההסכמים הקיבוציים במשרד אינם חלים עליהם. מנגד, טען משרד החוץ כי התובעים נטלו חלק בעיצומים ובשביתה כיוון שלא הוכיחו כי היו מוכנים ומזומנים לעבודה. נקבע, כי ההסתדרות היא ארגון העובדים היציג של כלל עובדי המדינה, לרבות עובדי החוזים המיוחדים, ולכן אין להכיר בעובדי החוזים המיוחדים כיחידת מיקוח נפרדת. בניגוד לטענת העובדים שהם היו מוכנים ומזומנים לעבוד בתקופת השביתה, נקבע כי הצהרה כוללנית אינה מספיקה כדי לקבל שכר עבודה. נדרש ניסיון כן ואמיתי מצד העובדים לעמוד לרשות המעסיק אשר יקבל ביטוי של ממש במעשיהם. בענייננו התובעים נענו לבקשת הועד שלא להיכנס למשרדים, ולא עשו מאמצים של ממש להיכנס למשרדים ולבצע את עבודתם. לאור האמור תביעת העובדים נדחתה.</w:t>
      </w:r>
    </w:p>
    <w:p w:rsidR="008B5194" w:rsidRPr="008B5194" w:rsidRDefault="008B5194" w:rsidP="008B5194">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פה (י-ם) 11808-08-14</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hint="cs"/>
          <w:b/>
          <w:bCs/>
          <w:color w:val="FF0000"/>
          <w:sz w:val="16"/>
          <w:szCs w:val="22"/>
          <w:rtl/>
        </w:rPr>
        <w:t>נגה ארבל - מדינת ישראל</w:t>
      </w:r>
      <w:r w:rsidRPr="008B5194">
        <w:rPr>
          <w:rFonts w:eastAsia="Calibri" w:hint="cs"/>
          <w:color w:val="FF0000"/>
          <w:sz w:val="16"/>
          <w:szCs w:val="22"/>
          <w:rtl/>
        </w:rPr>
        <w:t xml:space="preserve"> </w:t>
      </w:r>
      <w:r w:rsidRPr="008B5194">
        <w:rPr>
          <w:rFonts w:eastAsia="Calibri"/>
          <w:color w:val="FF0000"/>
          <w:sz w:val="16"/>
          <w:szCs w:val="22"/>
        </w:rPr>
        <w:t xml:space="preserve"> </w:t>
      </w:r>
      <w:r w:rsidRPr="008B5194">
        <w:rPr>
          <w:rFonts w:eastAsia="Calibri"/>
          <w:sz w:val="16"/>
          <w:szCs w:val="22"/>
        </w:rPr>
        <w:t>●</w:t>
      </w:r>
      <w:r w:rsidRPr="008B5194">
        <w:rPr>
          <w:rFonts w:eastAsia="Calibri" w:hint="cs"/>
          <w:sz w:val="16"/>
          <w:szCs w:val="22"/>
          <w:rtl/>
        </w:rPr>
        <w:t xml:space="preserve">כב' השופט כאמל אבו קאעוד, נ.צ (עובדים) מר יוסף קשי, נ.צ (מעסיקים) מר חיים בריל. </w:t>
      </w:r>
    </w:p>
    <w:p w:rsidR="008B5194" w:rsidRPr="008B5194" w:rsidRDefault="008B5194" w:rsidP="008B5194">
      <w:pPr>
        <w:pStyle w:val="af8"/>
        <w:tabs>
          <w:tab w:val="left" w:pos="-2"/>
        </w:tabs>
        <w:bidi/>
        <w:spacing w:line="360" w:lineRule="auto"/>
        <w:ind w:left="-144"/>
        <w:jc w:val="both"/>
        <w:rPr>
          <w:rFonts w:eastAsia="Calibri"/>
          <w:sz w:val="16"/>
          <w:szCs w:val="22"/>
          <w:rtl/>
        </w:rPr>
      </w:pPr>
    </w:p>
    <w:p w:rsidR="008B5194" w:rsidRPr="008B5194" w:rsidRDefault="008B5194" w:rsidP="005921A6">
      <w:pPr>
        <w:pStyle w:val="af8"/>
        <w:numPr>
          <w:ilvl w:val="0"/>
          <w:numId w:val="33"/>
        </w:numPr>
        <w:tabs>
          <w:tab w:val="left" w:pos="-2"/>
        </w:tabs>
        <w:bidi/>
        <w:spacing w:line="360" w:lineRule="auto"/>
        <w:ind w:left="-144"/>
        <w:jc w:val="both"/>
        <w:outlineLvl w:val="2"/>
        <w:rPr>
          <w:rFonts w:ascii="Arial" w:hAnsi="Arial"/>
          <w:b/>
          <w:bCs/>
          <w:color w:val="0000FF"/>
          <w:sz w:val="16"/>
          <w:szCs w:val="32"/>
          <w:u w:val="single"/>
          <w:rtl/>
        </w:rPr>
      </w:pPr>
      <w:bookmarkStart w:id="109" w:name="_Toc511138880"/>
      <w:r w:rsidRPr="008B5194">
        <w:rPr>
          <w:rFonts w:ascii="Arial" w:hAnsi="Arial" w:hint="cs"/>
          <w:b/>
          <w:bCs/>
          <w:color w:val="0000FF"/>
          <w:sz w:val="16"/>
          <w:szCs w:val="32"/>
          <w:u w:val="single"/>
          <w:rtl/>
        </w:rPr>
        <w:t>ההסכם הקיבוצי בענף השמירה אינו יכול להפחית את גמול שעות נוספות מהגמול הקבוע בחוק שעות עבודה ומנוחה</w:t>
      </w:r>
      <w:bookmarkEnd w:id="109"/>
    </w:p>
    <w:p w:rsidR="008B5194" w:rsidRDefault="008B5194" w:rsidP="008B5194">
      <w:pPr>
        <w:pStyle w:val="af8"/>
        <w:tabs>
          <w:tab w:val="left" w:pos="-2"/>
        </w:tabs>
        <w:bidi/>
        <w:spacing w:line="360" w:lineRule="auto"/>
        <w:ind w:left="-144"/>
        <w:jc w:val="both"/>
        <w:rPr>
          <w:b/>
          <w:bCs/>
          <w:sz w:val="28"/>
          <w:szCs w:val="28"/>
          <w:rtl/>
        </w:rPr>
      </w:pPr>
      <w:r w:rsidRPr="008B5194">
        <w:rPr>
          <w:rFonts w:eastAsia="Calibri" w:hint="cs"/>
          <w:b/>
          <w:bCs/>
          <w:sz w:val="16"/>
          <w:rtl/>
        </w:rPr>
        <w:t xml:space="preserve">עובד שהועסק כשומר במפעל וקיבל גמול גלובלי עבור עבודה בשעות נוספות בהתאם להסדר הקבוע בהסכם הקיבוצי של ענף השמירה, תבע לשלם לו גמול מדוד גבוה יותר לפי חוק שעות עבודה ומנוחה, תשי"א-1951. לצורך החלת ההסדר מההסכם הענפי נדרשים להתקיים תנאים וביניהם חתימת העובד על הסכם אישי </w:t>
      </w:r>
      <w:r w:rsidRPr="008B5194">
        <w:rPr>
          <w:rFonts w:eastAsia="Calibri" w:hint="cs"/>
          <w:b/>
          <w:bCs/>
          <w:sz w:val="16"/>
          <w:rtl/>
        </w:rPr>
        <w:lastRenderedPageBreak/>
        <w:t xml:space="preserve">ושליחתו לוועדת אכיפה. נפסק כי במקרה דנן התנאים להחלת ההסדר הענפי לא התקיימו, ומשכך העובד זכאי לגמול שעות נוספות בהתאם להסדר שבחוק. אך גם בהתקיים התנאים הנדרשים להחלת ההסדר החלתו תלויה בנסיבותיו הספציפיות של העובד ובהיקף שעות העבודה הנוספות שביצע. במקרה דנן נפסק כי עובד המועסק במשמרות בנות 12 שעות ומקבל גמול גלובלי הינו מקופח באופן קבוע ביחס לעובד כמותו המקבל גמול שעות נוספות לפי החוק. נוכח הקיפוח הקבוע נפסק כי אין להחיל על העובד את ההסדר שבהסכם אלא את הוראות החוק. כב' הנשיא יגאל פליטמן הצטרף לפסק הדין של כב' השופט אילן איטח והוסיף, כי ניתן אומנם להתנות על חוק שעות עבודה ומנוחה בהסכם קיבוצי לגבי אורך יום העבודה, אך לא ניתן להתנות על גמול שעות נוספת באופן שיפחת מהקבוע בחוק. </w:t>
      </w:r>
    </w:p>
    <w:p w:rsidR="008B5194" w:rsidRPr="008B5194" w:rsidRDefault="008B5194" w:rsidP="008B5194">
      <w:pPr>
        <w:pStyle w:val="af8"/>
        <w:tabs>
          <w:tab w:val="left" w:pos="-2"/>
        </w:tabs>
        <w:bidi/>
        <w:spacing w:line="360" w:lineRule="auto"/>
        <w:ind w:left="-144"/>
        <w:jc w:val="both"/>
        <w:rPr>
          <w:rFonts w:eastAsia="Calibri"/>
          <w:sz w:val="16"/>
          <w:szCs w:val="22"/>
          <w:rtl/>
        </w:rPr>
      </w:pPr>
      <w:r w:rsidRPr="008B5194">
        <w:rPr>
          <w:rFonts w:eastAsia="Calibri" w:hint="cs"/>
          <w:sz w:val="16"/>
          <w:szCs w:val="22"/>
          <w:rtl/>
        </w:rPr>
        <w:t>עע (ארצי) 47268-07-13</w:t>
      </w:r>
      <w:r w:rsidRPr="008B5194">
        <w:rPr>
          <w:rFonts w:eastAsia="Calibri"/>
          <w:sz w:val="16"/>
          <w:szCs w:val="22"/>
        </w:rPr>
        <w:t xml:space="preserve">● </w:t>
      </w:r>
      <w:r w:rsidRPr="008B5194">
        <w:rPr>
          <w:rFonts w:eastAsia="Calibri" w:hint="cs"/>
          <w:sz w:val="16"/>
          <w:szCs w:val="22"/>
          <w:rtl/>
        </w:rPr>
        <w:t xml:space="preserve"> </w:t>
      </w:r>
      <w:r w:rsidRPr="008B5194">
        <w:rPr>
          <w:rFonts w:eastAsia="Calibri" w:hint="cs"/>
          <w:b/>
          <w:bCs/>
          <w:color w:val="FF0000"/>
          <w:sz w:val="16"/>
          <w:szCs w:val="22"/>
          <w:rtl/>
        </w:rPr>
        <w:t>אלכסנדר איליאסייב - כפיר בטחון ומיגון אלקטרוני בע"מ</w:t>
      </w:r>
      <w:r w:rsidRPr="008B5194">
        <w:rPr>
          <w:rFonts w:eastAsia="Calibri" w:hint="cs"/>
          <w:color w:val="FF0000"/>
          <w:sz w:val="16"/>
          <w:szCs w:val="22"/>
          <w:rtl/>
        </w:rPr>
        <w:t xml:space="preserve"> </w:t>
      </w:r>
      <w:r w:rsidRPr="008B5194">
        <w:rPr>
          <w:rFonts w:eastAsia="Calibri"/>
          <w:color w:val="FF0000"/>
          <w:sz w:val="16"/>
          <w:szCs w:val="22"/>
        </w:rPr>
        <w:t xml:space="preserve"> </w:t>
      </w:r>
      <w:r w:rsidRPr="008B5194">
        <w:rPr>
          <w:rFonts w:eastAsia="Calibri"/>
          <w:sz w:val="16"/>
          <w:szCs w:val="22"/>
        </w:rPr>
        <w:t>●</w:t>
      </w:r>
      <w:r w:rsidRPr="008B5194">
        <w:rPr>
          <w:rFonts w:eastAsia="Calibri" w:hint="cs"/>
          <w:sz w:val="16"/>
          <w:szCs w:val="22"/>
          <w:rtl/>
        </w:rPr>
        <w:t xml:space="preserve"> כב' הנשיא יגאל פליטמן, כב' השופט אילן איטח, כב' השופט משה טוינה, נ.צ (עובדים) מר נתן מאיר, נ.צ (מעסיקים) מר שלמה נוימן. </w:t>
      </w:r>
    </w:p>
    <w:p w:rsidR="008B5194" w:rsidRDefault="008B5194" w:rsidP="008B5194">
      <w:pPr>
        <w:tabs>
          <w:tab w:val="left" w:pos="-290"/>
        </w:tabs>
        <w:bidi/>
        <w:spacing w:line="360" w:lineRule="auto"/>
        <w:ind w:left="-24"/>
        <w:jc w:val="both"/>
        <w:rPr>
          <w:rFonts w:eastAsia="Calibri"/>
          <w:sz w:val="16"/>
          <w:szCs w:val="36"/>
          <w:rtl/>
        </w:rPr>
      </w:pPr>
    </w:p>
    <w:p w:rsidR="008B5194" w:rsidRDefault="008B5194" w:rsidP="008B5194">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894FEE" w:rsidRDefault="00894FEE" w:rsidP="00894FEE">
      <w:pPr>
        <w:tabs>
          <w:tab w:val="left" w:pos="-290"/>
        </w:tabs>
        <w:bidi/>
        <w:spacing w:line="360" w:lineRule="auto"/>
        <w:ind w:left="-24"/>
        <w:jc w:val="both"/>
        <w:rPr>
          <w:rFonts w:eastAsia="Calibri"/>
          <w:sz w:val="16"/>
          <w:szCs w:val="36"/>
          <w:rtl/>
        </w:rPr>
      </w:pPr>
    </w:p>
    <w:p w:rsidR="003363A2" w:rsidRDefault="003363A2" w:rsidP="003363A2">
      <w:pPr>
        <w:tabs>
          <w:tab w:val="left" w:pos="-290"/>
        </w:tabs>
        <w:bidi/>
        <w:spacing w:line="360" w:lineRule="auto"/>
        <w:ind w:left="-24"/>
        <w:jc w:val="both"/>
        <w:rPr>
          <w:rFonts w:eastAsia="Calibri"/>
          <w:sz w:val="16"/>
          <w:szCs w:val="36"/>
          <w:rtl/>
        </w:rPr>
      </w:pPr>
    </w:p>
    <w:p w:rsidR="003363A2" w:rsidRDefault="003363A2" w:rsidP="003363A2">
      <w:pPr>
        <w:tabs>
          <w:tab w:val="left" w:pos="-290"/>
        </w:tabs>
        <w:bidi/>
        <w:spacing w:line="360" w:lineRule="auto"/>
        <w:ind w:left="-24"/>
        <w:jc w:val="both"/>
        <w:rPr>
          <w:rFonts w:eastAsia="Calibri"/>
          <w:sz w:val="16"/>
          <w:szCs w:val="36"/>
          <w:rtl/>
        </w:rPr>
      </w:pPr>
    </w:p>
    <w:p w:rsidR="00894FEE" w:rsidRPr="00526A7A" w:rsidRDefault="00894FEE" w:rsidP="00894FEE">
      <w:pPr>
        <w:tabs>
          <w:tab w:val="left" w:pos="-290"/>
        </w:tabs>
        <w:bidi/>
        <w:spacing w:line="360" w:lineRule="auto"/>
        <w:ind w:left="-24"/>
        <w:jc w:val="both"/>
        <w:rPr>
          <w:rFonts w:eastAsia="Calibri"/>
          <w:sz w:val="16"/>
          <w:szCs w:val="36"/>
          <w:rtl/>
        </w:rPr>
      </w:pPr>
    </w:p>
    <w:p w:rsidR="00044872" w:rsidRPr="00526A7A" w:rsidRDefault="00763E06" w:rsidP="005921A6">
      <w:pPr>
        <w:pStyle w:val="18"/>
        <w:numPr>
          <w:ilvl w:val="2"/>
          <w:numId w:val="20"/>
        </w:numPr>
        <w:tabs>
          <w:tab w:val="clear" w:pos="0"/>
          <w:tab w:val="left" w:pos="-569"/>
        </w:tabs>
        <w:bidi/>
        <w:ind w:left="-144"/>
        <w:outlineLvl w:val="1"/>
        <w:rPr>
          <w:color w:val="0000FF"/>
          <w:sz w:val="16"/>
          <w:szCs w:val="40"/>
          <w:rtl/>
        </w:rPr>
      </w:pPr>
      <w:bookmarkStart w:id="110" w:name="_Toc511138881"/>
      <w:r w:rsidRPr="00526A7A">
        <w:rPr>
          <w:rFonts w:hint="eastAsia"/>
          <w:color w:val="0000FF"/>
          <w:sz w:val="16"/>
          <w:szCs w:val="40"/>
          <w:rtl/>
        </w:rPr>
        <w:t>זכות</w:t>
      </w:r>
      <w:r w:rsidRPr="00526A7A">
        <w:rPr>
          <w:color w:val="0000FF"/>
          <w:sz w:val="16"/>
          <w:szCs w:val="40"/>
          <w:rtl/>
        </w:rPr>
        <w:t xml:space="preserve"> </w:t>
      </w:r>
      <w:r w:rsidRPr="00526A7A">
        <w:rPr>
          <w:rFonts w:hint="eastAsia"/>
          <w:color w:val="0000FF"/>
          <w:sz w:val="16"/>
          <w:szCs w:val="40"/>
          <w:rtl/>
        </w:rPr>
        <w:t>ההתארגנות</w:t>
      </w:r>
      <w:r w:rsidRPr="00526A7A">
        <w:rPr>
          <w:color w:val="0000FF"/>
          <w:sz w:val="16"/>
          <w:szCs w:val="40"/>
          <w:rtl/>
        </w:rPr>
        <w:t xml:space="preserve"> </w:t>
      </w:r>
      <w:r w:rsidRPr="00526A7A">
        <w:rPr>
          <w:rFonts w:hint="eastAsia"/>
          <w:color w:val="0000FF"/>
          <w:sz w:val="16"/>
          <w:szCs w:val="40"/>
          <w:rtl/>
        </w:rPr>
        <w:t>ויציגות</w:t>
      </w:r>
      <w:bookmarkEnd w:id="110"/>
    </w:p>
    <w:p w:rsidR="00044872" w:rsidRPr="00526A7A" w:rsidRDefault="00044872" w:rsidP="00044872">
      <w:pPr>
        <w:tabs>
          <w:tab w:val="left" w:pos="-290"/>
        </w:tabs>
        <w:bidi/>
        <w:spacing w:line="360" w:lineRule="auto"/>
        <w:jc w:val="both"/>
        <w:rPr>
          <w:rFonts w:ascii="Arial" w:hAnsi="Arial"/>
          <w:b/>
          <w:bCs/>
          <w:sz w:val="16"/>
          <w:szCs w:val="32"/>
          <w:u w:val="single"/>
          <w:rtl/>
        </w:rPr>
      </w:pPr>
    </w:p>
    <w:p w:rsidR="003A023D" w:rsidRPr="003A023D" w:rsidRDefault="003A023D" w:rsidP="005921A6">
      <w:pPr>
        <w:pStyle w:val="af8"/>
        <w:numPr>
          <w:ilvl w:val="0"/>
          <w:numId w:val="34"/>
        </w:numPr>
        <w:tabs>
          <w:tab w:val="left" w:pos="-2"/>
        </w:tabs>
        <w:bidi/>
        <w:spacing w:line="360" w:lineRule="auto"/>
        <w:ind w:left="-144"/>
        <w:jc w:val="both"/>
        <w:outlineLvl w:val="2"/>
        <w:rPr>
          <w:rFonts w:ascii="Arial" w:hAnsi="Arial"/>
          <w:b/>
          <w:bCs/>
          <w:color w:val="0000FF"/>
          <w:sz w:val="16"/>
          <w:szCs w:val="32"/>
          <w:u w:val="single"/>
        </w:rPr>
      </w:pPr>
      <w:bookmarkStart w:id="111" w:name="_Toc511138882"/>
      <w:r w:rsidRPr="003A023D">
        <w:rPr>
          <w:rFonts w:ascii="Arial" w:hAnsi="Arial" w:hint="cs"/>
          <w:b/>
          <w:bCs/>
          <w:color w:val="0000FF"/>
          <w:sz w:val="16"/>
          <w:szCs w:val="32"/>
          <w:u w:val="single"/>
          <w:rtl/>
        </w:rPr>
        <w:t>ההסתדרות הרפואית הוכרה כארגון היציג של רופאי קופ"ח מאוחדת לאור הרחבת מבחן החברות.</w:t>
      </w:r>
      <w:bookmarkEnd w:id="111"/>
      <w:r w:rsidRPr="003A023D">
        <w:rPr>
          <w:rFonts w:ascii="Arial" w:hAnsi="Arial" w:hint="cs"/>
          <w:b/>
          <w:bCs/>
          <w:color w:val="0000FF"/>
          <w:sz w:val="16"/>
          <w:szCs w:val="32"/>
          <w:u w:val="single"/>
          <w:rtl/>
        </w:rPr>
        <w:t xml:space="preserve"> </w:t>
      </w:r>
    </w:p>
    <w:p w:rsidR="003A023D" w:rsidRPr="003A023D" w:rsidRDefault="003A023D" w:rsidP="003A023D">
      <w:pPr>
        <w:pStyle w:val="af8"/>
        <w:tabs>
          <w:tab w:val="left" w:pos="-2"/>
        </w:tabs>
        <w:bidi/>
        <w:spacing w:line="360" w:lineRule="auto"/>
        <w:ind w:left="-144"/>
        <w:jc w:val="both"/>
        <w:rPr>
          <w:rFonts w:eastAsia="Calibri"/>
          <w:b/>
          <w:bCs/>
          <w:sz w:val="16"/>
        </w:rPr>
      </w:pPr>
      <w:r w:rsidRPr="003A023D">
        <w:rPr>
          <w:rFonts w:eastAsia="Calibri" w:hint="cs"/>
          <w:b/>
          <w:bCs/>
          <w:sz w:val="16"/>
          <w:rtl/>
        </w:rPr>
        <w:t>ההסתדרות הרפואית בישראל ׁ(להלן הר"י) ביקשה שתוכר כארגון העובדים היציג של הרופאים השכירים המועסקים בקופת חולים מאוחדת, ולחייבה לנהל עִמה משא ומתן לחתימת הסכם קיבוצי מיוחד</w:t>
      </w:r>
      <w:r w:rsidRPr="003A023D">
        <w:rPr>
          <w:rFonts w:eastAsia="Calibri"/>
          <w:b/>
          <w:bCs/>
          <w:sz w:val="16"/>
        </w:rPr>
        <w:t>.</w:t>
      </w:r>
      <w:r w:rsidRPr="003A023D">
        <w:rPr>
          <w:rFonts w:eastAsia="Calibri" w:hint="cs"/>
          <w:b/>
          <w:bCs/>
          <w:sz w:val="16"/>
          <w:rtl/>
        </w:rPr>
        <w:t xml:space="preserve"> בית הדין הארצי, הפך את פסיקת בית הדין האזורי וקבע כי, על מנת שארגון עובדים יהא ארגון יציג לצורך כריתת הסכם קיבוצי מיוחד, עליו לעמוד בשני מבחנים: מבחן מהותי – להוכיח כי הוא ארגון עובדים כמשמעותו בחוק; מבחן כמותי – להוכיח יציגות בכך שלמעלה משליש מהעובדים באותו מקום עבודה חברים בארגון</w:t>
      </w:r>
      <w:r w:rsidRPr="003A023D">
        <w:rPr>
          <w:rFonts w:eastAsia="Calibri"/>
          <w:b/>
          <w:bCs/>
          <w:sz w:val="16"/>
        </w:rPr>
        <w:t>.</w:t>
      </w:r>
    </w:p>
    <w:p w:rsidR="003A023D" w:rsidRPr="003A023D" w:rsidRDefault="003A023D" w:rsidP="003A023D">
      <w:pPr>
        <w:pStyle w:val="af8"/>
        <w:tabs>
          <w:tab w:val="left" w:pos="-2"/>
        </w:tabs>
        <w:bidi/>
        <w:spacing w:line="360" w:lineRule="auto"/>
        <w:ind w:left="-144"/>
        <w:jc w:val="both"/>
        <w:rPr>
          <w:rFonts w:eastAsia="Calibri"/>
          <w:b/>
          <w:bCs/>
          <w:sz w:val="16"/>
          <w:rtl/>
        </w:rPr>
      </w:pPr>
      <w:r w:rsidRPr="003A023D">
        <w:rPr>
          <w:rFonts w:eastAsia="Calibri" w:hint="cs"/>
          <w:b/>
          <w:bCs/>
          <w:sz w:val="16"/>
          <w:rtl/>
        </w:rPr>
        <w:t xml:space="preserve">כיוון שההסתדרות הרפואית היא ארגון עובדים וותיק ומוכר, בחן בית הדין רק את המבחן השני-, הכמותי והרחיב את מבחן החברות אותו בקביעה הבאה: כל מי שהוא חבר בארגון העובדים ומועסק במקום העבודה – תהיה אשר תהיה סיבת חברותו בארגון העובדים; יהיה אשר יהיה מקום העבודה שבו עבד בעת שהצטרף לראשונה לארגון העובדים; יהיה אשר יהיה מקום עבודתו הנוסף; יהיה אשר יהיה המועד שבו הצטרף לארגון העובדים; תהיה אשר תהיה דרך הצטרפותו לארגון העובדים – נמנה כחבר בארגון העובדים לצורך המבחן הכמותי הנדרש להכרת בארגון כארגון יציג. כוון שהר"י הוכיחה כי לפחות 314 רופאים מבין הרופאים השכירים המועסקים במאוחדת ׁ(מעל לשלישׂ) משלמים לה דמי חבר ולכן היא תיחשב הארגון היציג של רופאי קופ"ח המאוחדת. </w:t>
      </w:r>
    </w:p>
    <w:p w:rsidR="003A023D" w:rsidRPr="003A023D" w:rsidRDefault="003A023D" w:rsidP="003A023D">
      <w:pPr>
        <w:pStyle w:val="af8"/>
        <w:tabs>
          <w:tab w:val="left" w:pos="-2"/>
        </w:tabs>
        <w:bidi/>
        <w:spacing w:line="360" w:lineRule="auto"/>
        <w:ind w:left="-144"/>
        <w:jc w:val="both"/>
        <w:rPr>
          <w:rFonts w:eastAsia="Calibri"/>
          <w:sz w:val="16"/>
          <w:szCs w:val="22"/>
          <w:rtl/>
        </w:rPr>
      </w:pPr>
      <w:r w:rsidRPr="003A023D">
        <w:rPr>
          <w:rFonts w:eastAsia="Calibri" w:hint="cs"/>
          <w:sz w:val="16"/>
          <w:szCs w:val="22"/>
          <w:rtl/>
        </w:rPr>
        <w:t xml:space="preserve">עסק (ארצי) 9346-04-16 </w:t>
      </w:r>
      <w:r w:rsidRPr="003A023D">
        <w:rPr>
          <w:rFonts w:ascii="Arial" w:eastAsia="Calibri" w:hAnsi="Arial" w:cs="Arial" w:hint="cs"/>
          <w:sz w:val="16"/>
          <w:szCs w:val="22"/>
          <w:rtl/>
        </w:rPr>
        <w:t>●</w:t>
      </w:r>
      <w:r w:rsidRPr="003A023D">
        <w:rPr>
          <w:rFonts w:eastAsia="Calibri" w:hint="cs"/>
          <w:sz w:val="16"/>
          <w:szCs w:val="22"/>
          <w:rtl/>
        </w:rPr>
        <w:t xml:space="preserve"> </w:t>
      </w:r>
      <w:r w:rsidRPr="003A023D">
        <w:rPr>
          <w:rFonts w:eastAsia="Calibri" w:hint="cs"/>
          <w:b/>
          <w:bCs/>
          <w:color w:val="FF0000"/>
          <w:sz w:val="16"/>
          <w:szCs w:val="22"/>
          <w:rtl/>
        </w:rPr>
        <w:t>ההסתדרות הרפואית בישראל - קופת חולים מאוחדת</w:t>
      </w:r>
      <w:r w:rsidRPr="003A023D">
        <w:rPr>
          <w:rFonts w:eastAsia="Calibri" w:hint="cs"/>
          <w:color w:val="FF0000"/>
          <w:sz w:val="16"/>
          <w:szCs w:val="22"/>
          <w:rtl/>
        </w:rPr>
        <w:t xml:space="preserve"> </w:t>
      </w:r>
      <w:r w:rsidRPr="003A023D">
        <w:rPr>
          <w:rFonts w:ascii="Arial" w:eastAsia="Calibri" w:hAnsi="Arial" w:cs="Arial" w:hint="cs"/>
          <w:sz w:val="16"/>
          <w:szCs w:val="22"/>
          <w:rtl/>
        </w:rPr>
        <w:t>●</w:t>
      </w:r>
      <w:r w:rsidRPr="003A023D">
        <w:rPr>
          <w:rFonts w:eastAsia="Calibri" w:hint="cs"/>
          <w:sz w:val="16"/>
          <w:szCs w:val="22"/>
          <w:rtl/>
        </w:rPr>
        <w:t xml:space="preserve"> סגנית הנשיא ורדה וירט-ליבנה, השופט אילן איטח, השופטת חני אופק גנדלר ונציג ציבור (עובדים) מר ראובן רבינוביץ', נציג ציבור (מעסיקים) מר שלמה נוימן (פורסם מנבו)</w:t>
      </w:r>
    </w:p>
    <w:p w:rsidR="00A54194" w:rsidRDefault="00A54194" w:rsidP="00A54194">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894FEE" w:rsidRDefault="00894FEE" w:rsidP="00894FEE">
      <w:pPr>
        <w:tabs>
          <w:tab w:val="left" w:pos="-290"/>
        </w:tabs>
        <w:bidi/>
        <w:spacing w:line="360" w:lineRule="auto"/>
        <w:jc w:val="both"/>
        <w:rPr>
          <w:rFonts w:ascii="Arial" w:hAnsi="Arial"/>
          <w:b/>
          <w:bCs/>
          <w:sz w:val="16"/>
          <w:szCs w:val="36"/>
          <w:u w:val="single"/>
          <w:rtl/>
        </w:rPr>
      </w:pPr>
    </w:p>
    <w:p w:rsidR="001B73D6" w:rsidRPr="00526A7A" w:rsidRDefault="001B73D6" w:rsidP="001B73D6">
      <w:pPr>
        <w:tabs>
          <w:tab w:val="left" w:pos="-290"/>
        </w:tabs>
        <w:bidi/>
        <w:spacing w:line="360" w:lineRule="auto"/>
        <w:jc w:val="both"/>
        <w:rPr>
          <w:rFonts w:ascii="Arial" w:hAnsi="Arial"/>
          <w:b/>
          <w:bCs/>
          <w:sz w:val="16"/>
          <w:szCs w:val="36"/>
          <w:u w:val="single"/>
          <w:rtl/>
        </w:rPr>
      </w:pPr>
    </w:p>
    <w:p w:rsidR="00044872" w:rsidRPr="00526A7A" w:rsidRDefault="00B91B3B" w:rsidP="005921A6">
      <w:pPr>
        <w:pStyle w:val="18"/>
        <w:numPr>
          <w:ilvl w:val="2"/>
          <w:numId w:val="20"/>
        </w:numPr>
        <w:tabs>
          <w:tab w:val="clear" w:pos="0"/>
          <w:tab w:val="left" w:pos="-569"/>
        </w:tabs>
        <w:bidi/>
        <w:ind w:left="-144"/>
        <w:outlineLvl w:val="1"/>
        <w:rPr>
          <w:color w:val="0000FF"/>
          <w:sz w:val="16"/>
          <w:szCs w:val="40"/>
          <w:rtl/>
        </w:rPr>
      </w:pPr>
      <w:bookmarkStart w:id="112" w:name="_Toc511138883"/>
      <w:r w:rsidRPr="00526A7A">
        <w:rPr>
          <w:rFonts w:hint="eastAsia"/>
          <w:color w:val="0000FF"/>
          <w:sz w:val="16"/>
          <w:szCs w:val="40"/>
          <w:rtl/>
        </w:rPr>
        <w:t>סכסוך</w:t>
      </w:r>
      <w:r w:rsidRPr="00526A7A">
        <w:rPr>
          <w:color w:val="0000FF"/>
          <w:sz w:val="16"/>
          <w:szCs w:val="40"/>
          <w:rtl/>
        </w:rPr>
        <w:t xml:space="preserve"> </w:t>
      </w:r>
      <w:r w:rsidRPr="00526A7A">
        <w:rPr>
          <w:rFonts w:hint="eastAsia"/>
          <w:color w:val="0000FF"/>
          <w:sz w:val="16"/>
          <w:szCs w:val="40"/>
          <w:rtl/>
        </w:rPr>
        <w:t>עבודה</w:t>
      </w:r>
      <w:r w:rsidRPr="00526A7A">
        <w:rPr>
          <w:color w:val="0000FF"/>
          <w:sz w:val="16"/>
          <w:szCs w:val="40"/>
          <w:rtl/>
        </w:rPr>
        <w:t xml:space="preserve"> </w:t>
      </w:r>
      <w:r w:rsidRPr="00526A7A">
        <w:rPr>
          <w:rFonts w:hint="eastAsia"/>
          <w:color w:val="0000FF"/>
          <w:sz w:val="16"/>
          <w:szCs w:val="40"/>
          <w:rtl/>
        </w:rPr>
        <w:t>ושביתה</w:t>
      </w:r>
      <w:bookmarkEnd w:id="112"/>
    </w:p>
    <w:p w:rsidR="00044872" w:rsidRPr="00526A7A" w:rsidRDefault="00044872" w:rsidP="00044872">
      <w:pPr>
        <w:tabs>
          <w:tab w:val="left" w:pos="-290"/>
        </w:tabs>
        <w:bidi/>
        <w:spacing w:line="360" w:lineRule="auto"/>
        <w:jc w:val="both"/>
        <w:rPr>
          <w:rFonts w:ascii="Arial" w:hAnsi="Arial"/>
          <w:b/>
          <w:bCs/>
          <w:sz w:val="16"/>
          <w:szCs w:val="32"/>
          <w:u w:val="single"/>
          <w:rtl/>
        </w:rPr>
      </w:pPr>
    </w:p>
    <w:p w:rsidR="003A023D" w:rsidRPr="003A023D" w:rsidRDefault="003A023D" w:rsidP="005921A6">
      <w:pPr>
        <w:pStyle w:val="af8"/>
        <w:numPr>
          <w:ilvl w:val="0"/>
          <w:numId w:val="35"/>
        </w:numPr>
        <w:tabs>
          <w:tab w:val="left" w:pos="-2"/>
        </w:tabs>
        <w:bidi/>
        <w:spacing w:line="360" w:lineRule="auto"/>
        <w:ind w:left="-144"/>
        <w:jc w:val="both"/>
        <w:outlineLvl w:val="2"/>
        <w:rPr>
          <w:rFonts w:ascii="Arial" w:hAnsi="Arial"/>
          <w:b/>
          <w:bCs/>
          <w:color w:val="0000FF"/>
          <w:sz w:val="16"/>
          <w:szCs w:val="32"/>
          <w:u w:val="single"/>
        </w:rPr>
      </w:pPr>
      <w:bookmarkStart w:id="113" w:name="_Toc511138884"/>
      <w:r w:rsidRPr="003A023D">
        <w:rPr>
          <w:rFonts w:ascii="Arial" w:hAnsi="Arial" w:hint="cs"/>
          <w:b/>
          <w:bCs/>
          <w:color w:val="0000FF"/>
          <w:sz w:val="16"/>
          <w:szCs w:val="32"/>
          <w:u w:val="single"/>
          <w:rtl/>
        </w:rPr>
        <w:t>צו למניעת שביתה לא מידתית הפוגעת בתיקון תקלות ברשת סלולארית שהיא שרות חיוני</w:t>
      </w:r>
      <w:bookmarkEnd w:id="113"/>
    </w:p>
    <w:p w:rsidR="003A023D" w:rsidRDefault="003A023D" w:rsidP="003A023D">
      <w:pPr>
        <w:pStyle w:val="af8"/>
        <w:tabs>
          <w:tab w:val="left" w:pos="-2"/>
        </w:tabs>
        <w:bidi/>
        <w:spacing w:line="360" w:lineRule="auto"/>
        <w:ind w:left="-144"/>
        <w:jc w:val="both"/>
        <w:rPr>
          <w:rFonts w:eastAsia="Calibri"/>
          <w:b/>
          <w:bCs/>
          <w:sz w:val="16"/>
          <w:rtl/>
        </w:rPr>
      </w:pPr>
      <w:r w:rsidRPr="003A023D">
        <w:rPr>
          <w:rFonts w:eastAsia="Calibri" w:hint="cs"/>
          <w:b/>
          <w:bCs/>
          <w:sz w:val="16"/>
          <w:rtl/>
        </w:rPr>
        <w:t>מבוי סתום במשא ומתן שניהלו נציגי עובדים וחברת פלאפון על הסכם קיבוצי חדש בחברה הקים לטענת ההסתדרות עילה, להפעלת צעדים ארגוניים בחברה כגון:  "עצירת כוננויות, הקפצות, תקלות ועבודות לילה". החברה ביקשה למנוע מהעובדים ונציגי העובדים לנקוט בצעדים ארגוניים של מניעת תקלות ברשת המהווים צעד קיצוני בלתי אחראי ומסוכן.  לטענת החברה רשת הסלולר שפלאפון מחזיקה כרבע אחוז ממנה הוא שירות חיוני וחלק מתשתית התקשורת במדינה.  בית הדין קבע כי יש להכיר בזכות העובדים להפעלת לחץ על המעסיק בסכסוך עבודה כלכלי בדרך של צעדים ארגוניים. מאידך, מחובתו של ארגון העובדים להתנהל בסבירות, במידתיות ובאחריות כלפי הציבור. נקבע כי הוצאת השליטה בטיפול בתקלות מידי הצוות הבכיר במחלקת ההנדסה וההחלטה באם לטפל בתקלה זו או אחרת ובאיזה אופן מצויה בידי וועד העובדים וועדת חריגים מטעמו - אינו סביר ואינו מידתי. באי מתן שירות עשויים המשתמשים ברשת למצוא עצמם מנותקים גם כשמדובר בפיקוח נפש. בית הדין נתן צו מניעה המורה לנציגי העובדים לחדול משיבושי תיקון התקלות ברשת ולחזור לקיים כוננויות והקפצות לתיקונים כבשגרה.</w:t>
      </w:r>
    </w:p>
    <w:p w:rsidR="003A023D" w:rsidRPr="003A023D" w:rsidRDefault="003A023D" w:rsidP="003A023D">
      <w:pPr>
        <w:pStyle w:val="af8"/>
        <w:tabs>
          <w:tab w:val="left" w:pos="-2"/>
        </w:tabs>
        <w:bidi/>
        <w:spacing w:line="360" w:lineRule="auto"/>
        <w:ind w:left="-144"/>
        <w:jc w:val="both"/>
        <w:rPr>
          <w:rFonts w:eastAsia="Calibri"/>
          <w:b/>
          <w:bCs/>
          <w:sz w:val="16"/>
          <w:rtl/>
        </w:rPr>
      </w:pPr>
      <w:r w:rsidRPr="003A023D">
        <w:rPr>
          <w:rFonts w:eastAsia="Calibri" w:hint="cs"/>
          <w:sz w:val="16"/>
          <w:szCs w:val="22"/>
          <w:rtl/>
        </w:rPr>
        <w:t>סק (ת"א) 50253-02-17</w:t>
      </w:r>
      <w:r w:rsidRPr="003A023D">
        <w:rPr>
          <w:rFonts w:eastAsia="Calibri"/>
          <w:sz w:val="16"/>
          <w:szCs w:val="22"/>
        </w:rPr>
        <w:t xml:space="preserve">● </w:t>
      </w:r>
      <w:r w:rsidRPr="003A023D">
        <w:rPr>
          <w:rFonts w:eastAsia="Calibri" w:hint="cs"/>
          <w:sz w:val="16"/>
          <w:szCs w:val="22"/>
          <w:rtl/>
        </w:rPr>
        <w:t xml:space="preserve"> </w:t>
      </w:r>
      <w:r w:rsidRPr="003A023D">
        <w:rPr>
          <w:rFonts w:eastAsia="Calibri" w:hint="cs"/>
          <w:b/>
          <w:bCs/>
          <w:color w:val="FF0000"/>
          <w:sz w:val="16"/>
          <w:szCs w:val="22"/>
          <w:rtl/>
        </w:rPr>
        <w:t>פלאפון תקשורת בע"מ - הסתדרות העובדים הכללית החדשה וועד עובדי פלאפון תקשורת בע"מ</w:t>
      </w:r>
      <w:r w:rsidRPr="003A023D">
        <w:rPr>
          <w:rFonts w:eastAsia="Calibri" w:hint="cs"/>
          <w:color w:val="FF0000"/>
          <w:sz w:val="16"/>
          <w:szCs w:val="22"/>
          <w:rtl/>
        </w:rPr>
        <w:t xml:space="preserve"> </w:t>
      </w:r>
      <w:r w:rsidRPr="003A023D">
        <w:rPr>
          <w:rFonts w:eastAsia="Calibri"/>
          <w:color w:val="FF0000"/>
          <w:sz w:val="16"/>
          <w:szCs w:val="22"/>
        </w:rPr>
        <w:t xml:space="preserve"> </w:t>
      </w:r>
      <w:r w:rsidRPr="003A023D">
        <w:rPr>
          <w:rFonts w:eastAsia="Calibri"/>
          <w:sz w:val="16"/>
          <w:szCs w:val="22"/>
        </w:rPr>
        <w:t>●</w:t>
      </w:r>
      <w:r w:rsidRPr="003A023D">
        <w:rPr>
          <w:rFonts w:eastAsia="Calibri" w:hint="cs"/>
          <w:sz w:val="16"/>
          <w:szCs w:val="22"/>
          <w:rtl/>
        </w:rPr>
        <w:t xml:space="preserve"> כב' השופט שמואל טננבוים, סגן נשיא, נ.צ (עובדים) מר' אמיר אופיר, נ.צ (מעסיקים) מר' איתן קירשנר</w:t>
      </w:r>
      <w:r>
        <w:rPr>
          <w:rFonts w:hint="cs"/>
          <w:szCs w:val="20"/>
          <w:rtl/>
        </w:rPr>
        <w:t xml:space="preserve">. </w:t>
      </w:r>
    </w:p>
    <w:p w:rsidR="003A023D" w:rsidRDefault="003A023D" w:rsidP="003A023D">
      <w:pPr>
        <w:pStyle w:val="af8"/>
        <w:tabs>
          <w:tab w:val="left" w:pos="-2"/>
        </w:tabs>
        <w:bidi/>
        <w:spacing w:line="360" w:lineRule="auto"/>
        <w:ind w:left="-144"/>
        <w:jc w:val="both"/>
        <w:rPr>
          <w:rFonts w:ascii="Arial" w:hAnsi="Arial"/>
          <w:b/>
          <w:bCs/>
          <w:color w:val="0000FF"/>
          <w:sz w:val="16"/>
          <w:szCs w:val="32"/>
          <w:u w:val="single"/>
        </w:rPr>
      </w:pPr>
    </w:p>
    <w:p w:rsidR="003A023D" w:rsidRPr="003A023D" w:rsidRDefault="003A023D" w:rsidP="005921A6">
      <w:pPr>
        <w:pStyle w:val="af8"/>
        <w:numPr>
          <w:ilvl w:val="0"/>
          <w:numId w:val="35"/>
        </w:numPr>
        <w:tabs>
          <w:tab w:val="left" w:pos="-2"/>
        </w:tabs>
        <w:bidi/>
        <w:spacing w:line="360" w:lineRule="auto"/>
        <w:ind w:left="-144"/>
        <w:jc w:val="both"/>
        <w:outlineLvl w:val="2"/>
        <w:rPr>
          <w:rFonts w:ascii="Arial" w:hAnsi="Arial"/>
          <w:b/>
          <w:bCs/>
          <w:color w:val="0000FF"/>
          <w:sz w:val="16"/>
          <w:szCs w:val="32"/>
          <w:u w:val="single"/>
        </w:rPr>
      </w:pPr>
      <w:bookmarkStart w:id="114" w:name="_Toc511138885"/>
      <w:r w:rsidRPr="003A023D">
        <w:rPr>
          <w:rFonts w:ascii="Arial" w:hAnsi="Arial" w:hint="cs"/>
          <w:b/>
          <w:bCs/>
          <w:color w:val="0000FF"/>
          <w:sz w:val="16"/>
          <w:szCs w:val="32"/>
          <w:u w:val="single"/>
          <w:rtl/>
        </w:rPr>
        <w:t>הוגש בג"ץ על בקשת נציגות העובדים לממש את זכות השביתה שאושרה נוכח השלכת הרפורמה והעברת חלק מייצור החשמל לגורמים פרטיים.</w:t>
      </w:r>
      <w:bookmarkEnd w:id="114"/>
    </w:p>
    <w:p w:rsidR="003A023D" w:rsidRPr="003A023D" w:rsidRDefault="003A023D" w:rsidP="003A023D">
      <w:pPr>
        <w:pStyle w:val="af8"/>
        <w:tabs>
          <w:tab w:val="left" w:pos="-2"/>
        </w:tabs>
        <w:bidi/>
        <w:spacing w:line="360" w:lineRule="auto"/>
        <w:ind w:left="-144"/>
        <w:jc w:val="both"/>
        <w:rPr>
          <w:rFonts w:eastAsia="Calibri"/>
          <w:b/>
          <w:bCs/>
          <w:sz w:val="16"/>
          <w:rtl/>
        </w:rPr>
      </w:pPr>
      <w:r w:rsidRPr="003A023D">
        <w:rPr>
          <w:rFonts w:eastAsia="Calibri" w:hint="cs"/>
          <w:b/>
          <w:bCs/>
          <w:sz w:val="16"/>
          <w:rtl/>
        </w:rPr>
        <w:t xml:space="preserve">בית הדין הארצי אישר לעובדי חברת החשמל לממש את זכות השביתה נוכח החלטת המדינה על תכנית רפורמה חדשה למשק החשמל לפיה כל יצור החשמל יהא בגז ובאנרגיות מתחדשות ויעבור לידיים פרטיות. הוחלט שבידי חברת החשמל תישארנה תחנות כוח פחמיות לצרכי גיבוי בלבד. בכך תהפוך חברת החשמל שעיקר הכנסתה מיצור חשמל, לחברת הולכת חשמל חלוקתו ואספקתו. הוצאת תחום ייצור החשמל מידי חברת החשמל משמעה פיטורי עובדים רבים, אובדן הכנסות ופגיעה במצב הכלכלי של חברת החשמל, באופן שיחייב פגיעה בזכויות העובדים שיישארו בעבודה. נקבע כי, גם אם בידי המדינה הסמכות החוקית להחליט על רפורמה במשק החשמל, עליה לגבשה תוך היוועצות מראש ולא בדיעבד עם נציגות העובדים, ובמקביל לקיום משא ומתן עימם ביחס להשלכת הרפורמה על תנאי עבודתם לרבות ביטחונם התעסוקתי. בנסיבות אלו הוחלט שאין לחייב את ארגון העובדים לפנות מראש לקבל אישור שיפוטי למתווה שביתה קונקרטי מבלי לפגוע בצדדים האחרים ליחסי העבודה. כמו גם לנפגעי השביתה לפנות לבית הדין בבקשה למניעת צעדים ארגוניים עליהם החליט הארגון. נציגות העובדים הצהירה כי מתווה השביתה שייקבע על ידה לא יכלול פגיעה בחשמל, לא יפגע בביטחון המדינה ולא יגרום לסכנת חיים. </w:t>
      </w:r>
    </w:p>
    <w:p w:rsidR="003A023D" w:rsidRPr="00BF1734" w:rsidRDefault="003A023D" w:rsidP="003A023D">
      <w:pPr>
        <w:pStyle w:val="af8"/>
        <w:tabs>
          <w:tab w:val="left" w:pos="-2"/>
        </w:tabs>
        <w:bidi/>
        <w:spacing w:line="360" w:lineRule="auto"/>
        <w:ind w:left="-144"/>
        <w:jc w:val="both"/>
        <w:rPr>
          <w:rFonts w:eastAsia="Calibri"/>
          <w:sz w:val="16"/>
          <w:szCs w:val="22"/>
          <w:rtl/>
        </w:rPr>
      </w:pPr>
      <w:r w:rsidRPr="003A023D">
        <w:rPr>
          <w:rFonts w:eastAsia="Calibri" w:hint="cs"/>
          <w:b/>
          <w:bCs/>
          <w:sz w:val="16"/>
          <w:rtl/>
        </w:rPr>
        <w:t xml:space="preserve">על החלטת בית הדין הארצי הוגשה עתירה לבג"ץ ובמסגרתה הסתדרות העובדים הודיעה על הפסקת העיצומים כמהלך חד צדדי במטרה לקיים ולקדם הידברות עם המדינה. בג"ץ נתן צו על תנאי המורה לנציגות </w:t>
      </w:r>
      <w:r w:rsidRPr="003A023D">
        <w:rPr>
          <w:rFonts w:eastAsia="Calibri" w:hint="cs"/>
          <w:b/>
          <w:bCs/>
          <w:sz w:val="16"/>
          <w:rtl/>
        </w:rPr>
        <w:lastRenderedPageBreak/>
        <w:t>העובדים לנמק את מתווה השביתה ולתת תשובות לשאלות קונקרטיות בין היתר מדוע לא יהיה נכון לקבוע כי עובדי חברת החשמל כעובדי מונופול, אינם רשאים לנקוט בעצומים הפוגעים בגופים המתחרים בחברת החשמל.</w:t>
      </w:r>
      <w:r>
        <w:rPr>
          <w:rFonts w:hint="cs"/>
          <w:b/>
          <w:bCs/>
          <w:sz w:val="28"/>
          <w:szCs w:val="28"/>
          <w:rtl/>
        </w:rPr>
        <w:t xml:space="preserve"> </w:t>
      </w:r>
    </w:p>
    <w:p w:rsidR="001D4427" w:rsidRPr="00BF1734" w:rsidRDefault="003A023D" w:rsidP="00BF1734">
      <w:pPr>
        <w:pStyle w:val="af8"/>
        <w:tabs>
          <w:tab w:val="left" w:pos="-2"/>
        </w:tabs>
        <w:bidi/>
        <w:spacing w:line="360" w:lineRule="auto"/>
        <w:ind w:left="-144"/>
        <w:jc w:val="both"/>
        <w:rPr>
          <w:szCs w:val="20"/>
          <w:rtl/>
        </w:rPr>
      </w:pPr>
      <w:r w:rsidRPr="00BF1734">
        <w:rPr>
          <w:rFonts w:eastAsia="Calibri" w:hint="cs"/>
          <w:sz w:val="16"/>
          <w:szCs w:val="22"/>
          <w:rtl/>
        </w:rPr>
        <w:t>בג"ץ 5027/17</w:t>
      </w:r>
      <w:r w:rsidRPr="00BF1734">
        <w:rPr>
          <w:rFonts w:eastAsia="Calibri"/>
          <w:sz w:val="16"/>
          <w:szCs w:val="22"/>
        </w:rPr>
        <w:t xml:space="preserve">● </w:t>
      </w:r>
      <w:r w:rsidRPr="00BF1734">
        <w:rPr>
          <w:rFonts w:eastAsia="Calibri" w:hint="cs"/>
          <w:sz w:val="16"/>
          <w:szCs w:val="22"/>
          <w:rtl/>
        </w:rPr>
        <w:t xml:space="preserve"> </w:t>
      </w:r>
      <w:r w:rsidRPr="00BF1734">
        <w:rPr>
          <w:rFonts w:eastAsia="Calibri" w:hint="cs"/>
          <w:b/>
          <w:bCs/>
          <w:color w:val="FF0000"/>
          <w:sz w:val="16"/>
          <w:szCs w:val="22"/>
          <w:rtl/>
        </w:rPr>
        <w:t>הסתדרות העובדים הכללית החדשה</w:t>
      </w:r>
      <w:r w:rsidRPr="00BF1734">
        <w:rPr>
          <w:rFonts w:eastAsia="Calibri"/>
          <w:b/>
          <w:bCs/>
          <w:color w:val="FF0000"/>
          <w:sz w:val="16"/>
          <w:szCs w:val="22"/>
          <w:rtl/>
        </w:rPr>
        <w:t xml:space="preserve"> –</w:t>
      </w:r>
      <w:r w:rsidRPr="00BF1734">
        <w:rPr>
          <w:rFonts w:eastAsia="Calibri" w:hint="cs"/>
          <w:b/>
          <w:bCs/>
          <w:color w:val="FF0000"/>
          <w:sz w:val="16"/>
          <w:szCs w:val="22"/>
          <w:rtl/>
        </w:rPr>
        <w:t xml:space="preserve"> מדינת ישראל</w:t>
      </w:r>
      <w:r w:rsidRPr="00BF1734">
        <w:rPr>
          <w:rFonts w:eastAsia="Calibri" w:hint="cs"/>
          <w:color w:val="FF0000"/>
          <w:sz w:val="16"/>
          <w:szCs w:val="22"/>
          <w:rtl/>
        </w:rPr>
        <w:t xml:space="preserve"> </w:t>
      </w:r>
      <w:r w:rsidRPr="00BF1734">
        <w:rPr>
          <w:rFonts w:eastAsia="Calibri"/>
          <w:color w:val="FF0000"/>
          <w:sz w:val="16"/>
          <w:szCs w:val="22"/>
        </w:rPr>
        <w:t xml:space="preserve"> </w:t>
      </w:r>
      <w:r w:rsidRPr="003A023D">
        <w:rPr>
          <w:rFonts w:eastAsia="Calibri"/>
          <w:sz w:val="16"/>
          <w:szCs w:val="22"/>
        </w:rPr>
        <w:t>●</w:t>
      </w:r>
      <w:r w:rsidRPr="003A023D">
        <w:rPr>
          <w:rFonts w:eastAsia="Calibri" w:hint="cs"/>
          <w:sz w:val="16"/>
          <w:szCs w:val="22"/>
          <w:rtl/>
        </w:rPr>
        <w:t xml:space="preserve"> </w:t>
      </w:r>
      <w:r w:rsidRPr="003A023D">
        <w:rPr>
          <w:rFonts w:eastAsia="Calibri"/>
          <w:sz w:val="16"/>
          <w:szCs w:val="22"/>
          <w:rtl/>
        </w:rPr>
        <w:t>כב'</w:t>
      </w:r>
      <w:r w:rsidRPr="003A023D">
        <w:rPr>
          <w:rFonts w:eastAsia="Calibri" w:hint="cs"/>
          <w:sz w:val="16"/>
          <w:szCs w:val="22"/>
          <w:rtl/>
        </w:rPr>
        <w:t xml:space="preserve"> השופטת א' חיות, השופט נ' סולברג, השופט ד' מינץ, ידיד בית המשפט </w:t>
      </w:r>
      <w:r w:rsidRPr="003A023D">
        <w:rPr>
          <w:rFonts w:eastAsia="Calibri"/>
          <w:sz w:val="16"/>
          <w:szCs w:val="22"/>
          <w:rtl/>
        </w:rPr>
        <w:t>–</w:t>
      </w:r>
      <w:r w:rsidRPr="003A023D">
        <w:rPr>
          <w:rFonts w:eastAsia="Calibri" w:hint="cs"/>
          <w:sz w:val="16"/>
          <w:szCs w:val="22"/>
          <w:rtl/>
        </w:rPr>
        <w:t xml:space="preserve"> עו"ד איתן פרנס.</w:t>
      </w:r>
      <w:r w:rsidR="00BF1734">
        <w:rPr>
          <w:rFonts w:hint="cs"/>
          <w:szCs w:val="20"/>
          <w:rtl/>
        </w:rPr>
        <w:t xml:space="preserve"> </w:t>
      </w:r>
    </w:p>
    <w:p w:rsidR="00AC4ACE" w:rsidRDefault="00AC4ACE" w:rsidP="00AC4AC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894FEE" w:rsidRDefault="00894FEE" w:rsidP="00894FEE">
      <w:pPr>
        <w:tabs>
          <w:tab w:val="left" w:pos="0"/>
        </w:tabs>
        <w:bidi/>
        <w:spacing w:line="360" w:lineRule="auto"/>
        <w:jc w:val="both"/>
        <w:rPr>
          <w:rFonts w:eastAsia="Calibri"/>
          <w:sz w:val="16"/>
          <w:szCs w:val="36"/>
          <w:rtl/>
        </w:rPr>
      </w:pPr>
    </w:p>
    <w:p w:rsidR="00BF1734" w:rsidRPr="00526A7A" w:rsidRDefault="00BF1734" w:rsidP="00BF1734">
      <w:pPr>
        <w:tabs>
          <w:tab w:val="left" w:pos="0"/>
        </w:tabs>
        <w:bidi/>
        <w:spacing w:line="360" w:lineRule="auto"/>
        <w:jc w:val="both"/>
        <w:rPr>
          <w:rFonts w:ascii="Arial" w:hAnsi="Arial"/>
          <w:b/>
          <w:bCs/>
          <w:sz w:val="16"/>
          <w:szCs w:val="36"/>
          <w:u w:val="single"/>
          <w:rtl/>
        </w:rPr>
      </w:pPr>
    </w:p>
    <w:p w:rsidR="0075449F" w:rsidRPr="00526A7A" w:rsidRDefault="00AC4ACE" w:rsidP="00AC4ACE">
      <w:pPr>
        <w:pStyle w:val="18"/>
        <w:tabs>
          <w:tab w:val="clear" w:pos="0"/>
          <w:tab w:val="left" w:pos="-569"/>
        </w:tabs>
        <w:bidi/>
        <w:ind w:left="-569" w:firstLine="0"/>
        <w:rPr>
          <w:color w:val="0000FF"/>
          <w:sz w:val="16"/>
          <w:szCs w:val="44"/>
          <w:rtl/>
        </w:rPr>
      </w:pPr>
      <w:bookmarkStart w:id="115" w:name="_Toc511138886"/>
      <w:r w:rsidRPr="00526A7A">
        <w:rPr>
          <w:rFonts w:hint="eastAsia"/>
          <w:color w:val="0000FF"/>
          <w:sz w:val="16"/>
          <w:szCs w:val="44"/>
          <w:rtl/>
        </w:rPr>
        <w:t>חלק</w:t>
      </w:r>
      <w:r w:rsidRPr="00526A7A">
        <w:rPr>
          <w:color w:val="0000FF"/>
          <w:sz w:val="16"/>
          <w:szCs w:val="44"/>
          <w:rtl/>
        </w:rPr>
        <w:t xml:space="preserve"> שלישי: חקיקה, תיקוני חקיקה והנחיות מנהליות</w:t>
      </w:r>
      <w:bookmarkEnd w:id="115"/>
      <w:r w:rsidRPr="00526A7A">
        <w:rPr>
          <w:color w:val="0000FF"/>
          <w:sz w:val="16"/>
          <w:szCs w:val="44"/>
          <w:rtl/>
        </w:rPr>
        <w:t xml:space="preserve"> </w:t>
      </w:r>
    </w:p>
    <w:p w:rsidR="0075449F" w:rsidRPr="00526A7A" w:rsidRDefault="0075449F" w:rsidP="0075449F">
      <w:pPr>
        <w:tabs>
          <w:tab w:val="left" w:pos="0"/>
        </w:tabs>
        <w:bidi/>
        <w:spacing w:line="360" w:lineRule="auto"/>
        <w:ind w:left="52"/>
        <w:jc w:val="both"/>
        <w:rPr>
          <w:rFonts w:ascii="Arial" w:hAnsi="Arial"/>
          <w:b/>
          <w:bCs/>
          <w:sz w:val="16"/>
          <w:szCs w:val="28"/>
          <w:u w:val="single"/>
          <w:rtl/>
        </w:rPr>
      </w:pPr>
    </w:p>
    <w:p w:rsidR="00BF1734" w:rsidRPr="00BF1734" w:rsidRDefault="00BF1734" w:rsidP="00553644">
      <w:pPr>
        <w:pStyle w:val="af8"/>
        <w:numPr>
          <w:ilvl w:val="0"/>
          <w:numId w:val="37"/>
        </w:numPr>
        <w:tabs>
          <w:tab w:val="left" w:pos="-2"/>
        </w:tabs>
        <w:bidi/>
        <w:spacing w:line="360" w:lineRule="auto"/>
        <w:ind w:left="-144"/>
        <w:jc w:val="both"/>
        <w:outlineLvl w:val="2"/>
        <w:rPr>
          <w:rFonts w:ascii="Arial" w:hAnsi="Arial"/>
          <w:b/>
          <w:bCs/>
          <w:color w:val="0000FF"/>
          <w:sz w:val="16"/>
          <w:szCs w:val="32"/>
          <w:u w:val="single"/>
        </w:rPr>
      </w:pPr>
      <w:bookmarkStart w:id="116" w:name="_Toc511138887"/>
      <w:r w:rsidRPr="00BF1734">
        <w:rPr>
          <w:rFonts w:ascii="Arial" w:hAnsi="Arial" w:hint="cs"/>
          <w:b/>
          <w:bCs/>
          <w:color w:val="0000FF"/>
          <w:sz w:val="16"/>
          <w:szCs w:val="32"/>
          <w:u w:val="single"/>
          <w:rtl/>
        </w:rPr>
        <w:t>זכות חדשה של עובד להיעדר בזמן שירות מילואים של בת זוגו</w:t>
      </w:r>
      <w:bookmarkEnd w:id="116"/>
    </w:p>
    <w:p w:rsidR="00BF1734" w:rsidRDefault="00BF1734" w:rsidP="00BF1734">
      <w:pPr>
        <w:pStyle w:val="af8"/>
        <w:tabs>
          <w:tab w:val="left" w:pos="-2"/>
        </w:tabs>
        <w:bidi/>
        <w:spacing w:line="360" w:lineRule="auto"/>
        <w:ind w:left="-144"/>
        <w:jc w:val="both"/>
        <w:rPr>
          <w:rFonts w:eastAsia="Calibri"/>
          <w:rtl/>
        </w:rPr>
      </w:pPr>
      <w:r w:rsidRPr="00BF1734">
        <w:rPr>
          <w:rFonts w:eastAsia="Calibri" w:hint="cs"/>
          <w:b/>
          <w:bCs/>
          <w:sz w:val="16"/>
          <w:rtl/>
        </w:rPr>
        <w:t>בהתאם לתיקון חוק עבודת נשים מיום 3.7.17 עובדת זכאית להיעדר שעה אחת ביום על חשבון שעות העבודה החל מהיום הראשון לשירות המילואים של בן זוגה בתנאי שתקופת המילואים של בן זוגה לא תפחת מחמישה ימים רצופים, לעובדת ילד שטרם מלאו לו 13 שנים הנמצא עמה, העובדת מועסקת במשרה מלאה לפי הנהוג במקום עבודתה, העובדת הודיעה למעסיקה על מימוש הזכות והציגה לפניו אישור המעיד על שירות המילואים של בן זוגה. יובהר כי, עובדת אינה זכאית להיעדר מעבודתה בימים שבהם היא נעדרת מעבודה בשל מימוש הזכות לקיצור שעות עבודתה בשל הורות. במידה והזכות לקיצור פחות משעה ביום זכאית להיעדר מעבודתה ביתרת הזמן שבין ההסדר הנהוג במקום עבודתה ובין שעה אחת. הוראה זו תחול גם על עובד שבת זוגו שוהה בשירות מילואים בשינויים המחייבים. ראש רשות הביטחון רשאי בהחלטה מנומקת שלא תעלה על שבעה ימים לקבוע שהוראה זו לא תחול על חלק מהעובדים בשל מבצע חיוני.</w:t>
      </w:r>
      <w:r>
        <w:rPr>
          <w:rFonts w:hint="cs"/>
          <w:b/>
          <w:bCs/>
          <w:sz w:val="28"/>
          <w:szCs w:val="28"/>
          <w:rtl/>
        </w:rPr>
        <w:t xml:space="preserve"> </w:t>
      </w:r>
    </w:p>
    <w:p w:rsidR="00BF1734" w:rsidRDefault="009E3417" w:rsidP="00BF1734">
      <w:pPr>
        <w:pStyle w:val="af8"/>
        <w:tabs>
          <w:tab w:val="left" w:pos="-2"/>
        </w:tabs>
        <w:bidi/>
        <w:spacing w:line="360" w:lineRule="auto"/>
        <w:ind w:left="-144"/>
        <w:jc w:val="both"/>
        <w:rPr>
          <w:szCs w:val="20"/>
          <w:rtl/>
        </w:rPr>
      </w:pPr>
      <w:r w:rsidRPr="00526A7A">
        <w:rPr>
          <w:rFonts w:eastAsia="Calibri"/>
          <w:b/>
          <w:bCs/>
          <w:sz w:val="16"/>
          <w:szCs w:val="22"/>
        </w:rPr>
        <w:t>●</w:t>
      </w:r>
      <w:r w:rsidRPr="00526A7A">
        <w:rPr>
          <w:rFonts w:eastAsia="Calibri"/>
          <w:b/>
          <w:bCs/>
          <w:sz w:val="16"/>
          <w:szCs w:val="22"/>
          <w:rtl/>
        </w:rPr>
        <w:t xml:space="preserve"> </w:t>
      </w:r>
      <w:r w:rsidR="00BF1734" w:rsidRPr="00BF1734">
        <w:rPr>
          <w:rFonts w:eastAsia="Calibri" w:hint="cs"/>
          <w:b/>
          <w:bCs/>
          <w:color w:val="FF0000"/>
          <w:sz w:val="16"/>
          <w:szCs w:val="22"/>
          <w:rtl/>
        </w:rPr>
        <w:t>חוק עבודת נשים (תיקון מס' 58) ,ס"ח התשי"ד</w:t>
      </w:r>
      <w:r w:rsidRPr="00526A7A">
        <w:rPr>
          <w:rFonts w:eastAsia="Calibri"/>
          <w:b/>
          <w:bCs/>
          <w:sz w:val="16"/>
          <w:szCs w:val="22"/>
        </w:rPr>
        <w:t>●</w:t>
      </w:r>
      <w:r w:rsidR="00BF1734" w:rsidRPr="009E3417">
        <w:rPr>
          <w:rFonts w:eastAsia="Calibri" w:hint="cs"/>
          <w:b/>
          <w:bCs/>
          <w:sz w:val="16"/>
          <w:szCs w:val="22"/>
          <w:rtl/>
        </w:rPr>
        <w:t xml:space="preserve"> עמ' 154: התשע"ז-2017, עמ' 572</w:t>
      </w:r>
      <w:r w:rsidR="00BF1734" w:rsidRPr="009E3417">
        <w:rPr>
          <w:rFonts w:hint="cs"/>
          <w:szCs w:val="20"/>
          <w:rtl/>
        </w:rPr>
        <w:t xml:space="preserve"> </w:t>
      </w:r>
      <w:r w:rsidR="00BF1734">
        <w:rPr>
          <w:rFonts w:hint="cs"/>
          <w:szCs w:val="20"/>
          <w:rtl/>
        </w:rPr>
        <w:tab/>
      </w:r>
    </w:p>
    <w:p w:rsidR="00BF1734" w:rsidRDefault="00BF1734" w:rsidP="00BF1734">
      <w:pPr>
        <w:pStyle w:val="af8"/>
        <w:tabs>
          <w:tab w:val="left" w:pos="-2"/>
        </w:tabs>
        <w:bidi/>
        <w:spacing w:line="360" w:lineRule="auto"/>
        <w:ind w:left="-144"/>
        <w:jc w:val="both"/>
        <w:rPr>
          <w:rFonts w:ascii="Arial" w:hAnsi="Arial"/>
          <w:b/>
          <w:bCs/>
          <w:color w:val="0000FF"/>
          <w:sz w:val="16"/>
          <w:szCs w:val="32"/>
          <w:u w:val="single"/>
        </w:rPr>
      </w:pPr>
    </w:p>
    <w:p w:rsidR="009E3417" w:rsidRPr="009E3417" w:rsidRDefault="009E3417" w:rsidP="00553644">
      <w:pPr>
        <w:pStyle w:val="af8"/>
        <w:numPr>
          <w:ilvl w:val="0"/>
          <w:numId w:val="37"/>
        </w:numPr>
        <w:tabs>
          <w:tab w:val="left" w:pos="-2"/>
        </w:tabs>
        <w:bidi/>
        <w:spacing w:line="360" w:lineRule="auto"/>
        <w:ind w:left="-144"/>
        <w:jc w:val="both"/>
        <w:outlineLvl w:val="2"/>
        <w:rPr>
          <w:rFonts w:ascii="Arial" w:hAnsi="Arial"/>
          <w:b/>
          <w:bCs/>
          <w:color w:val="0000FF"/>
          <w:sz w:val="16"/>
          <w:szCs w:val="32"/>
          <w:u w:val="single"/>
        </w:rPr>
      </w:pPr>
      <w:bookmarkStart w:id="117" w:name="_Toc511138888"/>
      <w:r w:rsidRPr="009E3417">
        <w:rPr>
          <w:rFonts w:ascii="Arial" w:hAnsi="Arial" w:hint="cs"/>
          <w:b/>
          <w:bCs/>
          <w:color w:val="0000FF"/>
          <w:sz w:val="16"/>
          <w:szCs w:val="32"/>
          <w:u w:val="single"/>
          <w:rtl/>
        </w:rPr>
        <w:t>חוק גיל פרישה (תיקון מס' 6), התשע"ז - 2017</w:t>
      </w:r>
      <w:bookmarkEnd w:id="117"/>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 xml:space="preserve">גיל הפרישה לנשים, על פי התיקון לחוק גיל פרישה, הינו לפי תאריך לידה. עד כה נשים היו זכאיות לפרוש מהעבודה בגיל 62. החל מינואר 2017 עלה גיל הפרישה לפי תאריך לידה בהתאם להוראות פרק ד' לחוק גיל הפרישה. משנת לידה 1959 ומעלה נשים יוכלו לפרוש מעבודתם בגיל 64. כמו כן תוקן חוק הביטוח הלאומי בהתאמה לתיקון חוק גיל הפרישה. יובהר כי, גיל הפרישה חובה הינו הגיל שבהגיעו אליו ניתן לחייב עובד לפרוש מעבודתו בשל הגיל הוא גיל 67 לגבר ואישה. </w:t>
      </w:r>
    </w:p>
    <w:p w:rsidR="009E3417" w:rsidRPr="009E3417" w:rsidRDefault="009E3417" w:rsidP="009E3417">
      <w:pPr>
        <w:pStyle w:val="af8"/>
        <w:tabs>
          <w:tab w:val="left" w:pos="-2"/>
        </w:tabs>
        <w:bidi/>
        <w:spacing w:line="360" w:lineRule="auto"/>
        <w:ind w:left="-144"/>
        <w:jc w:val="both"/>
        <w:rPr>
          <w:rFonts w:eastAsia="Calibri"/>
          <w:b/>
          <w:bCs/>
          <w:sz w:val="16"/>
          <w:szCs w:val="22"/>
          <w:rtl/>
        </w:rPr>
      </w:pPr>
      <w:r w:rsidRPr="00526A7A">
        <w:rPr>
          <w:rFonts w:eastAsia="Calibri"/>
          <w:b/>
          <w:bCs/>
          <w:sz w:val="16"/>
          <w:szCs w:val="22"/>
        </w:rPr>
        <w:t>●</w:t>
      </w:r>
      <w:r w:rsidRPr="00526A7A">
        <w:rPr>
          <w:rFonts w:eastAsia="Calibri"/>
          <w:b/>
          <w:bCs/>
          <w:sz w:val="16"/>
          <w:szCs w:val="22"/>
          <w:rtl/>
        </w:rPr>
        <w:t xml:space="preserve"> </w:t>
      </w:r>
      <w:r w:rsidRPr="009E3417">
        <w:rPr>
          <w:rFonts w:eastAsia="Calibri" w:hint="cs"/>
          <w:b/>
          <w:bCs/>
          <w:color w:val="FF0000"/>
          <w:sz w:val="16"/>
          <w:szCs w:val="22"/>
          <w:rtl/>
        </w:rPr>
        <w:t>הצעת חוק גיל פרישה (תיקון מס' 6), (אי העלאת גיל הפרישה), י"א בתמוז התשע"ז – 2017</w:t>
      </w:r>
      <w:r w:rsidRPr="009E3417">
        <w:rPr>
          <w:rFonts w:eastAsia="Calibri"/>
          <w:b/>
          <w:bCs/>
          <w:sz w:val="16"/>
          <w:szCs w:val="22"/>
        </w:rPr>
        <w:t>●</w:t>
      </w:r>
      <w:r w:rsidRPr="009E3417">
        <w:rPr>
          <w:rFonts w:eastAsia="Calibri"/>
          <w:b/>
          <w:bCs/>
          <w:sz w:val="16"/>
          <w:szCs w:val="22"/>
          <w:rtl/>
        </w:rPr>
        <w:t xml:space="preserve"> </w:t>
      </w:r>
      <w:r w:rsidRPr="009E3417">
        <w:rPr>
          <w:rFonts w:eastAsia="Calibri" w:hint="cs"/>
          <w:b/>
          <w:bCs/>
          <w:sz w:val="16"/>
          <w:szCs w:val="22"/>
          <w:rtl/>
        </w:rPr>
        <w:t xml:space="preserve"> ה"ח 721.</w:t>
      </w:r>
    </w:p>
    <w:p w:rsidR="004B3F9A" w:rsidRDefault="004B3F9A" w:rsidP="004B3F9A">
      <w:pPr>
        <w:pStyle w:val="16"/>
        <w:rPr>
          <w:sz w:val="16"/>
          <w:rtl/>
        </w:rPr>
      </w:pPr>
    </w:p>
    <w:p w:rsidR="009E3417" w:rsidRPr="009E3417" w:rsidRDefault="009E3417" w:rsidP="00553644">
      <w:pPr>
        <w:pStyle w:val="af8"/>
        <w:numPr>
          <w:ilvl w:val="0"/>
          <w:numId w:val="37"/>
        </w:numPr>
        <w:tabs>
          <w:tab w:val="left" w:pos="-2"/>
        </w:tabs>
        <w:bidi/>
        <w:spacing w:line="360" w:lineRule="auto"/>
        <w:ind w:left="-144"/>
        <w:jc w:val="both"/>
        <w:outlineLvl w:val="2"/>
        <w:rPr>
          <w:rFonts w:ascii="Arial" w:hAnsi="Arial"/>
          <w:b/>
          <w:bCs/>
          <w:color w:val="0000FF"/>
          <w:sz w:val="16"/>
          <w:szCs w:val="32"/>
          <w:u w:val="single"/>
        </w:rPr>
      </w:pPr>
      <w:bookmarkStart w:id="118" w:name="_Toc511138889"/>
      <w:r w:rsidRPr="009E3417">
        <w:rPr>
          <w:rFonts w:ascii="Arial" w:hAnsi="Arial" w:hint="cs"/>
          <w:b/>
          <w:bCs/>
          <w:color w:val="0000FF"/>
          <w:sz w:val="16"/>
          <w:szCs w:val="32"/>
          <w:u w:val="single"/>
          <w:rtl/>
        </w:rPr>
        <w:t>חקיקה חדשה בנושא שעות עבודה ומנוחה</w:t>
      </w:r>
      <w:bookmarkEnd w:id="118"/>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ביום 29.3.17 נחתם הסכם קיבוצי (מספרו 7019/17) בין נשיאות הארגונים העסקיים לבין ההסתדרות בדבר קיצור שבוע העבודה ל - 42 שעות. הוסכם עוד שם על תיקונים בנושא שעות עבודה ומנוחה: שינויים בהעסקה בלילה ולגבי המסגרת המותרת להעסקה בשעות נוספות.</w:t>
      </w:r>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שינויים אלה הצריכו תיקונים בחוק שעות עבודה ומנוחה, בהיתרים על-פיו ובמתן צו הרחבה לגבי קיצור שבוע העבודה. בהסכם נקבע שהוא ייכנס לתוקפו כאשר יחולו השינויים החקיקתיים הנ"ל ואכן, בעקבות זאת חלו שינויי החקיקה הבאים:</w:t>
      </w:r>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ביום 13.3.18 פורסם תיקון מספר 17 לחוק שעות עבודה ומנוחה (ס"ח 2705, תשע"ח, 284) שכלל, בין היתר, הסמכה חדשה לשר העבודה לתת היתרים כלליים לעבודה בשעות נוספות וכן שהעסקה בלילה תותר מעתה במשך שבוע אחד לכל שבועיים במקום שבוע אחד לכל שלושה שבועות.</w:t>
      </w:r>
    </w:p>
    <w:p w:rsidR="009E3417" w:rsidRPr="009E3417" w:rsidRDefault="009E3417" w:rsidP="009E3417">
      <w:pPr>
        <w:pStyle w:val="af8"/>
        <w:tabs>
          <w:tab w:val="left" w:pos="-2"/>
        </w:tabs>
        <w:bidi/>
        <w:spacing w:line="360" w:lineRule="auto"/>
        <w:ind w:left="-144"/>
        <w:jc w:val="both"/>
        <w:rPr>
          <w:rFonts w:eastAsia="Calibri"/>
          <w:b/>
          <w:bCs/>
          <w:sz w:val="16"/>
        </w:rPr>
      </w:pPr>
      <w:r w:rsidRPr="009E3417">
        <w:rPr>
          <w:rFonts w:eastAsia="Calibri" w:hint="cs"/>
          <w:b/>
          <w:bCs/>
          <w:sz w:val="16"/>
          <w:rtl/>
        </w:rPr>
        <w:t xml:space="preserve">מכוח ההסמכה החדשה פירסם שר העבודה ביום 19.3.18 היתר כללי חדש להעסקת עובדים בשעות נוספות (במקום ההיתרים הקודמים משנת 1973 ומשנת 1989) כך שיום העבודה (כולל העסקה בשעות נוספות) לא </w:t>
      </w:r>
      <w:r w:rsidRPr="009E3417">
        <w:rPr>
          <w:rFonts w:eastAsia="Calibri" w:hint="cs"/>
          <w:b/>
          <w:bCs/>
          <w:sz w:val="16"/>
          <w:rtl/>
        </w:rPr>
        <w:lastRenderedPageBreak/>
        <w:t>יעלה על 12 שעות עבודה וניתן יהיה להעסיק עובדים עד 16 שעות נוספות בשבוע וכי שבוע העבודה בעבודת לילה (כולל שעות נוספות) לא יעלה על 58 שעות עבודה (</w:t>
      </w:r>
      <w:r w:rsidRPr="009E3417">
        <w:rPr>
          <w:rFonts w:eastAsia="Calibri" w:hint="cs"/>
          <w:b/>
          <w:bCs/>
          <w:color w:val="FF0000"/>
          <w:sz w:val="16"/>
          <w:rtl/>
        </w:rPr>
        <w:t>י"פ 7732, תשע"ח, 6284</w:t>
      </w:r>
      <w:r w:rsidRPr="009E3417">
        <w:rPr>
          <w:rFonts w:eastAsia="Calibri" w:hint="cs"/>
          <w:b/>
          <w:bCs/>
          <w:sz w:val="16"/>
          <w:rtl/>
        </w:rPr>
        <w:t>).</w:t>
      </w:r>
    </w:p>
    <w:p w:rsidR="009E3417" w:rsidRPr="009E3417" w:rsidRDefault="009E3417" w:rsidP="009E3417">
      <w:pPr>
        <w:pStyle w:val="af8"/>
        <w:tabs>
          <w:tab w:val="left" w:pos="-2"/>
        </w:tabs>
        <w:bidi/>
        <w:spacing w:line="360" w:lineRule="auto"/>
        <w:ind w:left="-144"/>
        <w:jc w:val="both"/>
        <w:rPr>
          <w:rFonts w:eastAsia="Calibri"/>
          <w:b/>
          <w:bCs/>
          <w:sz w:val="16"/>
        </w:rPr>
      </w:pPr>
      <w:r w:rsidRPr="009E3417">
        <w:rPr>
          <w:rFonts w:eastAsia="Calibri" w:hint="cs"/>
          <w:b/>
          <w:bCs/>
          <w:sz w:val="16"/>
          <w:rtl/>
        </w:rPr>
        <w:t>ביום 19.3.18 פירסם שר העבודה צו הרחבה להסכם הקיבוצי לקיצור שעות העבודה השבועיות ל - 42 שעות בדרך של קיצור העבודה בשעה אחת באחד מימי השבוע. צו ההרחבה וההסכם הקיבוצי שהוראותיו הורחבו, נכנסו לתוקף לגבי כלל המעסיקים במשק ביום 1.4.18 (</w:t>
      </w:r>
      <w:r w:rsidRPr="009E3417">
        <w:rPr>
          <w:rFonts w:eastAsia="Calibri" w:hint="cs"/>
          <w:b/>
          <w:bCs/>
          <w:color w:val="FF0000"/>
          <w:sz w:val="16"/>
          <w:rtl/>
        </w:rPr>
        <w:t>י"פ 7732, תשע"ח, 6284</w:t>
      </w:r>
      <w:r w:rsidRPr="009E3417">
        <w:rPr>
          <w:rFonts w:eastAsia="Calibri" w:hint="cs"/>
          <w:b/>
          <w:bCs/>
          <w:sz w:val="16"/>
          <w:rtl/>
        </w:rPr>
        <w:t>).</w:t>
      </w:r>
    </w:p>
    <w:p w:rsidR="009E3417" w:rsidRPr="009E3417" w:rsidRDefault="009E3417" w:rsidP="009E3417">
      <w:pPr>
        <w:pStyle w:val="af8"/>
        <w:tabs>
          <w:tab w:val="left" w:pos="-2"/>
        </w:tabs>
        <w:bidi/>
        <w:spacing w:line="360" w:lineRule="auto"/>
        <w:ind w:left="-144"/>
        <w:jc w:val="both"/>
        <w:rPr>
          <w:rFonts w:eastAsia="Calibri"/>
          <w:b/>
          <w:bCs/>
          <w:sz w:val="16"/>
          <w:rtl/>
        </w:rPr>
      </w:pPr>
      <w:r w:rsidRPr="009E3417">
        <w:rPr>
          <w:rFonts w:eastAsia="Calibri" w:hint="cs"/>
          <w:b/>
          <w:bCs/>
          <w:sz w:val="16"/>
          <w:rtl/>
        </w:rPr>
        <w:t>בנוסף, לאחר עשרות שנים שבהן הנושא לא היה מוסדר, ביום 28.3.18 פירסם שר העבודה היתר כללי להעסקה במנוחה השבועית לצורך קיום משחקי כדורגל (</w:t>
      </w:r>
      <w:r w:rsidRPr="009E3417">
        <w:rPr>
          <w:rFonts w:eastAsia="Calibri" w:hint="cs"/>
          <w:b/>
          <w:bCs/>
          <w:color w:val="FF0000"/>
          <w:sz w:val="16"/>
          <w:rtl/>
        </w:rPr>
        <w:t>י"פ 7747, תשע"ח, 6638</w:t>
      </w:r>
      <w:r w:rsidRPr="009E3417">
        <w:rPr>
          <w:rFonts w:eastAsia="Calibri" w:hint="cs"/>
          <w:b/>
          <w:bCs/>
          <w:sz w:val="16"/>
          <w:rtl/>
        </w:rPr>
        <w:t>).</w:t>
      </w:r>
    </w:p>
    <w:p w:rsidR="009E3417" w:rsidRPr="00526A7A" w:rsidRDefault="009E3417" w:rsidP="004B3F9A">
      <w:pPr>
        <w:pStyle w:val="16"/>
        <w:rPr>
          <w:sz w:val="16"/>
          <w:rtl/>
        </w:rPr>
      </w:pPr>
    </w:p>
    <w:sectPr w:rsidR="009E3417" w:rsidRPr="00526A7A" w:rsidSect="00DF48B5">
      <w:pgSz w:w="11906" w:h="16838"/>
      <w:pgMar w:top="1418" w:right="1274" w:bottom="1361" w:left="1418" w:header="709" w:footer="709" w:gutter="0"/>
      <w:pgBorders w:offsetFrom="page">
        <w:top w:val="single" w:sz="6" w:space="24" w:color="auto"/>
        <w:left w:val="single" w:sz="6" w:space="24" w:color="auto"/>
        <w:bottom w:val="single" w:sz="6" w:space="24" w:color="auto"/>
        <w:right w:val="single" w:sz="6" w:space="24"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984" w:rsidRDefault="00AD7984">
      <w:r>
        <w:separator/>
      </w:r>
    </w:p>
  </w:endnote>
  <w:endnote w:type="continuationSeparator" w:id="0">
    <w:p w:rsidR="00AD7984" w:rsidRDefault="00AD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arkisTam">
    <w:panose1 w:val="00000000000000000000"/>
    <w:charset w:val="B1"/>
    <w:family w:val="auto"/>
    <w:pitch w:val="variable"/>
    <w:sig w:usb0="00000801" w:usb1="00000000" w:usb2="00000000" w:usb3="00000000" w:csb0="00000020" w:csb1="00000000"/>
  </w:font>
  <w:font w:name="NarkisTam Light">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TUR">
    <w:charset w:val="00"/>
    <w:family w:val="swiss"/>
    <w:pitch w:val="variable"/>
    <w:sig w:usb0="E0002A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_Miriam">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FCF" w:rsidRDefault="00724FCF" w:rsidP="002C2434">
    <w:pPr>
      <w:pStyle w:val="a9"/>
      <w:framePr w:wrap="around" w:vAnchor="text" w:hAnchor="text" w:y="1"/>
      <w:rPr>
        <w:rStyle w:val="a7"/>
      </w:rPr>
    </w:pPr>
    <w:r>
      <w:rPr>
        <w:rStyle w:val="a7"/>
      </w:rPr>
      <w:fldChar w:fldCharType="begin"/>
    </w:r>
    <w:r>
      <w:rPr>
        <w:rStyle w:val="a7"/>
      </w:rPr>
      <w:instrText xml:space="preserve">PAGE  </w:instrText>
    </w:r>
    <w:r>
      <w:rPr>
        <w:rStyle w:val="a7"/>
      </w:rPr>
      <w:fldChar w:fldCharType="separate"/>
    </w:r>
    <w:r>
      <w:rPr>
        <w:rStyle w:val="a7"/>
        <w:noProof/>
      </w:rPr>
      <w:t>4</w:t>
    </w:r>
    <w:r>
      <w:rPr>
        <w:rStyle w:val="a7"/>
      </w:rPr>
      <w:fldChar w:fldCharType="end"/>
    </w:r>
  </w:p>
  <w:p w:rsidR="00724FCF" w:rsidRDefault="00724FCF" w:rsidP="002C2434">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FCF" w:rsidRDefault="00724FCF" w:rsidP="002A4831">
    <w:pPr>
      <w:pStyle w:val="a9"/>
      <w:framePr w:wrap="around" w:vAnchor="text" w:hAnchor="text" w:y="1"/>
      <w:suppressLineNumbers/>
      <w:rPr>
        <w:rStyle w:val="a7"/>
      </w:rPr>
    </w:pPr>
    <w:r>
      <w:rPr>
        <w:rStyle w:val="a7"/>
      </w:rPr>
      <w:fldChar w:fldCharType="begin"/>
    </w:r>
    <w:r>
      <w:rPr>
        <w:rStyle w:val="a7"/>
      </w:rPr>
      <w:instrText xml:space="preserve">PAGE  </w:instrText>
    </w:r>
    <w:r>
      <w:rPr>
        <w:rStyle w:val="a7"/>
      </w:rPr>
      <w:fldChar w:fldCharType="separate"/>
    </w:r>
    <w:r w:rsidR="00276668">
      <w:rPr>
        <w:rStyle w:val="a7"/>
        <w:noProof/>
      </w:rPr>
      <w:t>4</w:t>
    </w:r>
    <w:r>
      <w:rPr>
        <w:rStyle w:val="a7"/>
      </w:rPr>
      <w:fldChar w:fldCharType="end"/>
    </w:r>
  </w:p>
  <w:p w:rsidR="00724FCF" w:rsidRPr="00182454" w:rsidRDefault="00724FCF" w:rsidP="002A4831">
    <w:pPr>
      <w:pStyle w:val="a9"/>
      <w:tabs>
        <w:tab w:val="clear" w:pos="4153"/>
        <w:tab w:val="clear" w:pos="8306"/>
        <w:tab w:val="left" w:pos="6284"/>
      </w:tabs>
    </w:pPr>
    <w:r>
      <w:tab/>
    </w:r>
    <w:r w:rsidR="002B5C0E">
      <w:rPr>
        <w:noProof/>
      </w:rPr>
      <w:drawing>
        <wp:inline distT="0" distB="0" distL="0" distR="0" wp14:anchorId="0BB42526" wp14:editId="1901DE00">
          <wp:extent cx="5579745" cy="21244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79745" cy="2124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FCF" w:rsidRPr="00DF48B5" w:rsidRDefault="00724FCF" w:rsidP="00DF48B5">
    <w:pPr>
      <w:pStyle w:val="a9"/>
    </w:pPr>
    <w:r>
      <w:rPr>
        <w:noProof/>
      </w:rPr>
      <w:drawing>
        <wp:inline distT="0" distB="0" distL="0" distR="0" wp14:anchorId="1B0F4B58" wp14:editId="34CA30E8">
          <wp:extent cx="5579745" cy="21244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79745" cy="21244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FCF" w:rsidRDefault="00724FCF">
    <w:pPr>
      <w:pStyle w:val="a9"/>
    </w:pPr>
  </w:p>
  <w:p w:rsidR="00724FCF" w:rsidRDefault="00724FCF" w:rsidP="00DF48B5">
    <w:pPr>
      <w:pStyle w:val="a9"/>
    </w:pPr>
    <w:r>
      <w:rPr>
        <w:noProof/>
      </w:rPr>
      <w:drawing>
        <wp:inline distT="0" distB="0" distL="0" distR="0" wp14:anchorId="1B0F4B58" wp14:editId="34CA30E8">
          <wp:extent cx="5850890" cy="2227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50890" cy="2227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984" w:rsidRDefault="00AD7984">
      <w:r>
        <w:separator/>
      </w:r>
    </w:p>
  </w:footnote>
  <w:footnote w:type="continuationSeparator" w:id="0">
    <w:p w:rsidR="00AD7984" w:rsidRDefault="00AD7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FCF" w:rsidRDefault="00724FCF" w:rsidP="002C2434">
    <w:pPr>
      <w:pStyle w:val="a5"/>
      <w:jc w:val="center"/>
    </w:pPr>
    <w:r>
      <w:rPr>
        <w:rStyle w:val="a7"/>
      </w:rPr>
      <w:fldChar w:fldCharType="begin"/>
    </w:r>
    <w:r>
      <w:rPr>
        <w:rStyle w:val="a7"/>
      </w:rPr>
      <w:instrText xml:space="preserve"> PAGE </w:instrText>
    </w:r>
    <w:r>
      <w:rPr>
        <w:rStyle w:val="a7"/>
      </w:rPr>
      <w:fldChar w:fldCharType="separate"/>
    </w:r>
    <w:r>
      <w:rPr>
        <w:rStyle w:val="a7"/>
        <w:noProof/>
        <w:rtl/>
      </w:rPr>
      <w:t>2</w:t>
    </w:r>
    <w:r>
      <w:rPr>
        <w:rStyle w:val="a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FCF" w:rsidRDefault="00724FCF" w:rsidP="002C2434">
    <w:pPr>
      <w:pStyle w:val="a5"/>
      <w:jc w:val="center"/>
      <w:rPr>
        <w:rStyle w:val="a7"/>
      </w:rPr>
    </w:pPr>
    <w:r>
      <w:rPr>
        <w:rStyle w:val="a7"/>
      </w:rPr>
      <w:fldChar w:fldCharType="begin"/>
    </w:r>
    <w:r>
      <w:rPr>
        <w:rStyle w:val="a7"/>
      </w:rPr>
      <w:instrText xml:space="preserve"> PAGE </w:instrText>
    </w:r>
    <w:r>
      <w:rPr>
        <w:rStyle w:val="a7"/>
      </w:rPr>
      <w:fldChar w:fldCharType="separate"/>
    </w:r>
    <w:r w:rsidR="00276668">
      <w:rPr>
        <w:rStyle w:val="a7"/>
        <w:noProof/>
        <w:rtl/>
      </w:rPr>
      <w:t>4</w:t>
    </w:r>
    <w:r>
      <w:rPr>
        <w:rStyle w:val="a7"/>
      </w:rPr>
      <w:fldChar w:fldCharType="end"/>
    </w:r>
  </w:p>
  <w:p w:rsidR="00724FCF" w:rsidRDefault="00724F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143"/>
    <w:multiLevelType w:val="hybridMultilevel"/>
    <w:tmpl w:val="C1A43370"/>
    <w:lvl w:ilvl="0" w:tplc="3A204D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66F0454"/>
    <w:multiLevelType w:val="hybridMultilevel"/>
    <w:tmpl w:val="5BBEF830"/>
    <w:lvl w:ilvl="0" w:tplc="06DC6940">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 w15:restartNumberingAfterBreak="0">
    <w:nsid w:val="0B6C66F0"/>
    <w:multiLevelType w:val="hybridMultilevel"/>
    <w:tmpl w:val="BCF4732C"/>
    <w:lvl w:ilvl="0" w:tplc="DB8ABB8E">
      <w:start w:val="1"/>
      <w:numFmt w:val="decimal"/>
      <w:pStyle w:val="TOC3"/>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10E37ACB"/>
    <w:multiLevelType w:val="hybridMultilevel"/>
    <w:tmpl w:val="AA3E9FC4"/>
    <w:lvl w:ilvl="0" w:tplc="A8903B38">
      <w:start w:val="1"/>
      <w:numFmt w:val="decimal"/>
      <w:lvlText w:val="%1."/>
      <w:lvlJc w:val="left"/>
      <w:pPr>
        <w:ind w:left="216" w:hanging="360"/>
      </w:pPr>
      <w:rPr>
        <w:rFonts w:hint="default"/>
        <w:lang w:bidi="he-IL"/>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 w15:restartNumberingAfterBreak="0">
    <w:nsid w:val="10EB29C6"/>
    <w:multiLevelType w:val="hybridMultilevel"/>
    <w:tmpl w:val="88CC85D4"/>
    <w:lvl w:ilvl="0" w:tplc="DE947B88">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5" w15:restartNumberingAfterBreak="0">
    <w:nsid w:val="13A71906"/>
    <w:multiLevelType w:val="hybridMultilevel"/>
    <w:tmpl w:val="34DC2F0C"/>
    <w:lvl w:ilvl="0" w:tplc="DF76565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6" w15:restartNumberingAfterBreak="0">
    <w:nsid w:val="14D30531"/>
    <w:multiLevelType w:val="hybridMultilevel"/>
    <w:tmpl w:val="1666BBB6"/>
    <w:lvl w:ilvl="0" w:tplc="7F426CD2">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59F2C49"/>
    <w:multiLevelType w:val="hybridMultilevel"/>
    <w:tmpl w:val="65447F5E"/>
    <w:lvl w:ilvl="0" w:tplc="0409000F">
      <w:start w:val="1"/>
      <w:numFmt w:val="decimal"/>
      <w:lvlText w:val="%1."/>
      <w:lvlJc w:val="left"/>
      <w:pPr>
        <w:ind w:left="720" w:hanging="360"/>
      </w:pPr>
    </w:lvl>
    <w:lvl w:ilvl="1" w:tplc="0BAE6D10">
      <w:start w:val="1"/>
      <w:numFmt w:val="decimal"/>
      <w:lvlText w:val="%2."/>
      <w:lvlJc w:val="left"/>
      <w:pPr>
        <w:ind w:left="785" w:hanging="360"/>
      </w:pPr>
      <w:rPr>
        <w:rFonts w:ascii="David" w:eastAsia="Times New Roman" w:hAnsi="David" w:cs="David"/>
      </w:rPr>
    </w:lvl>
    <w:lvl w:ilvl="2" w:tplc="A7EE0200">
      <w:start w:val="1"/>
      <w:numFmt w:val="hebrew1"/>
      <w:lvlText w:val="%3."/>
      <w:lvlJc w:val="left"/>
      <w:pPr>
        <w:ind w:left="2340" w:hanging="360"/>
      </w:pPr>
      <w:rPr>
        <w:rFonts w:hint="default"/>
        <w:sz w:val="36"/>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4752CD"/>
    <w:multiLevelType w:val="hybridMultilevel"/>
    <w:tmpl w:val="371452CA"/>
    <w:lvl w:ilvl="0" w:tplc="1D04925C">
      <w:start w:val="1"/>
      <w:numFmt w:val="decimal"/>
      <w:lvlText w:val="%1."/>
      <w:lvlJc w:val="left"/>
      <w:pPr>
        <w:ind w:left="336" w:hanging="360"/>
      </w:pPr>
      <w:rPr>
        <w:rFonts w:ascii="Arial" w:hAnsi="Arial" w:cs="Times New Roman" w:hint="default"/>
        <w:color w:val="0000FF"/>
        <w:sz w:val="32"/>
      </w:rPr>
    </w:lvl>
    <w:lvl w:ilvl="1" w:tplc="04090019">
      <w:start w:val="1"/>
      <w:numFmt w:val="lowerLetter"/>
      <w:lvlText w:val="%2."/>
      <w:lvlJc w:val="left"/>
      <w:pPr>
        <w:ind w:left="1056" w:hanging="360"/>
      </w:pPr>
    </w:lvl>
    <w:lvl w:ilvl="2" w:tplc="0409001B">
      <w:start w:val="1"/>
      <w:numFmt w:val="lowerRoman"/>
      <w:lvlText w:val="%3."/>
      <w:lvlJc w:val="right"/>
      <w:pPr>
        <w:ind w:left="1776" w:hanging="180"/>
      </w:pPr>
    </w:lvl>
    <w:lvl w:ilvl="3" w:tplc="0409000F">
      <w:start w:val="1"/>
      <w:numFmt w:val="decimal"/>
      <w:lvlText w:val="%4."/>
      <w:lvlJc w:val="left"/>
      <w:pPr>
        <w:ind w:left="2496" w:hanging="360"/>
      </w:pPr>
    </w:lvl>
    <w:lvl w:ilvl="4" w:tplc="04090019">
      <w:start w:val="1"/>
      <w:numFmt w:val="lowerLetter"/>
      <w:lvlText w:val="%5."/>
      <w:lvlJc w:val="left"/>
      <w:pPr>
        <w:ind w:left="3216" w:hanging="360"/>
      </w:pPr>
    </w:lvl>
    <w:lvl w:ilvl="5" w:tplc="0409001B">
      <w:start w:val="1"/>
      <w:numFmt w:val="lowerRoman"/>
      <w:lvlText w:val="%6."/>
      <w:lvlJc w:val="right"/>
      <w:pPr>
        <w:ind w:left="3936" w:hanging="180"/>
      </w:pPr>
    </w:lvl>
    <w:lvl w:ilvl="6" w:tplc="0409000F">
      <w:start w:val="1"/>
      <w:numFmt w:val="decimal"/>
      <w:lvlText w:val="%7."/>
      <w:lvlJc w:val="left"/>
      <w:pPr>
        <w:ind w:left="4656" w:hanging="360"/>
      </w:pPr>
    </w:lvl>
    <w:lvl w:ilvl="7" w:tplc="04090019">
      <w:start w:val="1"/>
      <w:numFmt w:val="lowerLetter"/>
      <w:lvlText w:val="%8."/>
      <w:lvlJc w:val="left"/>
      <w:pPr>
        <w:ind w:left="5376" w:hanging="360"/>
      </w:pPr>
    </w:lvl>
    <w:lvl w:ilvl="8" w:tplc="0409001B">
      <w:start w:val="1"/>
      <w:numFmt w:val="lowerRoman"/>
      <w:lvlText w:val="%9."/>
      <w:lvlJc w:val="right"/>
      <w:pPr>
        <w:ind w:left="6096" w:hanging="180"/>
      </w:pPr>
    </w:lvl>
  </w:abstractNum>
  <w:abstractNum w:abstractNumId="9" w15:restartNumberingAfterBreak="0">
    <w:nsid w:val="1FB0495F"/>
    <w:multiLevelType w:val="hybridMultilevel"/>
    <w:tmpl w:val="9E801C48"/>
    <w:lvl w:ilvl="0" w:tplc="07349D1A">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0" w15:restartNumberingAfterBreak="0">
    <w:nsid w:val="236E5BEA"/>
    <w:multiLevelType w:val="hybridMultilevel"/>
    <w:tmpl w:val="34FE6C14"/>
    <w:lvl w:ilvl="0" w:tplc="5F4412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3C863F8"/>
    <w:multiLevelType w:val="hybridMultilevel"/>
    <w:tmpl w:val="306E321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27406C1E"/>
    <w:multiLevelType w:val="hybridMultilevel"/>
    <w:tmpl w:val="90CC472A"/>
    <w:lvl w:ilvl="0" w:tplc="876EE76A">
      <w:start w:val="1"/>
      <w:numFmt w:val="hebrew1"/>
      <w:lvlText w:val="%1."/>
      <w:lvlJc w:val="left"/>
      <w:pPr>
        <w:ind w:left="360" w:hanging="360"/>
      </w:pPr>
      <w:rPr>
        <w:rFonts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5D397E"/>
    <w:multiLevelType w:val="hybridMultilevel"/>
    <w:tmpl w:val="3138A106"/>
    <w:lvl w:ilvl="0" w:tplc="EA624B54">
      <w:start w:val="1"/>
      <w:numFmt w:val="bullet"/>
      <w:pStyle w:val="a"/>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E04055B"/>
    <w:multiLevelType w:val="hybridMultilevel"/>
    <w:tmpl w:val="176004DE"/>
    <w:lvl w:ilvl="0" w:tplc="22E05FE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15:restartNumberingAfterBreak="0">
    <w:nsid w:val="2EEC60A2"/>
    <w:multiLevelType w:val="hybridMultilevel"/>
    <w:tmpl w:val="F07A20E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392AD6"/>
    <w:multiLevelType w:val="hybridMultilevel"/>
    <w:tmpl w:val="0AF80AE8"/>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394E27D6"/>
    <w:multiLevelType w:val="hybridMultilevel"/>
    <w:tmpl w:val="5246D196"/>
    <w:lvl w:ilvl="0" w:tplc="71B009A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9856A78"/>
    <w:multiLevelType w:val="hybridMultilevel"/>
    <w:tmpl w:val="575CF966"/>
    <w:lvl w:ilvl="0" w:tplc="4C4C5D72">
      <w:start w:val="1"/>
      <w:numFmt w:val="decimal"/>
      <w:lvlText w:val="%1."/>
      <w:lvlJc w:val="left"/>
      <w:pPr>
        <w:ind w:left="216" w:hanging="360"/>
      </w:pPr>
      <w:rPr>
        <w:rFonts w:hint="default"/>
        <w:b/>
        <w:bCs/>
        <w:color w:val="0000FF"/>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9" w15:restartNumberingAfterBreak="0">
    <w:nsid w:val="3BE8045E"/>
    <w:multiLevelType w:val="hybridMultilevel"/>
    <w:tmpl w:val="5218EEDA"/>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3DC60904"/>
    <w:multiLevelType w:val="hybridMultilevel"/>
    <w:tmpl w:val="FBDE1D8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40CF1442"/>
    <w:multiLevelType w:val="hybridMultilevel"/>
    <w:tmpl w:val="0478C88E"/>
    <w:lvl w:ilvl="0" w:tplc="5AAAA0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48CD2674"/>
    <w:multiLevelType w:val="hybridMultilevel"/>
    <w:tmpl w:val="5DB2CE8A"/>
    <w:lvl w:ilvl="0" w:tplc="2342FC74">
      <w:start w:val="1"/>
      <w:numFmt w:val="hebrew1"/>
      <w:pStyle w:val="4"/>
      <w:lvlText w:val="%1."/>
      <w:lvlJc w:val="center"/>
      <w:pPr>
        <w:tabs>
          <w:tab w:val="num" w:pos="360"/>
        </w:tabs>
        <w:ind w:left="360" w:hanging="360"/>
      </w:pPr>
      <w:rPr>
        <w:rFonts w:hint="default"/>
        <w:color w:val="0000FF"/>
      </w:rPr>
    </w:lvl>
    <w:lvl w:ilvl="1" w:tplc="BEE4A776">
      <w:start w:val="1"/>
      <w:numFmt w:val="bullet"/>
      <w:lvlText w:val=""/>
      <w:lvlJc w:val="left"/>
      <w:pPr>
        <w:tabs>
          <w:tab w:val="num" w:pos="720"/>
        </w:tabs>
        <w:ind w:left="720" w:hanging="360"/>
      </w:pPr>
      <w:rPr>
        <w:rFonts w:ascii="Symbol" w:hAnsi="Symbol" w:hint="default"/>
        <w:color w:val="008000"/>
      </w:rPr>
    </w:lvl>
    <w:lvl w:ilvl="2" w:tplc="49FE11F8">
      <w:start w:val="1"/>
      <w:numFmt w:val="decimal"/>
      <w:lvlText w:val="%3."/>
      <w:lvlJc w:val="left"/>
      <w:pPr>
        <w:tabs>
          <w:tab w:val="num" w:pos="927"/>
        </w:tabs>
        <w:ind w:left="927"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49F44BDC"/>
    <w:multiLevelType w:val="hybridMultilevel"/>
    <w:tmpl w:val="1E6EE2CE"/>
    <w:lvl w:ilvl="0" w:tplc="A54E0F3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4" w15:restartNumberingAfterBreak="0">
    <w:nsid w:val="4F0F41E0"/>
    <w:multiLevelType w:val="hybridMultilevel"/>
    <w:tmpl w:val="A1B29A06"/>
    <w:lvl w:ilvl="0" w:tplc="7C0C72A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50F33DE5"/>
    <w:multiLevelType w:val="hybridMultilevel"/>
    <w:tmpl w:val="A6160754"/>
    <w:lvl w:ilvl="0" w:tplc="B200498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6" w15:restartNumberingAfterBreak="0">
    <w:nsid w:val="513806A7"/>
    <w:multiLevelType w:val="hybridMultilevel"/>
    <w:tmpl w:val="3C6ECB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519C1941"/>
    <w:multiLevelType w:val="hybridMultilevel"/>
    <w:tmpl w:val="C4CA23C2"/>
    <w:lvl w:ilvl="0" w:tplc="A54E0F3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28" w15:restartNumberingAfterBreak="0">
    <w:nsid w:val="53FD5FE2"/>
    <w:multiLevelType w:val="hybridMultilevel"/>
    <w:tmpl w:val="7D9400BC"/>
    <w:lvl w:ilvl="0" w:tplc="13D8A43A">
      <w:start w:val="1"/>
      <w:numFmt w:val="decimal"/>
      <w:lvlText w:val="%1."/>
      <w:lvlJc w:val="left"/>
      <w:pPr>
        <w:ind w:left="785" w:hanging="360"/>
      </w:pPr>
      <w:rPr>
        <w:rFonts w:hint="default"/>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543B1F66"/>
    <w:multiLevelType w:val="hybridMultilevel"/>
    <w:tmpl w:val="A2D665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544F15DC"/>
    <w:multiLevelType w:val="hybridMultilevel"/>
    <w:tmpl w:val="8F24E7BA"/>
    <w:lvl w:ilvl="0" w:tplc="7124F8B2">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1" w15:restartNumberingAfterBreak="0">
    <w:nsid w:val="56B17BBD"/>
    <w:multiLevelType w:val="hybridMultilevel"/>
    <w:tmpl w:val="BE6CE34A"/>
    <w:lvl w:ilvl="0" w:tplc="2FA8C380">
      <w:start w:val="1"/>
      <w:numFmt w:val="decimal"/>
      <w:lvlText w:val="%1."/>
      <w:lvlJc w:val="left"/>
      <w:pPr>
        <w:ind w:left="785" w:hanging="360"/>
      </w:pPr>
      <w:rPr>
        <w:rFonts w:hint="default"/>
        <w:sz w:val="24"/>
        <w:szCs w:val="24"/>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8CB1B4C"/>
    <w:multiLevelType w:val="hybridMultilevel"/>
    <w:tmpl w:val="DB62FDF8"/>
    <w:lvl w:ilvl="0" w:tplc="C64CD8F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58E46EFD"/>
    <w:multiLevelType w:val="hybridMultilevel"/>
    <w:tmpl w:val="C09CB448"/>
    <w:lvl w:ilvl="0" w:tplc="7A3CAF5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5C340387"/>
    <w:multiLevelType w:val="hybridMultilevel"/>
    <w:tmpl w:val="00868FEE"/>
    <w:lvl w:ilvl="0" w:tplc="BAF0387A">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5" w15:restartNumberingAfterBreak="0">
    <w:nsid w:val="61CD44F7"/>
    <w:multiLevelType w:val="hybridMultilevel"/>
    <w:tmpl w:val="C4CA23C2"/>
    <w:lvl w:ilvl="0" w:tplc="A54E0F3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6" w15:restartNumberingAfterBreak="0">
    <w:nsid w:val="6A8B2DF0"/>
    <w:multiLevelType w:val="hybridMultilevel"/>
    <w:tmpl w:val="30C20A82"/>
    <w:lvl w:ilvl="0" w:tplc="090452BA">
      <w:start w:val="1"/>
      <w:numFmt w:val="decimal"/>
      <w:lvlText w:val="%1."/>
      <w:lvlJc w:val="left"/>
      <w:pPr>
        <w:ind w:left="411" w:hanging="360"/>
      </w:pPr>
    </w:lvl>
    <w:lvl w:ilvl="1" w:tplc="04090019">
      <w:start w:val="1"/>
      <w:numFmt w:val="lowerLetter"/>
      <w:lvlText w:val="%2."/>
      <w:lvlJc w:val="left"/>
      <w:pPr>
        <w:ind w:left="1131" w:hanging="360"/>
      </w:pPr>
    </w:lvl>
    <w:lvl w:ilvl="2" w:tplc="0409001B">
      <w:start w:val="1"/>
      <w:numFmt w:val="lowerRoman"/>
      <w:lvlText w:val="%3."/>
      <w:lvlJc w:val="right"/>
      <w:pPr>
        <w:ind w:left="1851" w:hanging="180"/>
      </w:pPr>
    </w:lvl>
    <w:lvl w:ilvl="3" w:tplc="0409000F">
      <w:start w:val="1"/>
      <w:numFmt w:val="decimal"/>
      <w:lvlText w:val="%4."/>
      <w:lvlJc w:val="left"/>
      <w:pPr>
        <w:ind w:left="2571" w:hanging="360"/>
      </w:pPr>
    </w:lvl>
    <w:lvl w:ilvl="4" w:tplc="04090019">
      <w:start w:val="1"/>
      <w:numFmt w:val="lowerLetter"/>
      <w:lvlText w:val="%5."/>
      <w:lvlJc w:val="left"/>
      <w:pPr>
        <w:ind w:left="3291" w:hanging="360"/>
      </w:pPr>
    </w:lvl>
    <w:lvl w:ilvl="5" w:tplc="0409001B">
      <w:start w:val="1"/>
      <w:numFmt w:val="lowerRoman"/>
      <w:lvlText w:val="%6."/>
      <w:lvlJc w:val="right"/>
      <w:pPr>
        <w:ind w:left="4011" w:hanging="180"/>
      </w:pPr>
    </w:lvl>
    <w:lvl w:ilvl="6" w:tplc="0409000F">
      <w:start w:val="1"/>
      <w:numFmt w:val="decimal"/>
      <w:lvlText w:val="%7."/>
      <w:lvlJc w:val="left"/>
      <w:pPr>
        <w:ind w:left="4731" w:hanging="360"/>
      </w:pPr>
    </w:lvl>
    <w:lvl w:ilvl="7" w:tplc="04090019">
      <w:start w:val="1"/>
      <w:numFmt w:val="lowerLetter"/>
      <w:lvlText w:val="%8."/>
      <w:lvlJc w:val="left"/>
      <w:pPr>
        <w:ind w:left="5451" w:hanging="360"/>
      </w:pPr>
    </w:lvl>
    <w:lvl w:ilvl="8" w:tplc="0409001B">
      <w:start w:val="1"/>
      <w:numFmt w:val="lowerRoman"/>
      <w:lvlText w:val="%9."/>
      <w:lvlJc w:val="right"/>
      <w:pPr>
        <w:ind w:left="6171" w:hanging="180"/>
      </w:pPr>
    </w:lvl>
  </w:abstractNum>
  <w:abstractNum w:abstractNumId="37" w15:restartNumberingAfterBreak="0">
    <w:nsid w:val="6BC8361D"/>
    <w:multiLevelType w:val="hybridMultilevel"/>
    <w:tmpl w:val="BA32B22A"/>
    <w:lvl w:ilvl="0" w:tplc="CCA2E79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8" w15:restartNumberingAfterBreak="0">
    <w:nsid w:val="6BEE59AB"/>
    <w:multiLevelType w:val="hybridMultilevel"/>
    <w:tmpl w:val="41E094E8"/>
    <w:lvl w:ilvl="0" w:tplc="367A7024">
      <w:start w:val="1"/>
      <w:numFmt w:val="decimal"/>
      <w:lvlText w:val="%1."/>
      <w:lvlJc w:val="left"/>
      <w:pPr>
        <w:ind w:left="360" w:hanging="360"/>
      </w:pPr>
      <w:rPr>
        <w:rFonts w:ascii="Arial" w:hAnsi="Arial" w:cs="Times New Roman" w:hint="default"/>
        <w:b/>
        <w:bCs/>
        <w:strike w:val="0"/>
        <w:dstrike w:val="0"/>
        <w:color w:val="0000FF"/>
        <w:sz w:val="28"/>
        <w:szCs w:val="28"/>
        <w:u w:val="none" w:color="000000"/>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73600A3E"/>
    <w:multiLevelType w:val="hybridMultilevel"/>
    <w:tmpl w:val="52922A2A"/>
    <w:lvl w:ilvl="0" w:tplc="0409000F">
      <w:start w:val="1"/>
      <w:numFmt w:val="decimal"/>
      <w:lvlText w:val="%1."/>
      <w:lvlJc w:val="left"/>
      <w:pPr>
        <w:ind w:left="720" w:hanging="360"/>
      </w:pPr>
    </w:lvl>
    <w:lvl w:ilvl="1" w:tplc="F98AE0B0">
      <w:start w:val="1"/>
      <w:numFmt w:val="decimal"/>
      <w:lvlText w:val="%2."/>
      <w:lvlJc w:val="left"/>
      <w:pPr>
        <w:ind w:left="785" w:hanging="360"/>
      </w:pPr>
      <w:rPr>
        <w:rFonts w:ascii="David" w:eastAsia="Times New Roman" w:hAnsi="David"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0F1097"/>
    <w:multiLevelType w:val="hybridMultilevel"/>
    <w:tmpl w:val="5A5ABA4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779B502F"/>
    <w:multiLevelType w:val="hybridMultilevel"/>
    <w:tmpl w:val="30267DDA"/>
    <w:lvl w:ilvl="0" w:tplc="60726432">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2" w15:restartNumberingAfterBreak="0">
    <w:nsid w:val="783D7C26"/>
    <w:multiLevelType w:val="hybridMultilevel"/>
    <w:tmpl w:val="A1B29A06"/>
    <w:lvl w:ilvl="0" w:tplc="7C0C72A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3" w15:restartNumberingAfterBreak="0">
    <w:nsid w:val="790A4033"/>
    <w:multiLevelType w:val="hybridMultilevel"/>
    <w:tmpl w:val="212E29AC"/>
    <w:lvl w:ilvl="0" w:tplc="766A5526">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4" w15:restartNumberingAfterBreak="0">
    <w:nsid w:val="79877768"/>
    <w:multiLevelType w:val="hybridMultilevel"/>
    <w:tmpl w:val="0F5A3D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AE0D0C"/>
    <w:multiLevelType w:val="hybridMultilevel"/>
    <w:tmpl w:val="693477C6"/>
    <w:lvl w:ilvl="0" w:tplc="50F64F2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6" w15:restartNumberingAfterBreak="0">
    <w:nsid w:val="7F041588"/>
    <w:multiLevelType w:val="hybridMultilevel"/>
    <w:tmpl w:val="2F60CE34"/>
    <w:lvl w:ilvl="0" w:tplc="D36676C0">
      <w:start w:val="1"/>
      <w:numFmt w:val="decimal"/>
      <w:lvlText w:val="%1."/>
      <w:lvlJc w:val="left"/>
      <w:pPr>
        <w:ind w:left="216" w:hanging="360"/>
      </w:pPr>
      <w:rPr>
        <w:rFonts w:ascii="Arial" w:eastAsia="Times New Roman" w:hAnsi="Arial" w:hint="default"/>
        <w:color w:val="0000FF"/>
        <w:sz w:val="32"/>
        <w:u w:val="single"/>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num w:numId="1">
    <w:abstractNumId w:val="22"/>
  </w:num>
  <w:num w:numId="2">
    <w:abstractNumId w:val="2"/>
  </w:num>
  <w:num w:numId="3">
    <w:abstractNumId w:val="28"/>
  </w:num>
  <w:num w:numId="4">
    <w:abstractNumId w:val="44"/>
  </w:num>
  <w:num w:numId="5">
    <w:abstractNumId w:val="12"/>
  </w:num>
  <w:num w:numId="6">
    <w:abstractNumId w:val="0"/>
  </w:num>
  <w:num w:numId="7">
    <w:abstractNumId w:val="42"/>
  </w:num>
  <w:num w:numId="8">
    <w:abstractNumId w:val="32"/>
  </w:num>
  <w:num w:numId="9">
    <w:abstractNumId w:val="11"/>
  </w:num>
  <w:num w:numId="10">
    <w:abstractNumId w:val="31"/>
  </w:num>
  <w:num w:numId="11">
    <w:abstractNumId w:val="20"/>
  </w:num>
  <w:num w:numId="12">
    <w:abstractNumId w:val="40"/>
  </w:num>
  <w:num w:numId="13">
    <w:abstractNumId w:val="21"/>
  </w:num>
  <w:num w:numId="14">
    <w:abstractNumId w:val="17"/>
  </w:num>
  <w:num w:numId="15">
    <w:abstractNumId w:val="33"/>
  </w:num>
  <w:num w:numId="16">
    <w:abstractNumId w:val="10"/>
  </w:num>
  <w:num w:numId="17">
    <w:abstractNumId w:val="39"/>
  </w:num>
  <w:num w:numId="18">
    <w:abstractNumId w:val="16"/>
  </w:num>
  <w:num w:numId="19">
    <w:abstractNumId w:val="24"/>
  </w:num>
  <w:num w:numId="20">
    <w:abstractNumId w:val="7"/>
  </w:num>
  <w:num w:numId="21">
    <w:abstractNumId w:val="14"/>
  </w:num>
  <w:num w:numId="22">
    <w:abstractNumId w:val="19"/>
  </w:num>
  <w:num w:numId="23">
    <w:abstractNumId w:val="3"/>
  </w:num>
  <w:num w:numId="24">
    <w:abstractNumId w:val="18"/>
  </w:num>
  <w:num w:numId="25">
    <w:abstractNumId w:val="34"/>
  </w:num>
  <w:num w:numId="26">
    <w:abstractNumId w:val="43"/>
  </w:num>
  <w:num w:numId="27">
    <w:abstractNumId w:val="35"/>
  </w:num>
  <w:num w:numId="28">
    <w:abstractNumId w:val="23"/>
  </w:num>
  <w:num w:numId="29">
    <w:abstractNumId w:val="9"/>
  </w:num>
  <w:num w:numId="30">
    <w:abstractNumId w:val="4"/>
  </w:num>
  <w:num w:numId="31">
    <w:abstractNumId w:val="5"/>
  </w:num>
  <w:num w:numId="32">
    <w:abstractNumId w:val="25"/>
  </w:num>
  <w:num w:numId="33">
    <w:abstractNumId w:val="1"/>
  </w:num>
  <w:num w:numId="34">
    <w:abstractNumId w:val="45"/>
  </w:num>
  <w:num w:numId="35">
    <w:abstractNumId w:val="37"/>
  </w:num>
  <w:num w:numId="36">
    <w:abstractNumId w:val="30"/>
  </w:num>
  <w:num w:numId="37">
    <w:abstractNumId w:val="41"/>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27"/>
  </w:num>
  <w:num w:numId="49">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8BE"/>
    <w:rsid w:val="00004DFD"/>
    <w:rsid w:val="00006070"/>
    <w:rsid w:val="00010412"/>
    <w:rsid w:val="000118BE"/>
    <w:rsid w:val="00011924"/>
    <w:rsid w:val="00012CD1"/>
    <w:rsid w:val="00012D03"/>
    <w:rsid w:val="00014506"/>
    <w:rsid w:val="00014E5E"/>
    <w:rsid w:val="000163FB"/>
    <w:rsid w:val="000165D5"/>
    <w:rsid w:val="000215C8"/>
    <w:rsid w:val="00024BD9"/>
    <w:rsid w:val="00026F85"/>
    <w:rsid w:val="00030F03"/>
    <w:rsid w:val="00031EE3"/>
    <w:rsid w:val="00036169"/>
    <w:rsid w:val="00036317"/>
    <w:rsid w:val="00040BBF"/>
    <w:rsid w:val="00040C22"/>
    <w:rsid w:val="00041F0C"/>
    <w:rsid w:val="00041F48"/>
    <w:rsid w:val="00044872"/>
    <w:rsid w:val="000451FB"/>
    <w:rsid w:val="00045D82"/>
    <w:rsid w:val="00057382"/>
    <w:rsid w:val="00060B52"/>
    <w:rsid w:val="0006248B"/>
    <w:rsid w:val="0006273D"/>
    <w:rsid w:val="00062DD9"/>
    <w:rsid w:val="00063063"/>
    <w:rsid w:val="00063E28"/>
    <w:rsid w:val="00066312"/>
    <w:rsid w:val="00070362"/>
    <w:rsid w:val="00076EC9"/>
    <w:rsid w:val="000772B1"/>
    <w:rsid w:val="00082E43"/>
    <w:rsid w:val="00083E4A"/>
    <w:rsid w:val="00084A22"/>
    <w:rsid w:val="00085C90"/>
    <w:rsid w:val="0008780C"/>
    <w:rsid w:val="00092FA6"/>
    <w:rsid w:val="000957CF"/>
    <w:rsid w:val="00097535"/>
    <w:rsid w:val="00097DB4"/>
    <w:rsid w:val="000A05CE"/>
    <w:rsid w:val="000A229B"/>
    <w:rsid w:val="000A3706"/>
    <w:rsid w:val="000A3C83"/>
    <w:rsid w:val="000A4BFF"/>
    <w:rsid w:val="000A4ED3"/>
    <w:rsid w:val="000A68A1"/>
    <w:rsid w:val="000A78AD"/>
    <w:rsid w:val="000A7EC6"/>
    <w:rsid w:val="000B0A10"/>
    <w:rsid w:val="000B13DE"/>
    <w:rsid w:val="000B544B"/>
    <w:rsid w:val="000C062F"/>
    <w:rsid w:val="000C31CB"/>
    <w:rsid w:val="000C37DE"/>
    <w:rsid w:val="000C6684"/>
    <w:rsid w:val="000D2B04"/>
    <w:rsid w:val="000D3618"/>
    <w:rsid w:val="000D765B"/>
    <w:rsid w:val="000D7C2B"/>
    <w:rsid w:val="000E23FA"/>
    <w:rsid w:val="000E25B7"/>
    <w:rsid w:val="000E461A"/>
    <w:rsid w:val="000E4AAF"/>
    <w:rsid w:val="000E658D"/>
    <w:rsid w:val="000F5887"/>
    <w:rsid w:val="000F7F64"/>
    <w:rsid w:val="00100945"/>
    <w:rsid w:val="001010A1"/>
    <w:rsid w:val="00101A90"/>
    <w:rsid w:val="001026C4"/>
    <w:rsid w:val="001027FF"/>
    <w:rsid w:val="00103E97"/>
    <w:rsid w:val="0010624F"/>
    <w:rsid w:val="00107A9A"/>
    <w:rsid w:val="00107E7B"/>
    <w:rsid w:val="001122DC"/>
    <w:rsid w:val="0011570B"/>
    <w:rsid w:val="00115828"/>
    <w:rsid w:val="0011767F"/>
    <w:rsid w:val="00122496"/>
    <w:rsid w:val="00122748"/>
    <w:rsid w:val="001266FF"/>
    <w:rsid w:val="00130944"/>
    <w:rsid w:val="00133EA8"/>
    <w:rsid w:val="00135047"/>
    <w:rsid w:val="0013508F"/>
    <w:rsid w:val="00136522"/>
    <w:rsid w:val="001407F1"/>
    <w:rsid w:val="00145C71"/>
    <w:rsid w:val="00147638"/>
    <w:rsid w:val="00147A39"/>
    <w:rsid w:val="00151440"/>
    <w:rsid w:val="00152BBD"/>
    <w:rsid w:val="001578B6"/>
    <w:rsid w:val="00161B23"/>
    <w:rsid w:val="001630D3"/>
    <w:rsid w:val="00165AE3"/>
    <w:rsid w:val="001664F3"/>
    <w:rsid w:val="00170F1B"/>
    <w:rsid w:val="00170F68"/>
    <w:rsid w:val="00172E7B"/>
    <w:rsid w:val="001734C4"/>
    <w:rsid w:val="001741E3"/>
    <w:rsid w:val="0017588B"/>
    <w:rsid w:val="001758DE"/>
    <w:rsid w:val="001807FA"/>
    <w:rsid w:val="001813B9"/>
    <w:rsid w:val="00183324"/>
    <w:rsid w:val="0018437F"/>
    <w:rsid w:val="00184458"/>
    <w:rsid w:val="0018777A"/>
    <w:rsid w:val="00187C83"/>
    <w:rsid w:val="00191045"/>
    <w:rsid w:val="00192B56"/>
    <w:rsid w:val="00193359"/>
    <w:rsid w:val="00194C54"/>
    <w:rsid w:val="00195BBB"/>
    <w:rsid w:val="001963D9"/>
    <w:rsid w:val="00196BD1"/>
    <w:rsid w:val="001974A6"/>
    <w:rsid w:val="00197C0A"/>
    <w:rsid w:val="001A3FF2"/>
    <w:rsid w:val="001B0F82"/>
    <w:rsid w:val="001B1AB6"/>
    <w:rsid w:val="001B1B2C"/>
    <w:rsid w:val="001B4245"/>
    <w:rsid w:val="001B4372"/>
    <w:rsid w:val="001B5E00"/>
    <w:rsid w:val="001B73D6"/>
    <w:rsid w:val="001C01DB"/>
    <w:rsid w:val="001C03B6"/>
    <w:rsid w:val="001C0BC5"/>
    <w:rsid w:val="001C0DB1"/>
    <w:rsid w:val="001C0EAC"/>
    <w:rsid w:val="001C1E4E"/>
    <w:rsid w:val="001C4473"/>
    <w:rsid w:val="001C5878"/>
    <w:rsid w:val="001D0189"/>
    <w:rsid w:val="001D068D"/>
    <w:rsid w:val="001D21E6"/>
    <w:rsid w:val="001D4427"/>
    <w:rsid w:val="001D6CBD"/>
    <w:rsid w:val="001D75F0"/>
    <w:rsid w:val="001D7BAD"/>
    <w:rsid w:val="001E103B"/>
    <w:rsid w:val="001E2200"/>
    <w:rsid w:val="001E29DB"/>
    <w:rsid w:val="001E36E0"/>
    <w:rsid w:val="001E3A81"/>
    <w:rsid w:val="001E62A6"/>
    <w:rsid w:val="001F10C1"/>
    <w:rsid w:val="001F37BC"/>
    <w:rsid w:val="001F7591"/>
    <w:rsid w:val="002055F4"/>
    <w:rsid w:val="00205E82"/>
    <w:rsid w:val="0020684A"/>
    <w:rsid w:val="0021062F"/>
    <w:rsid w:val="00211D4A"/>
    <w:rsid w:val="0021239D"/>
    <w:rsid w:val="00213319"/>
    <w:rsid w:val="0021474E"/>
    <w:rsid w:val="0021494D"/>
    <w:rsid w:val="00216F71"/>
    <w:rsid w:val="002216D6"/>
    <w:rsid w:val="002241D0"/>
    <w:rsid w:val="002249AE"/>
    <w:rsid w:val="00230691"/>
    <w:rsid w:val="00231F6B"/>
    <w:rsid w:val="00232DB5"/>
    <w:rsid w:val="002346DB"/>
    <w:rsid w:val="002353B4"/>
    <w:rsid w:val="00235400"/>
    <w:rsid w:val="002354AA"/>
    <w:rsid w:val="0024173E"/>
    <w:rsid w:val="00242560"/>
    <w:rsid w:val="00242AF3"/>
    <w:rsid w:val="00247574"/>
    <w:rsid w:val="00256F62"/>
    <w:rsid w:val="002572CE"/>
    <w:rsid w:val="00260557"/>
    <w:rsid w:val="002605DC"/>
    <w:rsid w:val="0026160B"/>
    <w:rsid w:val="00271AC0"/>
    <w:rsid w:val="00272F96"/>
    <w:rsid w:val="002750EE"/>
    <w:rsid w:val="00275D76"/>
    <w:rsid w:val="00276668"/>
    <w:rsid w:val="0028013E"/>
    <w:rsid w:val="002842C6"/>
    <w:rsid w:val="002846D1"/>
    <w:rsid w:val="00286094"/>
    <w:rsid w:val="00286A5C"/>
    <w:rsid w:val="00287A86"/>
    <w:rsid w:val="00290A1A"/>
    <w:rsid w:val="00291079"/>
    <w:rsid w:val="00292002"/>
    <w:rsid w:val="00293539"/>
    <w:rsid w:val="002A19B9"/>
    <w:rsid w:val="002A3738"/>
    <w:rsid w:val="002A476B"/>
    <w:rsid w:val="002A4831"/>
    <w:rsid w:val="002A548A"/>
    <w:rsid w:val="002A569D"/>
    <w:rsid w:val="002A647B"/>
    <w:rsid w:val="002B05AE"/>
    <w:rsid w:val="002B06A2"/>
    <w:rsid w:val="002B1093"/>
    <w:rsid w:val="002B5C0E"/>
    <w:rsid w:val="002B691B"/>
    <w:rsid w:val="002C0D53"/>
    <w:rsid w:val="002C2434"/>
    <w:rsid w:val="002C7005"/>
    <w:rsid w:val="002D1458"/>
    <w:rsid w:val="002D2F41"/>
    <w:rsid w:val="002D321E"/>
    <w:rsid w:val="002D429C"/>
    <w:rsid w:val="002D458F"/>
    <w:rsid w:val="002D489B"/>
    <w:rsid w:val="002D6B3A"/>
    <w:rsid w:val="002E04B0"/>
    <w:rsid w:val="002E40C5"/>
    <w:rsid w:val="002E45BC"/>
    <w:rsid w:val="002E5FD3"/>
    <w:rsid w:val="002F051D"/>
    <w:rsid w:val="002F13A8"/>
    <w:rsid w:val="002F27AC"/>
    <w:rsid w:val="00300151"/>
    <w:rsid w:val="00302862"/>
    <w:rsid w:val="003154D1"/>
    <w:rsid w:val="003248E1"/>
    <w:rsid w:val="00324D7F"/>
    <w:rsid w:val="0033047A"/>
    <w:rsid w:val="003321BB"/>
    <w:rsid w:val="003363A2"/>
    <w:rsid w:val="003371E8"/>
    <w:rsid w:val="00337BD8"/>
    <w:rsid w:val="00337EE2"/>
    <w:rsid w:val="003405CC"/>
    <w:rsid w:val="00340E6E"/>
    <w:rsid w:val="00341201"/>
    <w:rsid w:val="00341FBE"/>
    <w:rsid w:val="003444B8"/>
    <w:rsid w:val="00346DF2"/>
    <w:rsid w:val="003476D5"/>
    <w:rsid w:val="00347F63"/>
    <w:rsid w:val="003500DB"/>
    <w:rsid w:val="00350F1A"/>
    <w:rsid w:val="00352FB1"/>
    <w:rsid w:val="003543BB"/>
    <w:rsid w:val="003548AA"/>
    <w:rsid w:val="00355DB1"/>
    <w:rsid w:val="00357F44"/>
    <w:rsid w:val="00360723"/>
    <w:rsid w:val="0036396E"/>
    <w:rsid w:val="00365DA8"/>
    <w:rsid w:val="0036740D"/>
    <w:rsid w:val="00373B6F"/>
    <w:rsid w:val="00377306"/>
    <w:rsid w:val="003806CD"/>
    <w:rsid w:val="00383864"/>
    <w:rsid w:val="00383DDC"/>
    <w:rsid w:val="00385AE3"/>
    <w:rsid w:val="00386D36"/>
    <w:rsid w:val="00386DEB"/>
    <w:rsid w:val="003873A7"/>
    <w:rsid w:val="003924E1"/>
    <w:rsid w:val="00392799"/>
    <w:rsid w:val="003954E8"/>
    <w:rsid w:val="003A023D"/>
    <w:rsid w:val="003A13F1"/>
    <w:rsid w:val="003A2D0A"/>
    <w:rsid w:val="003A440C"/>
    <w:rsid w:val="003A5337"/>
    <w:rsid w:val="003A79B4"/>
    <w:rsid w:val="003B1256"/>
    <w:rsid w:val="003B59F4"/>
    <w:rsid w:val="003B60BD"/>
    <w:rsid w:val="003B732A"/>
    <w:rsid w:val="003C167E"/>
    <w:rsid w:val="003C1C59"/>
    <w:rsid w:val="003C21A0"/>
    <w:rsid w:val="003C6A78"/>
    <w:rsid w:val="003C6DB2"/>
    <w:rsid w:val="003D2C42"/>
    <w:rsid w:val="003D3138"/>
    <w:rsid w:val="003D7AF6"/>
    <w:rsid w:val="003D7DBB"/>
    <w:rsid w:val="003E054F"/>
    <w:rsid w:val="003E15BD"/>
    <w:rsid w:val="003E16ED"/>
    <w:rsid w:val="003E29F0"/>
    <w:rsid w:val="003E49C2"/>
    <w:rsid w:val="003E508F"/>
    <w:rsid w:val="003F048B"/>
    <w:rsid w:val="003F1443"/>
    <w:rsid w:val="003F2FAF"/>
    <w:rsid w:val="003F32AA"/>
    <w:rsid w:val="003F55F8"/>
    <w:rsid w:val="003F58E4"/>
    <w:rsid w:val="00401C5F"/>
    <w:rsid w:val="004043D5"/>
    <w:rsid w:val="0040449F"/>
    <w:rsid w:val="00407357"/>
    <w:rsid w:val="00410AB6"/>
    <w:rsid w:val="00413D3B"/>
    <w:rsid w:val="004147E6"/>
    <w:rsid w:val="00414F80"/>
    <w:rsid w:val="004170EC"/>
    <w:rsid w:val="00420F89"/>
    <w:rsid w:val="004214D9"/>
    <w:rsid w:val="00421ED9"/>
    <w:rsid w:val="00421FC3"/>
    <w:rsid w:val="0042233F"/>
    <w:rsid w:val="004229B0"/>
    <w:rsid w:val="00431A5A"/>
    <w:rsid w:val="0043423C"/>
    <w:rsid w:val="0043543D"/>
    <w:rsid w:val="0043589D"/>
    <w:rsid w:val="0043625C"/>
    <w:rsid w:val="004362F6"/>
    <w:rsid w:val="004374E3"/>
    <w:rsid w:val="004415A1"/>
    <w:rsid w:val="004432F3"/>
    <w:rsid w:val="00446D45"/>
    <w:rsid w:val="00450503"/>
    <w:rsid w:val="00451001"/>
    <w:rsid w:val="00453A20"/>
    <w:rsid w:val="00453CD6"/>
    <w:rsid w:val="004540FC"/>
    <w:rsid w:val="004578F4"/>
    <w:rsid w:val="00461761"/>
    <w:rsid w:val="00464F8D"/>
    <w:rsid w:val="004657DF"/>
    <w:rsid w:val="00466CF5"/>
    <w:rsid w:val="0047198F"/>
    <w:rsid w:val="0047344D"/>
    <w:rsid w:val="004736B5"/>
    <w:rsid w:val="004739FD"/>
    <w:rsid w:val="00474B92"/>
    <w:rsid w:val="00484140"/>
    <w:rsid w:val="00484C23"/>
    <w:rsid w:val="00484C66"/>
    <w:rsid w:val="00491FE8"/>
    <w:rsid w:val="00497C73"/>
    <w:rsid w:val="00497D39"/>
    <w:rsid w:val="004A618D"/>
    <w:rsid w:val="004A70AC"/>
    <w:rsid w:val="004B37A5"/>
    <w:rsid w:val="004B3F9A"/>
    <w:rsid w:val="004C096E"/>
    <w:rsid w:val="004D0C7A"/>
    <w:rsid w:val="004D38E8"/>
    <w:rsid w:val="004D5581"/>
    <w:rsid w:val="004D68E5"/>
    <w:rsid w:val="004E0D08"/>
    <w:rsid w:val="004E381F"/>
    <w:rsid w:val="004E5FE0"/>
    <w:rsid w:val="004F0B40"/>
    <w:rsid w:val="004F0DD6"/>
    <w:rsid w:val="004F42CF"/>
    <w:rsid w:val="004F4F5F"/>
    <w:rsid w:val="004F5AF2"/>
    <w:rsid w:val="004F6300"/>
    <w:rsid w:val="004F692C"/>
    <w:rsid w:val="004F7321"/>
    <w:rsid w:val="005022F3"/>
    <w:rsid w:val="00507600"/>
    <w:rsid w:val="00507C71"/>
    <w:rsid w:val="00510546"/>
    <w:rsid w:val="0051065D"/>
    <w:rsid w:val="00514208"/>
    <w:rsid w:val="00515792"/>
    <w:rsid w:val="00515DE5"/>
    <w:rsid w:val="00516163"/>
    <w:rsid w:val="00516E9F"/>
    <w:rsid w:val="00516F5B"/>
    <w:rsid w:val="00517E1C"/>
    <w:rsid w:val="00522E6A"/>
    <w:rsid w:val="00524A5C"/>
    <w:rsid w:val="00524B11"/>
    <w:rsid w:val="00526A7A"/>
    <w:rsid w:val="005270AB"/>
    <w:rsid w:val="00527320"/>
    <w:rsid w:val="00527659"/>
    <w:rsid w:val="00531AD7"/>
    <w:rsid w:val="005349A2"/>
    <w:rsid w:val="0053509F"/>
    <w:rsid w:val="005351AE"/>
    <w:rsid w:val="00537B51"/>
    <w:rsid w:val="00540ED9"/>
    <w:rsid w:val="005411FE"/>
    <w:rsid w:val="00541C6D"/>
    <w:rsid w:val="00541D68"/>
    <w:rsid w:val="00542CF7"/>
    <w:rsid w:val="0054647F"/>
    <w:rsid w:val="005467E4"/>
    <w:rsid w:val="00547BAD"/>
    <w:rsid w:val="00551561"/>
    <w:rsid w:val="00553308"/>
    <w:rsid w:val="00553644"/>
    <w:rsid w:val="005546E4"/>
    <w:rsid w:val="005557C2"/>
    <w:rsid w:val="00557BD2"/>
    <w:rsid w:val="005613A7"/>
    <w:rsid w:val="005678B0"/>
    <w:rsid w:val="00570F13"/>
    <w:rsid w:val="005743A4"/>
    <w:rsid w:val="00574FC3"/>
    <w:rsid w:val="00575B40"/>
    <w:rsid w:val="005773AA"/>
    <w:rsid w:val="00577CF2"/>
    <w:rsid w:val="005804EC"/>
    <w:rsid w:val="005805C4"/>
    <w:rsid w:val="0058191C"/>
    <w:rsid w:val="00586B49"/>
    <w:rsid w:val="0058738B"/>
    <w:rsid w:val="0058772C"/>
    <w:rsid w:val="00587798"/>
    <w:rsid w:val="00591E0D"/>
    <w:rsid w:val="005921A6"/>
    <w:rsid w:val="0059576A"/>
    <w:rsid w:val="00596548"/>
    <w:rsid w:val="00596851"/>
    <w:rsid w:val="00596DAB"/>
    <w:rsid w:val="005A2C71"/>
    <w:rsid w:val="005A69BC"/>
    <w:rsid w:val="005A6F98"/>
    <w:rsid w:val="005A7CFB"/>
    <w:rsid w:val="005B03E8"/>
    <w:rsid w:val="005B22AB"/>
    <w:rsid w:val="005B29F9"/>
    <w:rsid w:val="005B30C2"/>
    <w:rsid w:val="005B3DB1"/>
    <w:rsid w:val="005B7109"/>
    <w:rsid w:val="005C0A10"/>
    <w:rsid w:val="005C1F46"/>
    <w:rsid w:val="005C3C65"/>
    <w:rsid w:val="005D06E6"/>
    <w:rsid w:val="005D1785"/>
    <w:rsid w:val="005D2899"/>
    <w:rsid w:val="005D5BE1"/>
    <w:rsid w:val="005D61BD"/>
    <w:rsid w:val="005D7D77"/>
    <w:rsid w:val="005E0D2D"/>
    <w:rsid w:val="005E1D09"/>
    <w:rsid w:val="005E6EAD"/>
    <w:rsid w:val="005F02A3"/>
    <w:rsid w:val="005F31B9"/>
    <w:rsid w:val="005F3D47"/>
    <w:rsid w:val="005F4316"/>
    <w:rsid w:val="005F78DF"/>
    <w:rsid w:val="006013E6"/>
    <w:rsid w:val="0060178B"/>
    <w:rsid w:val="00605D58"/>
    <w:rsid w:val="00607004"/>
    <w:rsid w:val="00610126"/>
    <w:rsid w:val="00611F01"/>
    <w:rsid w:val="006155CF"/>
    <w:rsid w:val="00615610"/>
    <w:rsid w:val="00616DD7"/>
    <w:rsid w:val="006174DC"/>
    <w:rsid w:val="006217FF"/>
    <w:rsid w:val="006225A2"/>
    <w:rsid w:val="00622CBC"/>
    <w:rsid w:val="0062654E"/>
    <w:rsid w:val="00626922"/>
    <w:rsid w:val="006275E8"/>
    <w:rsid w:val="00631312"/>
    <w:rsid w:val="00634190"/>
    <w:rsid w:val="00635096"/>
    <w:rsid w:val="00636138"/>
    <w:rsid w:val="00641C3B"/>
    <w:rsid w:val="0064420D"/>
    <w:rsid w:val="006459EC"/>
    <w:rsid w:val="00645D71"/>
    <w:rsid w:val="00645F4B"/>
    <w:rsid w:val="006512A7"/>
    <w:rsid w:val="0065188E"/>
    <w:rsid w:val="0065358C"/>
    <w:rsid w:val="006549C0"/>
    <w:rsid w:val="00657270"/>
    <w:rsid w:val="00657FAA"/>
    <w:rsid w:val="00660D2D"/>
    <w:rsid w:val="00663E24"/>
    <w:rsid w:val="00663E8C"/>
    <w:rsid w:val="006653E5"/>
    <w:rsid w:val="006722AD"/>
    <w:rsid w:val="006740F5"/>
    <w:rsid w:val="00675CB0"/>
    <w:rsid w:val="00680867"/>
    <w:rsid w:val="00680EBB"/>
    <w:rsid w:val="00681CAC"/>
    <w:rsid w:val="00682483"/>
    <w:rsid w:val="00683A27"/>
    <w:rsid w:val="00684167"/>
    <w:rsid w:val="0068572A"/>
    <w:rsid w:val="006916E6"/>
    <w:rsid w:val="006931EE"/>
    <w:rsid w:val="006932F8"/>
    <w:rsid w:val="006967FB"/>
    <w:rsid w:val="006974B0"/>
    <w:rsid w:val="006A3F8E"/>
    <w:rsid w:val="006A7258"/>
    <w:rsid w:val="006B14CA"/>
    <w:rsid w:val="006B721D"/>
    <w:rsid w:val="006C197A"/>
    <w:rsid w:val="006C2B3A"/>
    <w:rsid w:val="006C5E52"/>
    <w:rsid w:val="006C68AE"/>
    <w:rsid w:val="006C764B"/>
    <w:rsid w:val="006D3344"/>
    <w:rsid w:val="006D34BE"/>
    <w:rsid w:val="006D6C45"/>
    <w:rsid w:val="006D6D48"/>
    <w:rsid w:val="006D7028"/>
    <w:rsid w:val="006E1D8F"/>
    <w:rsid w:val="006E42E6"/>
    <w:rsid w:val="006E4CDE"/>
    <w:rsid w:val="006E4E05"/>
    <w:rsid w:val="006E51FD"/>
    <w:rsid w:val="006E5D49"/>
    <w:rsid w:val="006E7B51"/>
    <w:rsid w:val="006F08B2"/>
    <w:rsid w:val="006F1016"/>
    <w:rsid w:val="006F3193"/>
    <w:rsid w:val="006F3574"/>
    <w:rsid w:val="006F4229"/>
    <w:rsid w:val="006F4B86"/>
    <w:rsid w:val="006F70E7"/>
    <w:rsid w:val="006F7F3C"/>
    <w:rsid w:val="0070250D"/>
    <w:rsid w:val="00703C31"/>
    <w:rsid w:val="00711683"/>
    <w:rsid w:val="00712DDB"/>
    <w:rsid w:val="00720D3C"/>
    <w:rsid w:val="00721E92"/>
    <w:rsid w:val="00724A87"/>
    <w:rsid w:val="00724FCF"/>
    <w:rsid w:val="00727B98"/>
    <w:rsid w:val="00727C68"/>
    <w:rsid w:val="00730197"/>
    <w:rsid w:val="00732E21"/>
    <w:rsid w:val="00733096"/>
    <w:rsid w:val="00736FD6"/>
    <w:rsid w:val="0074122F"/>
    <w:rsid w:val="007414E7"/>
    <w:rsid w:val="00744B0E"/>
    <w:rsid w:val="00744E76"/>
    <w:rsid w:val="00746B5B"/>
    <w:rsid w:val="00751C78"/>
    <w:rsid w:val="00751FF6"/>
    <w:rsid w:val="007522C6"/>
    <w:rsid w:val="0075449F"/>
    <w:rsid w:val="00755518"/>
    <w:rsid w:val="007578E5"/>
    <w:rsid w:val="00763E06"/>
    <w:rsid w:val="00765395"/>
    <w:rsid w:val="007701B0"/>
    <w:rsid w:val="00771051"/>
    <w:rsid w:val="00773DAD"/>
    <w:rsid w:val="0078071D"/>
    <w:rsid w:val="00784757"/>
    <w:rsid w:val="00787AE5"/>
    <w:rsid w:val="00787B2E"/>
    <w:rsid w:val="0079155B"/>
    <w:rsid w:val="0079197A"/>
    <w:rsid w:val="00791C28"/>
    <w:rsid w:val="00791CC9"/>
    <w:rsid w:val="00794DB0"/>
    <w:rsid w:val="007A0B86"/>
    <w:rsid w:val="007A0CE8"/>
    <w:rsid w:val="007A231C"/>
    <w:rsid w:val="007A2C15"/>
    <w:rsid w:val="007A33E2"/>
    <w:rsid w:val="007B2396"/>
    <w:rsid w:val="007B34EE"/>
    <w:rsid w:val="007B50B1"/>
    <w:rsid w:val="007B5195"/>
    <w:rsid w:val="007B522D"/>
    <w:rsid w:val="007B7F72"/>
    <w:rsid w:val="007C02B5"/>
    <w:rsid w:val="007C1B9A"/>
    <w:rsid w:val="007C29E3"/>
    <w:rsid w:val="007C55A4"/>
    <w:rsid w:val="007C6376"/>
    <w:rsid w:val="007C77CC"/>
    <w:rsid w:val="007C7B71"/>
    <w:rsid w:val="007D06C1"/>
    <w:rsid w:val="007D07E3"/>
    <w:rsid w:val="007D3A0C"/>
    <w:rsid w:val="007D3FAB"/>
    <w:rsid w:val="007D406E"/>
    <w:rsid w:val="007D67D7"/>
    <w:rsid w:val="007E327C"/>
    <w:rsid w:val="007E47D1"/>
    <w:rsid w:val="007E60E0"/>
    <w:rsid w:val="007E742A"/>
    <w:rsid w:val="007F090F"/>
    <w:rsid w:val="007F1F58"/>
    <w:rsid w:val="007F318F"/>
    <w:rsid w:val="007F5839"/>
    <w:rsid w:val="007F60E2"/>
    <w:rsid w:val="007F7096"/>
    <w:rsid w:val="007F7A0C"/>
    <w:rsid w:val="0080141F"/>
    <w:rsid w:val="008024C2"/>
    <w:rsid w:val="00803F70"/>
    <w:rsid w:val="00806912"/>
    <w:rsid w:val="0081164E"/>
    <w:rsid w:val="00811C1B"/>
    <w:rsid w:val="00814016"/>
    <w:rsid w:val="00815CC6"/>
    <w:rsid w:val="00817F76"/>
    <w:rsid w:val="00820E02"/>
    <w:rsid w:val="00823196"/>
    <w:rsid w:val="00823F07"/>
    <w:rsid w:val="008270D9"/>
    <w:rsid w:val="008272DF"/>
    <w:rsid w:val="008341AB"/>
    <w:rsid w:val="008347BE"/>
    <w:rsid w:val="00834945"/>
    <w:rsid w:val="00837DA0"/>
    <w:rsid w:val="00837DC7"/>
    <w:rsid w:val="0084135B"/>
    <w:rsid w:val="00841A4B"/>
    <w:rsid w:val="008421E1"/>
    <w:rsid w:val="00845173"/>
    <w:rsid w:val="008469B5"/>
    <w:rsid w:val="00847A05"/>
    <w:rsid w:val="00850138"/>
    <w:rsid w:val="00851806"/>
    <w:rsid w:val="00852C85"/>
    <w:rsid w:val="00853AFE"/>
    <w:rsid w:val="0086077E"/>
    <w:rsid w:val="00863614"/>
    <w:rsid w:val="00863752"/>
    <w:rsid w:val="00864220"/>
    <w:rsid w:val="008649B1"/>
    <w:rsid w:val="00866115"/>
    <w:rsid w:val="0087027A"/>
    <w:rsid w:val="00871410"/>
    <w:rsid w:val="00871BD5"/>
    <w:rsid w:val="00872AF8"/>
    <w:rsid w:val="00872BA5"/>
    <w:rsid w:val="00873102"/>
    <w:rsid w:val="00874DED"/>
    <w:rsid w:val="008812D6"/>
    <w:rsid w:val="00881905"/>
    <w:rsid w:val="00881C80"/>
    <w:rsid w:val="00884CB8"/>
    <w:rsid w:val="00887282"/>
    <w:rsid w:val="00892DFC"/>
    <w:rsid w:val="00893BEF"/>
    <w:rsid w:val="00894FEE"/>
    <w:rsid w:val="00896220"/>
    <w:rsid w:val="008963E6"/>
    <w:rsid w:val="008968FC"/>
    <w:rsid w:val="008974AD"/>
    <w:rsid w:val="00897EB5"/>
    <w:rsid w:val="008A2153"/>
    <w:rsid w:val="008A5F39"/>
    <w:rsid w:val="008A7AF5"/>
    <w:rsid w:val="008B1A25"/>
    <w:rsid w:val="008B34F0"/>
    <w:rsid w:val="008B3E31"/>
    <w:rsid w:val="008B5194"/>
    <w:rsid w:val="008C06E5"/>
    <w:rsid w:val="008C0A76"/>
    <w:rsid w:val="008C11A7"/>
    <w:rsid w:val="008C415B"/>
    <w:rsid w:val="008C47EA"/>
    <w:rsid w:val="008C4AE3"/>
    <w:rsid w:val="008D12E9"/>
    <w:rsid w:val="008D1F4D"/>
    <w:rsid w:val="008D2CA1"/>
    <w:rsid w:val="008D3319"/>
    <w:rsid w:val="008D40E8"/>
    <w:rsid w:val="008D420F"/>
    <w:rsid w:val="008D4B08"/>
    <w:rsid w:val="008D6631"/>
    <w:rsid w:val="008E3AA7"/>
    <w:rsid w:val="008E6076"/>
    <w:rsid w:val="008F30B5"/>
    <w:rsid w:val="008F353D"/>
    <w:rsid w:val="008F3E73"/>
    <w:rsid w:val="008F4062"/>
    <w:rsid w:val="008F590E"/>
    <w:rsid w:val="008F5EF7"/>
    <w:rsid w:val="008F6246"/>
    <w:rsid w:val="008F67BD"/>
    <w:rsid w:val="008F7194"/>
    <w:rsid w:val="008F7701"/>
    <w:rsid w:val="00900937"/>
    <w:rsid w:val="00903BC7"/>
    <w:rsid w:val="00906C64"/>
    <w:rsid w:val="00911C58"/>
    <w:rsid w:val="00911F6C"/>
    <w:rsid w:val="00912957"/>
    <w:rsid w:val="00916C9B"/>
    <w:rsid w:val="0092088B"/>
    <w:rsid w:val="00920F8F"/>
    <w:rsid w:val="009230AA"/>
    <w:rsid w:val="0092326E"/>
    <w:rsid w:val="009243F1"/>
    <w:rsid w:val="00925361"/>
    <w:rsid w:val="009257A3"/>
    <w:rsid w:val="00927332"/>
    <w:rsid w:val="009304BA"/>
    <w:rsid w:val="00931B62"/>
    <w:rsid w:val="00933E5D"/>
    <w:rsid w:val="00935B1E"/>
    <w:rsid w:val="00936911"/>
    <w:rsid w:val="0094006F"/>
    <w:rsid w:val="00940B27"/>
    <w:rsid w:val="00941FAF"/>
    <w:rsid w:val="00943287"/>
    <w:rsid w:val="00944B6F"/>
    <w:rsid w:val="00945E4A"/>
    <w:rsid w:val="0094706A"/>
    <w:rsid w:val="00947BC5"/>
    <w:rsid w:val="00950D01"/>
    <w:rsid w:val="00952211"/>
    <w:rsid w:val="009524FB"/>
    <w:rsid w:val="00952EF1"/>
    <w:rsid w:val="00953EDD"/>
    <w:rsid w:val="0095504E"/>
    <w:rsid w:val="009568C4"/>
    <w:rsid w:val="00960996"/>
    <w:rsid w:val="009641C5"/>
    <w:rsid w:val="00965B72"/>
    <w:rsid w:val="00967E29"/>
    <w:rsid w:val="00970F40"/>
    <w:rsid w:val="0097194C"/>
    <w:rsid w:val="00973471"/>
    <w:rsid w:val="009752ED"/>
    <w:rsid w:val="00975C59"/>
    <w:rsid w:val="00976326"/>
    <w:rsid w:val="00976AB1"/>
    <w:rsid w:val="00977772"/>
    <w:rsid w:val="0098049A"/>
    <w:rsid w:val="0098055F"/>
    <w:rsid w:val="009822BC"/>
    <w:rsid w:val="00986E56"/>
    <w:rsid w:val="00992428"/>
    <w:rsid w:val="00996800"/>
    <w:rsid w:val="009977E2"/>
    <w:rsid w:val="009B039F"/>
    <w:rsid w:val="009B27B2"/>
    <w:rsid w:val="009B3DFA"/>
    <w:rsid w:val="009B4DE3"/>
    <w:rsid w:val="009B5719"/>
    <w:rsid w:val="009B75B7"/>
    <w:rsid w:val="009C0795"/>
    <w:rsid w:val="009C0D6A"/>
    <w:rsid w:val="009C0EB0"/>
    <w:rsid w:val="009C22DF"/>
    <w:rsid w:val="009C2419"/>
    <w:rsid w:val="009C275B"/>
    <w:rsid w:val="009C32DD"/>
    <w:rsid w:val="009C3F3F"/>
    <w:rsid w:val="009D013B"/>
    <w:rsid w:val="009D14CF"/>
    <w:rsid w:val="009D1B5F"/>
    <w:rsid w:val="009D387C"/>
    <w:rsid w:val="009D50DD"/>
    <w:rsid w:val="009D5159"/>
    <w:rsid w:val="009D603A"/>
    <w:rsid w:val="009D706D"/>
    <w:rsid w:val="009E3417"/>
    <w:rsid w:val="009E44F4"/>
    <w:rsid w:val="009E4610"/>
    <w:rsid w:val="009E4B6D"/>
    <w:rsid w:val="009E6055"/>
    <w:rsid w:val="009E62A5"/>
    <w:rsid w:val="009F3886"/>
    <w:rsid w:val="009F467A"/>
    <w:rsid w:val="009F6592"/>
    <w:rsid w:val="009F6B85"/>
    <w:rsid w:val="009F6E2E"/>
    <w:rsid w:val="009F790C"/>
    <w:rsid w:val="00A01625"/>
    <w:rsid w:val="00A02774"/>
    <w:rsid w:val="00A028EC"/>
    <w:rsid w:val="00A05F99"/>
    <w:rsid w:val="00A06698"/>
    <w:rsid w:val="00A10631"/>
    <w:rsid w:val="00A12D79"/>
    <w:rsid w:val="00A12D8C"/>
    <w:rsid w:val="00A16E00"/>
    <w:rsid w:val="00A17B55"/>
    <w:rsid w:val="00A24CFF"/>
    <w:rsid w:val="00A278E9"/>
    <w:rsid w:val="00A340BD"/>
    <w:rsid w:val="00A352D7"/>
    <w:rsid w:val="00A37652"/>
    <w:rsid w:val="00A37B51"/>
    <w:rsid w:val="00A40BBE"/>
    <w:rsid w:val="00A43647"/>
    <w:rsid w:val="00A43F63"/>
    <w:rsid w:val="00A45577"/>
    <w:rsid w:val="00A45A5F"/>
    <w:rsid w:val="00A470E7"/>
    <w:rsid w:val="00A4765D"/>
    <w:rsid w:val="00A536E3"/>
    <w:rsid w:val="00A54194"/>
    <w:rsid w:val="00A54DB1"/>
    <w:rsid w:val="00A54F17"/>
    <w:rsid w:val="00A556F2"/>
    <w:rsid w:val="00A60F1E"/>
    <w:rsid w:val="00A61656"/>
    <w:rsid w:val="00A65D1F"/>
    <w:rsid w:val="00A70272"/>
    <w:rsid w:val="00A70975"/>
    <w:rsid w:val="00A70FCD"/>
    <w:rsid w:val="00A7146A"/>
    <w:rsid w:val="00A7171F"/>
    <w:rsid w:val="00A74466"/>
    <w:rsid w:val="00A75F70"/>
    <w:rsid w:val="00A7616A"/>
    <w:rsid w:val="00A8074D"/>
    <w:rsid w:val="00A83257"/>
    <w:rsid w:val="00A8553B"/>
    <w:rsid w:val="00A90478"/>
    <w:rsid w:val="00A910C6"/>
    <w:rsid w:val="00A917C2"/>
    <w:rsid w:val="00A93275"/>
    <w:rsid w:val="00A94915"/>
    <w:rsid w:val="00A96BC0"/>
    <w:rsid w:val="00A97BAE"/>
    <w:rsid w:val="00AA1027"/>
    <w:rsid w:val="00AA13BE"/>
    <w:rsid w:val="00AA1A87"/>
    <w:rsid w:val="00AA29C5"/>
    <w:rsid w:val="00AA3276"/>
    <w:rsid w:val="00AA6BD4"/>
    <w:rsid w:val="00AB038B"/>
    <w:rsid w:val="00AB306B"/>
    <w:rsid w:val="00AB3CA1"/>
    <w:rsid w:val="00AB4C76"/>
    <w:rsid w:val="00AB5C5E"/>
    <w:rsid w:val="00AB692F"/>
    <w:rsid w:val="00AB708C"/>
    <w:rsid w:val="00AC2DF5"/>
    <w:rsid w:val="00AC35C6"/>
    <w:rsid w:val="00AC4ACE"/>
    <w:rsid w:val="00AC6933"/>
    <w:rsid w:val="00AC6EAD"/>
    <w:rsid w:val="00AD1077"/>
    <w:rsid w:val="00AD10BE"/>
    <w:rsid w:val="00AD2F3F"/>
    <w:rsid w:val="00AD41DF"/>
    <w:rsid w:val="00AD6B27"/>
    <w:rsid w:val="00AD7074"/>
    <w:rsid w:val="00AD741C"/>
    <w:rsid w:val="00AD7984"/>
    <w:rsid w:val="00AD7E28"/>
    <w:rsid w:val="00AE0F6D"/>
    <w:rsid w:val="00AE17A8"/>
    <w:rsid w:val="00AE1D97"/>
    <w:rsid w:val="00AE244A"/>
    <w:rsid w:val="00AE28FC"/>
    <w:rsid w:val="00AE7BAC"/>
    <w:rsid w:val="00AF208D"/>
    <w:rsid w:val="00AF26BF"/>
    <w:rsid w:val="00AF3DE9"/>
    <w:rsid w:val="00AF3FF3"/>
    <w:rsid w:val="00AF73A1"/>
    <w:rsid w:val="00B03069"/>
    <w:rsid w:val="00B113D8"/>
    <w:rsid w:val="00B11772"/>
    <w:rsid w:val="00B128D9"/>
    <w:rsid w:val="00B1399C"/>
    <w:rsid w:val="00B13AB7"/>
    <w:rsid w:val="00B170A9"/>
    <w:rsid w:val="00B178C8"/>
    <w:rsid w:val="00B17B8F"/>
    <w:rsid w:val="00B23191"/>
    <w:rsid w:val="00B252D8"/>
    <w:rsid w:val="00B30555"/>
    <w:rsid w:val="00B307C5"/>
    <w:rsid w:val="00B32EA7"/>
    <w:rsid w:val="00B35E9C"/>
    <w:rsid w:val="00B3709F"/>
    <w:rsid w:val="00B41105"/>
    <w:rsid w:val="00B4270B"/>
    <w:rsid w:val="00B45592"/>
    <w:rsid w:val="00B45B66"/>
    <w:rsid w:val="00B45CAB"/>
    <w:rsid w:val="00B5051A"/>
    <w:rsid w:val="00B50A8F"/>
    <w:rsid w:val="00B50C9E"/>
    <w:rsid w:val="00B50CC8"/>
    <w:rsid w:val="00B52611"/>
    <w:rsid w:val="00B52BEA"/>
    <w:rsid w:val="00B541AB"/>
    <w:rsid w:val="00B56217"/>
    <w:rsid w:val="00B57719"/>
    <w:rsid w:val="00B60B9E"/>
    <w:rsid w:val="00B634B2"/>
    <w:rsid w:val="00B67914"/>
    <w:rsid w:val="00B701DC"/>
    <w:rsid w:val="00B72118"/>
    <w:rsid w:val="00B73913"/>
    <w:rsid w:val="00B772DF"/>
    <w:rsid w:val="00B77AB3"/>
    <w:rsid w:val="00B806AC"/>
    <w:rsid w:val="00B82884"/>
    <w:rsid w:val="00B830A7"/>
    <w:rsid w:val="00B83D51"/>
    <w:rsid w:val="00B842E6"/>
    <w:rsid w:val="00B90429"/>
    <w:rsid w:val="00B91A8A"/>
    <w:rsid w:val="00B91B3B"/>
    <w:rsid w:val="00B92C47"/>
    <w:rsid w:val="00B94123"/>
    <w:rsid w:val="00B95D9B"/>
    <w:rsid w:val="00BA05D9"/>
    <w:rsid w:val="00BA3070"/>
    <w:rsid w:val="00BA3259"/>
    <w:rsid w:val="00BA3B54"/>
    <w:rsid w:val="00BA42DF"/>
    <w:rsid w:val="00BA4703"/>
    <w:rsid w:val="00BA6385"/>
    <w:rsid w:val="00BB13F2"/>
    <w:rsid w:val="00BB2C10"/>
    <w:rsid w:val="00BB301E"/>
    <w:rsid w:val="00BB3D2E"/>
    <w:rsid w:val="00BB3EEA"/>
    <w:rsid w:val="00BB4B32"/>
    <w:rsid w:val="00BB4E9D"/>
    <w:rsid w:val="00BB5DD0"/>
    <w:rsid w:val="00BB6448"/>
    <w:rsid w:val="00BB6B41"/>
    <w:rsid w:val="00BC159C"/>
    <w:rsid w:val="00BC1703"/>
    <w:rsid w:val="00BC18D1"/>
    <w:rsid w:val="00BC3E4B"/>
    <w:rsid w:val="00BC4616"/>
    <w:rsid w:val="00BC4D60"/>
    <w:rsid w:val="00BC5A04"/>
    <w:rsid w:val="00BC5B21"/>
    <w:rsid w:val="00BC69A9"/>
    <w:rsid w:val="00BC76C9"/>
    <w:rsid w:val="00BD0958"/>
    <w:rsid w:val="00BD0A74"/>
    <w:rsid w:val="00BD3500"/>
    <w:rsid w:val="00BD5E16"/>
    <w:rsid w:val="00BE0D5A"/>
    <w:rsid w:val="00BE1D6C"/>
    <w:rsid w:val="00BE2A9A"/>
    <w:rsid w:val="00BE4201"/>
    <w:rsid w:val="00BF0CA4"/>
    <w:rsid w:val="00BF1734"/>
    <w:rsid w:val="00BF321C"/>
    <w:rsid w:val="00BF39B1"/>
    <w:rsid w:val="00BF63B6"/>
    <w:rsid w:val="00C00A31"/>
    <w:rsid w:val="00C037C5"/>
    <w:rsid w:val="00C0506A"/>
    <w:rsid w:val="00C060AD"/>
    <w:rsid w:val="00C0663C"/>
    <w:rsid w:val="00C10EB6"/>
    <w:rsid w:val="00C1273D"/>
    <w:rsid w:val="00C16780"/>
    <w:rsid w:val="00C17BB7"/>
    <w:rsid w:val="00C21318"/>
    <w:rsid w:val="00C2487A"/>
    <w:rsid w:val="00C26DE2"/>
    <w:rsid w:val="00C30F98"/>
    <w:rsid w:val="00C32A68"/>
    <w:rsid w:val="00C336BA"/>
    <w:rsid w:val="00C34A1B"/>
    <w:rsid w:val="00C35643"/>
    <w:rsid w:val="00C368C1"/>
    <w:rsid w:val="00C415AF"/>
    <w:rsid w:val="00C42B51"/>
    <w:rsid w:val="00C4380F"/>
    <w:rsid w:val="00C43D53"/>
    <w:rsid w:val="00C4473B"/>
    <w:rsid w:val="00C458BE"/>
    <w:rsid w:val="00C45994"/>
    <w:rsid w:val="00C47465"/>
    <w:rsid w:val="00C47644"/>
    <w:rsid w:val="00C542C9"/>
    <w:rsid w:val="00C60E2C"/>
    <w:rsid w:val="00C622BB"/>
    <w:rsid w:val="00C65272"/>
    <w:rsid w:val="00C676DF"/>
    <w:rsid w:val="00C702E1"/>
    <w:rsid w:val="00C71819"/>
    <w:rsid w:val="00C7259F"/>
    <w:rsid w:val="00C7304B"/>
    <w:rsid w:val="00C73F97"/>
    <w:rsid w:val="00C75B58"/>
    <w:rsid w:val="00C76559"/>
    <w:rsid w:val="00C8445D"/>
    <w:rsid w:val="00C845F3"/>
    <w:rsid w:val="00C91C12"/>
    <w:rsid w:val="00C931FC"/>
    <w:rsid w:val="00CA26E2"/>
    <w:rsid w:val="00CA62C9"/>
    <w:rsid w:val="00CB1EDD"/>
    <w:rsid w:val="00CB2FEA"/>
    <w:rsid w:val="00CB46BD"/>
    <w:rsid w:val="00CC0E63"/>
    <w:rsid w:val="00CC0E74"/>
    <w:rsid w:val="00CC13B2"/>
    <w:rsid w:val="00CC2433"/>
    <w:rsid w:val="00CC2588"/>
    <w:rsid w:val="00CC2DDA"/>
    <w:rsid w:val="00CC633E"/>
    <w:rsid w:val="00CD410A"/>
    <w:rsid w:val="00CD6128"/>
    <w:rsid w:val="00CD78AC"/>
    <w:rsid w:val="00CE1493"/>
    <w:rsid w:val="00CE403A"/>
    <w:rsid w:val="00CE7B6B"/>
    <w:rsid w:val="00CF18C5"/>
    <w:rsid w:val="00CF2FDA"/>
    <w:rsid w:val="00CF37D0"/>
    <w:rsid w:val="00CF4E6F"/>
    <w:rsid w:val="00CF739B"/>
    <w:rsid w:val="00D00591"/>
    <w:rsid w:val="00D01696"/>
    <w:rsid w:val="00D02FD7"/>
    <w:rsid w:val="00D06835"/>
    <w:rsid w:val="00D07629"/>
    <w:rsid w:val="00D1250E"/>
    <w:rsid w:val="00D17880"/>
    <w:rsid w:val="00D17C8E"/>
    <w:rsid w:val="00D2252A"/>
    <w:rsid w:val="00D225C6"/>
    <w:rsid w:val="00D23530"/>
    <w:rsid w:val="00D238C2"/>
    <w:rsid w:val="00D261D2"/>
    <w:rsid w:val="00D32D56"/>
    <w:rsid w:val="00D33E77"/>
    <w:rsid w:val="00D35357"/>
    <w:rsid w:val="00D37A05"/>
    <w:rsid w:val="00D37D65"/>
    <w:rsid w:val="00D41FDF"/>
    <w:rsid w:val="00D427D5"/>
    <w:rsid w:val="00D438B9"/>
    <w:rsid w:val="00D43B5E"/>
    <w:rsid w:val="00D43B68"/>
    <w:rsid w:val="00D44EE3"/>
    <w:rsid w:val="00D46303"/>
    <w:rsid w:val="00D47D62"/>
    <w:rsid w:val="00D504CA"/>
    <w:rsid w:val="00D506A8"/>
    <w:rsid w:val="00D56290"/>
    <w:rsid w:val="00D569A2"/>
    <w:rsid w:val="00D56DDA"/>
    <w:rsid w:val="00D62C59"/>
    <w:rsid w:val="00D6552F"/>
    <w:rsid w:val="00D70B90"/>
    <w:rsid w:val="00D71DD0"/>
    <w:rsid w:val="00D74324"/>
    <w:rsid w:val="00D74599"/>
    <w:rsid w:val="00D75364"/>
    <w:rsid w:val="00D76153"/>
    <w:rsid w:val="00D8093F"/>
    <w:rsid w:val="00D8132F"/>
    <w:rsid w:val="00D8314E"/>
    <w:rsid w:val="00D84DAF"/>
    <w:rsid w:val="00D96E6E"/>
    <w:rsid w:val="00DA3583"/>
    <w:rsid w:val="00DA5A2D"/>
    <w:rsid w:val="00DA5E09"/>
    <w:rsid w:val="00DA6728"/>
    <w:rsid w:val="00DA748B"/>
    <w:rsid w:val="00DB30A5"/>
    <w:rsid w:val="00DB35D7"/>
    <w:rsid w:val="00DC1DBF"/>
    <w:rsid w:val="00DC2A59"/>
    <w:rsid w:val="00DC3723"/>
    <w:rsid w:val="00DC4447"/>
    <w:rsid w:val="00DC598D"/>
    <w:rsid w:val="00DD0A5D"/>
    <w:rsid w:val="00DD1BC4"/>
    <w:rsid w:val="00DD67B9"/>
    <w:rsid w:val="00DD6851"/>
    <w:rsid w:val="00DE0221"/>
    <w:rsid w:val="00DE063C"/>
    <w:rsid w:val="00DE1961"/>
    <w:rsid w:val="00DE2280"/>
    <w:rsid w:val="00DF20AB"/>
    <w:rsid w:val="00DF3697"/>
    <w:rsid w:val="00DF3E60"/>
    <w:rsid w:val="00DF48B5"/>
    <w:rsid w:val="00DF5395"/>
    <w:rsid w:val="00DF5BC2"/>
    <w:rsid w:val="00DF5F1C"/>
    <w:rsid w:val="00DF7B46"/>
    <w:rsid w:val="00E0092B"/>
    <w:rsid w:val="00E01296"/>
    <w:rsid w:val="00E01790"/>
    <w:rsid w:val="00E036A3"/>
    <w:rsid w:val="00E05308"/>
    <w:rsid w:val="00E07743"/>
    <w:rsid w:val="00E100F6"/>
    <w:rsid w:val="00E17AA3"/>
    <w:rsid w:val="00E20BD3"/>
    <w:rsid w:val="00E20ED4"/>
    <w:rsid w:val="00E23945"/>
    <w:rsid w:val="00E2508C"/>
    <w:rsid w:val="00E26485"/>
    <w:rsid w:val="00E303A0"/>
    <w:rsid w:val="00E313CD"/>
    <w:rsid w:val="00E31566"/>
    <w:rsid w:val="00E321A1"/>
    <w:rsid w:val="00E342BB"/>
    <w:rsid w:val="00E368D4"/>
    <w:rsid w:val="00E37643"/>
    <w:rsid w:val="00E419B8"/>
    <w:rsid w:val="00E43A56"/>
    <w:rsid w:val="00E46963"/>
    <w:rsid w:val="00E47B77"/>
    <w:rsid w:val="00E51A1E"/>
    <w:rsid w:val="00E55689"/>
    <w:rsid w:val="00E565FB"/>
    <w:rsid w:val="00E616D3"/>
    <w:rsid w:val="00E643CC"/>
    <w:rsid w:val="00E65FBC"/>
    <w:rsid w:val="00E67980"/>
    <w:rsid w:val="00E70086"/>
    <w:rsid w:val="00E70D1F"/>
    <w:rsid w:val="00E73831"/>
    <w:rsid w:val="00E76CAD"/>
    <w:rsid w:val="00E8039D"/>
    <w:rsid w:val="00E80764"/>
    <w:rsid w:val="00E81F1F"/>
    <w:rsid w:val="00E8222C"/>
    <w:rsid w:val="00E82C36"/>
    <w:rsid w:val="00E92734"/>
    <w:rsid w:val="00E937EA"/>
    <w:rsid w:val="00E93A47"/>
    <w:rsid w:val="00E9627F"/>
    <w:rsid w:val="00E97046"/>
    <w:rsid w:val="00EA03A4"/>
    <w:rsid w:val="00EA26A2"/>
    <w:rsid w:val="00EA38DF"/>
    <w:rsid w:val="00EA5FF7"/>
    <w:rsid w:val="00EA66E2"/>
    <w:rsid w:val="00EA6BA4"/>
    <w:rsid w:val="00EB037B"/>
    <w:rsid w:val="00EB2105"/>
    <w:rsid w:val="00EB2605"/>
    <w:rsid w:val="00EB4523"/>
    <w:rsid w:val="00EB478A"/>
    <w:rsid w:val="00EB5375"/>
    <w:rsid w:val="00EB73A9"/>
    <w:rsid w:val="00EC0A52"/>
    <w:rsid w:val="00EC0E49"/>
    <w:rsid w:val="00EC23D4"/>
    <w:rsid w:val="00EC24B9"/>
    <w:rsid w:val="00EC4D67"/>
    <w:rsid w:val="00EC6A36"/>
    <w:rsid w:val="00ED0C73"/>
    <w:rsid w:val="00ED0DBE"/>
    <w:rsid w:val="00ED3C8C"/>
    <w:rsid w:val="00ED652A"/>
    <w:rsid w:val="00EE4427"/>
    <w:rsid w:val="00EE555A"/>
    <w:rsid w:val="00EE5F44"/>
    <w:rsid w:val="00EE613B"/>
    <w:rsid w:val="00EE6BD6"/>
    <w:rsid w:val="00EE7AFD"/>
    <w:rsid w:val="00EF1956"/>
    <w:rsid w:val="00EF2A2E"/>
    <w:rsid w:val="00EF3D20"/>
    <w:rsid w:val="00F00799"/>
    <w:rsid w:val="00F01336"/>
    <w:rsid w:val="00F0163B"/>
    <w:rsid w:val="00F0287C"/>
    <w:rsid w:val="00F04202"/>
    <w:rsid w:val="00F077AD"/>
    <w:rsid w:val="00F07850"/>
    <w:rsid w:val="00F1465D"/>
    <w:rsid w:val="00F14AEE"/>
    <w:rsid w:val="00F162C0"/>
    <w:rsid w:val="00F16F61"/>
    <w:rsid w:val="00F21515"/>
    <w:rsid w:val="00F25722"/>
    <w:rsid w:val="00F27D84"/>
    <w:rsid w:val="00F34EFD"/>
    <w:rsid w:val="00F37833"/>
    <w:rsid w:val="00F378D7"/>
    <w:rsid w:val="00F37A9D"/>
    <w:rsid w:val="00F40D4D"/>
    <w:rsid w:val="00F40FD1"/>
    <w:rsid w:val="00F41A2E"/>
    <w:rsid w:val="00F42DD3"/>
    <w:rsid w:val="00F43BCF"/>
    <w:rsid w:val="00F45263"/>
    <w:rsid w:val="00F46847"/>
    <w:rsid w:val="00F46F04"/>
    <w:rsid w:val="00F47F9C"/>
    <w:rsid w:val="00F55677"/>
    <w:rsid w:val="00F56804"/>
    <w:rsid w:val="00F56F80"/>
    <w:rsid w:val="00F63BC3"/>
    <w:rsid w:val="00F657CC"/>
    <w:rsid w:val="00F76C08"/>
    <w:rsid w:val="00F770B2"/>
    <w:rsid w:val="00F80395"/>
    <w:rsid w:val="00F80D2D"/>
    <w:rsid w:val="00F81046"/>
    <w:rsid w:val="00F845EA"/>
    <w:rsid w:val="00F852FF"/>
    <w:rsid w:val="00F85B55"/>
    <w:rsid w:val="00F9292E"/>
    <w:rsid w:val="00FA3DE3"/>
    <w:rsid w:val="00FA3FE3"/>
    <w:rsid w:val="00FA5F9B"/>
    <w:rsid w:val="00FA673B"/>
    <w:rsid w:val="00FB1327"/>
    <w:rsid w:val="00FB20F6"/>
    <w:rsid w:val="00FB2993"/>
    <w:rsid w:val="00FB6789"/>
    <w:rsid w:val="00FB7F3F"/>
    <w:rsid w:val="00FC4042"/>
    <w:rsid w:val="00FC7529"/>
    <w:rsid w:val="00FC7882"/>
    <w:rsid w:val="00FD0BDC"/>
    <w:rsid w:val="00FD2CB8"/>
    <w:rsid w:val="00FD5502"/>
    <w:rsid w:val="00FD6638"/>
    <w:rsid w:val="00FD7145"/>
    <w:rsid w:val="00FE106D"/>
    <w:rsid w:val="00FE234C"/>
    <w:rsid w:val="00FE36CE"/>
    <w:rsid w:val="00FE58C1"/>
    <w:rsid w:val="00FF0EF3"/>
    <w:rsid w:val="00FF21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8581B87-01EA-44DF-9738-4C964C03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0">
    <w:name w:val="Normal"/>
    <w:qFormat/>
    <w:rsid w:val="00491FE8"/>
    <w:rPr>
      <w:rFonts w:cs="David"/>
      <w:szCs w:val="24"/>
    </w:rPr>
  </w:style>
  <w:style w:type="paragraph" w:styleId="1">
    <w:name w:val="heading 1"/>
    <w:basedOn w:val="a0"/>
    <w:link w:val="10"/>
    <w:qFormat/>
    <w:rsid w:val="00FB20F6"/>
    <w:pPr>
      <w:tabs>
        <w:tab w:val="left" w:pos="0"/>
      </w:tabs>
      <w:ind w:left="397" w:hanging="397"/>
      <w:jc w:val="both"/>
      <w:outlineLvl w:val="0"/>
    </w:pPr>
    <w:rPr>
      <w:sz w:val="18"/>
    </w:rPr>
  </w:style>
  <w:style w:type="paragraph" w:styleId="2">
    <w:name w:val="heading 2"/>
    <w:basedOn w:val="a0"/>
    <w:next w:val="a0"/>
    <w:link w:val="20"/>
    <w:qFormat/>
    <w:rsid w:val="00FB20F6"/>
    <w:pPr>
      <w:tabs>
        <w:tab w:val="left" w:pos="397"/>
        <w:tab w:val="left" w:pos="794"/>
      </w:tabs>
      <w:spacing w:before="120"/>
      <w:ind w:left="794" w:hanging="794"/>
      <w:jc w:val="both"/>
      <w:outlineLvl w:val="1"/>
    </w:pPr>
    <w:rPr>
      <w:sz w:val="18"/>
    </w:rPr>
  </w:style>
  <w:style w:type="paragraph" w:styleId="3">
    <w:name w:val="heading 3"/>
    <w:basedOn w:val="a0"/>
    <w:next w:val="a1"/>
    <w:link w:val="30"/>
    <w:qFormat/>
    <w:rsid w:val="00FB20F6"/>
    <w:pPr>
      <w:tabs>
        <w:tab w:val="left" w:pos="0"/>
        <w:tab w:val="left" w:pos="397"/>
        <w:tab w:val="left" w:pos="794"/>
        <w:tab w:val="left" w:pos="1191"/>
      </w:tabs>
      <w:ind w:left="360" w:hanging="1191"/>
      <w:jc w:val="both"/>
      <w:outlineLvl w:val="2"/>
    </w:pPr>
    <w:rPr>
      <w:sz w:val="18"/>
    </w:rPr>
  </w:style>
  <w:style w:type="paragraph" w:styleId="6">
    <w:name w:val="heading 6"/>
    <w:basedOn w:val="a0"/>
    <w:next w:val="a0"/>
    <w:link w:val="60"/>
    <w:qFormat/>
    <w:rsid w:val="00FB20F6"/>
    <w:pPr>
      <w:tabs>
        <w:tab w:val="left" w:pos="0"/>
      </w:tabs>
      <w:spacing w:before="240" w:after="60"/>
      <w:ind w:left="397" w:hanging="397"/>
      <w:jc w:val="both"/>
      <w:outlineLvl w:val="5"/>
    </w:pPr>
    <w:rPr>
      <w:rFonts w:cs="Times New Roman"/>
      <w:b/>
      <w:bCs/>
      <w:sz w:val="22"/>
      <w:szCs w:val="22"/>
    </w:rPr>
  </w:style>
  <w:style w:type="paragraph" w:styleId="8">
    <w:name w:val="heading 8"/>
    <w:basedOn w:val="a0"/>
    <w:next w:val="a0"/>
    <w:link w:val="80"/>
    <w:qFormat/>
    <w:rsid w:val="00FB20F6"/>
    <w:pPr>
      <w:spacing w:before="240" w:after="60"/>
      <w:outlineLvl w:val="7"/>
    </w:pPr>
    <w:rPr>
      <w:rFonts w:cs="Times New Roman"/>
      <w:i/>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פיסקת רשימה1"/>
    <w:basedOn w:val="a0"/>
    <w:link w:val="ListParagraphChar"/>
    <w:qFormat/>
    <w:rsid w:val="00FB20F6"/>
    <w:pPr>
      <w:spacing w:after="200" w:line="276" w:lineRule="auto"/>
      <w:ind w:left="720"/>
      <w:contextualSpacing/>
    </w:pPr>
    <w:rPr>
      <w:rFonts w:ascii="Calibri" w:hAnsi="Calibri" w:cs="Arial"/>
      <w:sz w:val="22"/>
      <w:szCs w:val="22"/>
    </w:rPr>
  </w:style>
  <w:style w:type="character" w:customStyle="1" w:styleId="ListParagraphChar">
    <w:name w:val="List Paragraph Char"/>
    <w:link w:val="11"/>
    <w:locked/>
    <w:rsid w:val="00FB20F6"/>
    <w:rPr>
      <w:rFonts w:ascii="Calibri" w:hAnsi="Calibri" w:cs="Arial"/>
      <w:sz w:val="22"/>
      <w:szCs w:val="22"/>
    </w:rPr>
  </w:style>
  <w:style w:type="character" w:customStyle="1" w:styleId="10">
    <w:name w:val="כותרת 1 תו"/>
    <w:link w:val="1"/>
    <w:rsid w:val="00FB20F6"/>
    <w:rPr>
      <w:rFonts w:cs="David"/>
      <w:sz w:val="18"/>
      <w:szCs w:val="24"/>
    </w:rPr>
  </w:style>
  <w:style w:type="character" w:customStyle="1" w:styleId="20">
    <w:name w:val="כותרת 2 תו"/>
    <w:basedOn w:val="a2"/>
    <w:link w:val="2"/>
    <w:rsid w:val="00FB20F6"/>
    <w:rPr>
      <w:rFonts w:cs="David"/>
      <w:sz w:val="18"/>
      <w:szCs w:val="24"/>
    </w:rPr>
  </w:style>
  <w:style w:type="character" w:customStyle="1" w:styleId="30">
    <w:name w:val="כותרת 3 תו"/>
    <w:basedOn w:val="a2"/>
    <w:link w:val="3"/>
    <w:rsid w:val="00FB20F6"/>
    <w:rPr>
      <w:rFonts w:cs="David"/>
      <w:sz w:val="18"/>
      <w:szCs w:val="24"/>
    </w:rPr>
  </w:style>
  <w:style w:type="paragraph" w:styleId="a1">
    <w:name w:val="Normal Indent"/>
    <w:basedOn w:val="a0"/>
    <w:unhideWhenUsed/>
    <w:rsid w:val="00FB20F6"/>
    <w:pPr>
      <w:ind w:left="720"/>
    </w:pPr>
  </w:style>
  <w:style w:type="character" w:customStyle="1" w:styleId="60">
    <w:name w:val="כותרת 6 תו"/>
    <w:basedOn w:val="a2"/>
    <w:link w:val="6"/>
    <w:rsid w:val="00FB20F6"/>
    <w:rPr>
      <w:b/>
      <w:bCs/>
      <w:sz w:val="22"/>
      <w:szCs w:val="22"/>
    </w:rPr>
  </w:style>
  <w:style w:type="character" w:customStyle="1" w:styleId="80">
    <w:name w:val="כותרת 8 תו"/>
    <w:basedOn w:val="a2"/>
    <w:link w:val="8"/>
    <w:rsid w:val="00FB20F6"/>
    <w:rPr>
      <w:i/>
      <w:iCs/>
      <w:sz w:val="24"/>
      <w:szCs w:val="24"/>
    </w:rPr>
  </w:style>
  <w:style w:type="paragraph" w:customStyle="1" w:styleId="12">
    <w:name w:val="פנימי1"/>
    <w:basedOn w:val="a0"/>
    <w:link w:val="13"/>
    <w:rsid w:val="000118BE"/>
    <w:pPr>
      <w:tabs>
        <w:tab w:val="left" w:pos="397"/>
        <w:tab w:val="left" w:pos="794"/>
      </w:tabs>
      <w:bidi/>
      <w:ind w:left="794" w:hanging="794"/>
      <w:jc w:val="both"/>
    </w:pPr>
    <w:rPr>
      <w:sz w:val="24"/>
    </w:rPr>
  </w:style>
  <w:style w:type="character" w:customStyle="1" w:styleId="13">
    <w:name w:val="פנימי1 תו"/>
    <w:link w:val="12"/>
    <w:rsid w:val="000118BE"/>
    <w:rPr>
      <w:rFonts w:cs="David"/>
      <w:sz w:val="24"/>
      <w:szCs w:val="24"/>
    </w:rPr>
  </w:style>
  <w:style w:type="paragraph" w:customStyle="1" w:styleId="21">
    <w:name w:val="פנימי2"/>
    <w:basedOn w:val="a0"/>
    <w:rsid w:val="000118BE"/>
    <w:pPr>
      <w:tabs>
        <w:tab w:val="left" w:pos="0"/>
        <w:tab w:val="left" w:pos="397"/>
        <w:tab w:val="left" w:pos="794"/>
        <w:tab w:val="left" w:pos="1191"/>
      </w:tabs>
      <w:bidi/>
      <w:ind w:left="1191" w:hanging="1191"/>
      <w:jc w:val="both"/>
    </w:pPr>
    <w:rPr>
      <w:sz w:val="24"/>
    </w:rPr>
  </w:style>
  <w:style w:type="paragraph" w:styleId="a5">
    <w:name w:val="header"/>
    <w:basedOn w:val="21"/>
    <w:link w:val="a6"/>
    <w:rsid w:val="000118BE"/>
    <w:pPr>
      <w:tabs>
        <w:tab w:val="center" w:pos="4252"/>
        <w:tab w:val="right" w:pos="8504"/>
      </w:tabs>
    </w:pPr>
  </w:style>
  <w:style w:type="character" w:customStyle="1" w:styleId="a6">
    <w:name w:val="כותרת עליונה תו"/>
    <w:basedOn w:val="a2"/>
    <w:link w:val="a5"/>
    <w:rsid w:val="000118BE"/>
    <w:rPr>
      <w:rFonts w:cs="David"/>
      <w:sz w:val="24"/>
      <w:szCs w:val="24"/>
    </w:rPr>
  </w:style>
  <w:style w:type="character" w:styleId="a7">
    <w:name w:val="page number"/>
    <w:rsid w:val="000118BE"/>
    <w:rPr>
      <w:noProof w:val="0"/>
      <w:lang w:val="en-GB"/>
    </w:rPr>
  </w:style>
  <w:style w:type="paragraph" w:customStyle="1" w:styleId="110">
    <w:name w:val="כותרת 11"/>
    <w:basedOn w:val="a0"/>
    <w:rsid w:val="000118BE"/>
    <w:pPr>
      <w:tabs>
        <w:tab w:val="left" w:pos="0"/>
      </w:tabs>
      <w:bidi/>
      <w:jc w:val="center"/>
    </w:pPr>
    <w:rPr>
      <w:rFonts w:cs="NarkisTam"/>
      <w:b/>
      <w:bCs/>
      <w:sz w:val="32"/>
      <w:szCs w:val="32"/>
      <w:u w:val="single"/>
    </w:rPr>
  </w:style>
  <w:style w:type="paragraph" w:customStyle="1" w:styleId="210">
    <w:name w:val="כותרת 21"/>
    <w:basedOn w:val="110"/>
    <w:rsid w:val="000118BE"/>
    <w:pPr>
      <w:jc w:val="right"/>
    </w:pPr>
    <w:rPr>
      <w:szCs w:val="28"/>
    </w:rPr>
  </w:style>
  <w:style w:type="paragraph" w:customStyle="1" w:styleId="a8">
    <w:name w:val="ציטטה"/>
    <w:basedOn w:val="21"/>
    <w:rsid w:val="000118BE"/>
    <w:pPr>
      <w:ind w:left="851" w:firstLine="0"/>
    </w:pPr>
    <w:rPr>
      <w:rFonts w:cs="NarkisTam Light"/>
    </w:rPr>
  </w:style>
  <w:style w:type="paragraph" w:customStyle="1" w:styleId="22">
    <w:name w:val="ציטטה2"/>
    <w:basedOn w:val="1"/>
    <w:rsid w:val="000118BE"/>
    <w:pPr>
      <w:tabs>
        <w:tab w:val="left" w:pos="397"/>
        <w:tab w:val="left" w:pos="794"/>
        <w:tab w:val="left" w:pos="1191"/>
      </w:tabs>
      <w:ind w:left="851" w:right="1814" w:hanging="567"/>
      <w:outlineLvl w:val="9"/>
    </w:pPr>
    <w:rPr>
      <w:rFonts w:cs="NarkisTam Light"/>
    </w:rPr>
  </w:style>
  <w:style w:type="paragraph" w:customStyle="1" w:styleId="14">
    <w:name w:val="רגיל1"/>
    <w:rsid w:val="000118BE"/>
    <w:pPr>
      <w:tabs>
        <w:tab w:val="left" w:pos="0"/>
      </w:tabs>
      <w:bidi/>
      <w:ind w:left="397" w:hanging="397"/>
      <w:jc w:val="both"/>
    </w:pPr>
    <w:rPr>
      <w:sz w:val="24"/>
    </w:rPr>
  </w:style>
  <w:style w:type="paragraph" w:styleId="a9">
    <w:name w:val="footer"/>
    <w:basedOn w:val="a0"/>
    <w:link w:val="aa"/>
    <w:rsid w:val="000118BE"/>
    <w:pPr>
      <w:tabs>
        <w:tab w:val="center" w:pos="4153"/>
        <w:tab w:val="right" w:pos="8306"/>
      </w:tabs>
    </w:pPr>
  </w:style>
  <w:style w:type="character" w:customStyle="1" w:styleId="aa">
    <w:name w:val="כותרת תחתונה תו"/>
    <w:basedOn w:val="a2"/>
    <w:link w:val="a9"/>
    <w:rsid w:val="000118BE"/>
    <w:rPr>
      <w:rFonts w:cs="David"/>
      <w:szCs w:val="24"/>
    </w:rPr>
  </w:style>
  <w:style w:type="paragraph" w:styleId="ab">
    <w:name w:val="footnote text"/>
    <w:basedOn w:val="a0"/>
    <w:link w:val="ac"/>
    <w:rsid w:val="000118BE"/>
    <w:pPr>
      <w:tabs>
        <w:tab w:val="left" w:pos="397"/>
      </w:tabs>
      <w:bidi/>
      <w:ind w:left="397" w:hanging="397"/>
      <w:jc w:val="both"/>
    </w:pPr>
    <w:rPr>
      <w:sz w:val="22"/>
      <w:szCs w:val="22"/>
    </w:rPr>
  </w:style>
  <w:style w:type="character" w:customStyle="1" w:styleId="ac">
    <w:name w:val="טקסט הערת שוליים תו"/>
    <w:basedOn w:val="a2"/>
    <w:link w:val="ab"/>
    <w:rsid w:val="000118BE"/>
    <w:rPr>
      <w:rFonts w:cs="David"/>
      <w:sz w:val="22"/>
      <w:szCs w:val="22"/>
    </w:rPr>
  </w:style>
  <w:style w:type="paragraph" w:styleId="TOC1">
    <w:name w:val="toc 1"/>
    <w:basedOn w:val="a0"/>
    <w:next w:val="a0"/>
    <w:autoRedefine/>
    <w:uiPriority w:val="39"/>
    <w:qFormat/>
    <w:rsid w:val="001B4372"/>
    <w:pPr>
      <w:tabs>
        <w:tab w:val="right" w:leader="dot" w:pos="8504"/>
      </w:tabs>
      <w:bidi/>
      <w:spacing w:line="360" w:lineRule="auto"/>
      <w:ind w:left="360"/>
      <w:jc w:val="both"/>
    </w:pPr>
    <w:rPr>
      <w:rFonts w:ascii="David" w:hAnsi="David"/>
      <w:b/>
      <w:bCs/>
      <w:noProof/>
      <w:sz w:val="36"/>
      <w:szCs w:val="36"/>
      <w14:shadow w14:blurRad="50800" w14:dist="38100" w14:dir="2700000" w14:sx="100000" w14:sy="100000" w14:kx="0" w14:ky="0" w14:algn="tl">
        <w14:srgbClr w14:val="000000">
          <w14:alpha w14:val="60000"/>
        </w14:srgbClr>
      </w14:shadow>
    </w:rPr>
  </w:style>
  <w:style w:type="character" w:styleId="Hyperlink">
    <w:name w:val="Hyperlink"/>
    <w:uiPriority w:val="99"/>
    <w:rsid w:val="000118BE"/>
    <w:rPr>
      <w:color w:val="0000FF"/>
      <w:u w:val="single"/>
    </w:rPr>
  </w:style>
  <w:style w:type="paragraph" w:styleId="TOC2">
    <w:name w:val="toc 2"/>
    <w:basedOn w:val="a0"/>
    <w:next w:val="a0"/>
    <w:autoRedefine/>
    <w:uiPriority w:val="39"/>
    <w:qFormat/>
    <w:rsid w:val="000165D5"/>
    <w:pPr>
      <w:tabs>
        <w:tab w:val="left" w:pos="496"/>
        <w:tab w:val="left" w:pos="1440"/>
        <w:tab w:val="right" w:leader="dot" w:pos="8790"/>
      </w:tabs>
      <w:bidi/>
      <w:spacing w:line="360" w:lineRule="auto"/>
      <w:ind w:left="360"/>
      <w:jc w:val="both"/>
    </w:pPr>
    <w:rPr>
      <w:b/>
      <w:bCs/>
      <w:noProof/>
      <w:sz w:val="28"/>
      <w:szCs w:val="28"/>
    </w:rPr>
  </w:style>
  <w:style w:type="character" w:styleId="ad">
    <w:name w:val="annotation reference"/>
    <w:semiHidden/>
    <w:rsid w:val="000118BE"/>
    <w:rPr>
      <w:rFonts w:cs="Times New Roman"/>
      <w:sz w:val="16"/>
      <w:szCs w:val="16"/>
    </w:rPr>
  </w:style>
  <w:style w:type="paragraph" w:styleId="ae">
    <w:name w:val="annotation text"/>
    <w:basedOn w:val="a0"/>
    <w:link w:val="af"/>
    <w:semiHidden/>
    <w:rsid w:val="000118BE"/>
    <w:pPr>
      <w:tabs>
        <w:tab w:val="left" w:pos="0"/>
      </w:tabs>
      <w:bidi/>
      <w:ind w:left="397" w:hanging="397"/>
      <w:jc w:val="both"/>
    </w:pPr>
    <w:rPr>
      <w:szCs w:val="20"/>
    </w:rPr>
  </w:style>
  <w:style w:type="character" w:customStyle="1" w:styleId="af">
    <w:name w:val="טקסט הערה תו"/>
    <w:basedOn w:val="a2"/>
    <w:link w:val="ae"/>
    <w:semiHidden/>
    <w:rsid w:val="000118BE"/>
    <w:rPr>
      <w:rFonts w:cs="David"/>
    </w:rPr>
  </w:style>
  <w:style w:type="paragraph" w:styleId="af0">
    <w:name w:val="Balloon Text"/>
    <w:basedOn w:val="a0"/>
    <w:link w:val="af1"/>
    <w:rsid w:val="000118BE"/>
    <w:rPr>
      <w:rFonts w:ascii="Tahoma" w:hAnsi="Tahoma" w:cs="Tahoma"/>
      <w:sz w:val="16"/>
      <w:szCs w:val="16"/>
    </w:rPr>
  </w:style>
  <w:style w:type="character" w:customStyle="1" w:styleId="af1">
    <w:name w:val="טקסט בלונים תו"/>
    <w:basedOn w:val="a2"/>
    <w:link w:val="af0"/>
    <w:rsid w:val="000118BE"/>
    <w:rPr>
      <w:rFonts w:ascii="Tahoma" w:hAnsi="Tahoma" w:cs="Tahoma"/>
      <w:sz w:val="16"/>
      <w:szCs w:val="16"/>
    </w:rPr>
  </w:style>
  <w:style w:type="paragraph" w:customStyle="1" w:styleId="-">
    <w:name w:val="ש-כותרת"/>
    <w:basedOn w:val="a0"/>
    <w:autoRedefine/>
    <w:rsid w:val="000118BE"/>
    <w:pPr>
      <w:tabs>
        <w:tab w:val="left" w:pos="7046"/>
      </w:tabs>
      <w:bidi/>
      <w:ind w:left="396" w:hanging="300"/>
      <w:jc w:val="both"/>
    </w:pPr>
    <w:rPr>
      <w:spacing w:val="8"/>
      <w:szCs w:val="20"/>
      <w:lang w:eastAsia="he-IL"/>
    </w:rPr>
  </w:style>
  <w:style w:type="paragraph" w:customStyle="1" w:styleId="ruller4">
    <w:name w:val="ruller4"/>
    <w:basedOn w:val="a0"/>
    <w:rsid w:val="000118BE"/>
    <w:pPr>
      <w:overflowPunct w:val="0"/>
      <w:autoSpaceDE w:val="0"/>
      <w:autoSpaceDN w:val="0"/>
      <w:bidi/>
      <w:spacing w:line="360" w:lineRule="auto"/>
      <w:jc w:val="both"/>
    </w:pPr>
    <w:rPr>
      <w:rFonts w:ascii="Arial TUR" w:hAnsi="Arial TUR" w:cs="Arial TUR"/>
      <w:spacing w:val="10"/>
      <w:sz w:val="22"/>
      <w:szCs w:val="22"/>
      <w:lang w:eastAsia="he-IL"/>
    </w:rPr>
  </w:style>
  <w:style w:type="paragraph" w:customStyle="1" w:styleId="23">
    <w:name w:val="סגנון2"/>
    <w:basedOn w:val="a0"/>
    <w:autoRedefine/>
    <w:rsid w:val="000118BE"/>
    <w:pPr>
      <w:overflowPunct w:val="0"/>
      <w:autoSpaceDE w:val="0"/>
      <w:autoSpaceDN w:val="0"/>
      <w:bidi/>
      <w:adjustRightInd w:val="0"/>
      <w:ind w:left="396" w:hanging="396"/>
      <w:jc w:val="both"/>
    </w:pPr>
    <w:rPr>
      <w:b/>
      <w:bCs/>
      <w:color w:val="0000FF"/>
      <w:sz w:val="24"/>
    </w:rPr>
  </w:style>
  <w:style w:type="paragraph" w:customStyle="1" w:styleId="15">
    <w:name w:val="סגנון1"/>
    <w:basedOn w:val="a0"/>
    <w:autoRedefine/>
    <w:rsid w:val="000118BE"/>
    <w:pPr>
      <w:tabs>
        <w:tab w:val="left" w:pos="8640"/>
      </w:tabs>
      <w:bidi/>
      <w:ind w:left="396" w:hanging="296"/>
      <w:jc w:val="both"/>
    </w:pPr>
    <w:rPr>
      <w:b/>
      <w:bCs/>
      <w:sz w:val="24"/>
    </w:rPr>
  </w:style>
  <w:style w:type="paragraph" w:styleId="TOC3">
    <w:name w:val="toc 3"/>
    <w:basedOn w:val="a0"/>
    <w:next w:val="a0"/>
    <w:autoRedefine/>
    <w:uiPriority w:val="39"/>
    <w:qFormat/>
    <w:rsid w:val="009230AA"/>
    <w:pPr>
      <w:numPr>
        <w:numId w:val="2"/>
      </w:numPr>
      <w:tabs>
        <w:tab w:val="left" w:pos="423"/>
        <w:tab w:val="left" w:pos="849"/>
        <w:tab w:val="left" w:pos="1920"/>
        <w:tab w:val="right" w:leader="dot" w:pos="8786"/>
      </w:tabs>
      <w:bidi/>
      <w:spacing w:line="360" w:lineRule="auto"/>
      <w:ind w:right="-284"/>
      <w:jc w:val="both"/>
    </w:pPr>
    <w:rPr>
      <w:rFonts w:ascii="David" w:hAnsi="David"/>
      <w:b/>
      <w:bCs/>
      <w:noProof/>
    </w:rPr>
  </w:style>
  <w:style w:type="paragraph" w:styleId="TOC4">
    <w:name w:val="toc 4"/>
    <w:basedOn w:val="a0"/>
    <w:next w:val="a0"/>
    <w:autoRedefine/>
    <w:uiPriority w:val="39"/>
    <w:rsid w:val="000118BE"/>
    <w:pPr>
      <w:bidi/>
      <w:ind w:left="720"/>
    </w:pPr>
    <w:rPr>
      <w:rFonts w:cs="Times New Roman"/>
      <w:sz w:val="24"/>
    </w:rPr>
  </w:style>
  <w:style w:type="paragraph" w:styleId="TOC5">
    <w:name w:val="toc 5"/>
    <w:basedOn w:val="a0"/>
    <w:next w:val="a0"/>
    <w:autoRedefine/>
    <w:uiPriority w:val="39"/>
    <w:rsid w:val="000118BE"/>
    <w:pPr>
      <w:bidi/>
      <w:ind w:left="960"/>
    </w:pPr>
    <w:rPr>
      <w:rFonts w:cs="Times New Roman"/>
      <w:sz w:val="24"/>
    </w:rPr>
  </w:style>
  <w:style w:type="paragraph" w:styleId="TOC6">
    <w:name w:val="toc 6"/>
    <w:basedOn w:val="a0"/>
    <w:next w:val="a0"/>
    <w:autoRedefine/>
    <w:uiPriority w:val="39"/>
    <w:rsid w:val="000118BE"/>
    <w:pPr>
      <w:bidi/>
      <w:ind w:left="1200"/>
    </w:pPr>
    <w:rPr>
      <w:rFonts w:cs="Times New Roman"/>
      <w:sz w:val="24"/>
    </w:rPr>
  </w:style>
  <w:style w:type="paragraph" w:styleId="TOC7">
    <w:name w:val="toc 7"/>
    <w:basedOn w:val="a0"/>
    <w:next w:val="a0"/>
    <w:autoRedefine/>
    <w:uiPriority w:val="39"/>
    <w:rsid w:val="000118BE"/>
    <w:pPr>
      <w:bidi/>
      <w:ind w:left="1440"/>
    </w:pPr>
    <w:rPr>
      <w:rFonts w:cs="Times New Roman"/>
      <w:sz w:val="24"/>
    </w:rPr>
  </w:style>
  <w:style w:type="paragraph" w:styleId="TOC8">
    <w:name w:val="toc 8"/>
    <w:basedOn w:val="a0"/>
    <w:next w:val="a0"/>
    <w:autoRedefine/>
    <w:uiPriority w:val="39"/>
    <w:rsid w:val="000118BE"/>
    <w:pPr>
      <w:bidi/>
      <w:ind w:left="1680"/>
    </w:pPr>
    <w:rPr>
      <w:rFonts w:cs="Times New Roman"/>
      <w:sz w:val="24"/>
    </w:rPr>
  </w:style>
  <w:style w:type="paragraph" w:styleId="TOC9">
    <w:name w:val="toc 9"/>
    <w:basedOn w:val="a0"/>
    <w:next w:val="a0"/>
    <w:autoRedefine/>
    <w:uiPriority w:val="39"/>
    <w:rsid w:val="000118BE"/>
    <w:pPr>
      <w:bidi/>
      <w:ind w:left="1920"/>
    </w:pPr>
    <w:rPr>
      <w:rFonts w:cs="Times New Roman"/>
      <w:sz w:val="24"/>
    </w:rPr>
  </w:style>
  <w:style w:type="paragraph" w:styleId="NormalWeb">
    <w:name w:val="Normal (Web)"/>
    <w:basedOn w:val="a0"/>
    <w:rsid w:val="000118BE"/>
    <w:pPr>
      <w:spacing w:before="100" w:beforeAutospacing="1" w:after="100" w:afterAutospacing="1"/>
    </w:pPr>
    <w:rPr>
      <w:rFonts w:ascii="Arial" w:hAnsi="Arial" w:cs="Arial"/>
      <w:sz w:val="18"/>
      <w:szCs w:val="18"/>
    </w:rPr>
  </w:style>
  <w:style w:type="paragraph" w:customStyle="1" w:styleId="af2">
    <w:name w:val="כללי"/>
    <w:basedOn w:val="a0"/>
    <w:rsid w:val="000118BE"/>
    <w:pPr>
      <w:overflowPunct w:val="0"/>
      <w:autoSpaceDE w:val="0"/>
      <w:autoSpaceDN w:val="0"/>
      <w:bidi/>
      <w:adjustRightInd w:val="0"/>
      <w:spacing w:after="240" w:line="280" w:lineRule="atLeast"/>
      <w:ind w:firstLine="284"/>
      <w:jc w:val="both"/>
    </w:pPr>
    <w:rPr>
      <w:rFonts w:cs="FrankRuehl"/>
      <w:lang w:eastAsia="he-IL"/>
    </w:rPr>
  </w:style>
  <w:style w:type="paragraph" w:styleId="24">
    <w:name w:val="Body Text Indent 2"/>
    <w:basedOn w:val="a0"/>
    <w:link w:val="25"/>
    <w:rsid w:val="000118BE"/>
    <w:pPr>
      <w:tabs>
        <w:tab w:val="left" w:pos="0"/>
      </w:tabs>
      <w:bidi/>
      <w:spacing w:after="120" w:line="480" w:lineRule="auto"/>
      <w:ind w:left="283" w:hanging="397"/>
      <w:jc w:val="both"/>
    </w:pPr>
    <w:rPr>
      <w:sz w:val="24"/>
    </w:rPr>
  </w:style>
  <w:style w:type="character" w:customStyle="1" w:styleId="25">
    <w:name w:val="כניסה בגוף טקסט 2 תו"/>
    <w:basedOn w:val="a2"/>
    <w:link w:val="24"/>
    <w:rsid w:val="000118BE"/>
    <w:rPr>
      <w:rFonts w:cs="David"/>
      <w:sz w:val="24"/>
      <w:szCs w:val="24"/>
    </w:rPr>
  </w:style>
  <w:style w:type="paragraph" w:customStyle="1" w:styleId="TableBlock">
    <w:name w:val="Table Block"/>
    <w:basedOn w:val="a0"/>
    <w:rsid w:val="000118BE"/>
    <w:pPr>
      <w:keepLines/>
      <w:widowControl w:val="0"/>
      <w:tabs>
        <w:tab w:val="left" w:pos="624"/>
        <w:tab w:val="left" w:pos="1247"/>
      </w:tabs>
      <w:autoSpaceDE w:val="0"/>
      <w:autoSpaceDN w:val="0"/>
      <w:bidi/>
      <w:adjustRightInd w:val="0"/>
      <w:snapToGrid w:val="0"/>
      <w:spacing w:line="360" w:lineRule="auto"/>
      <w:jc w:val="both"/>
      <w:textAlignment w:val="center"/>
    </w:pPr>
    <w:rPr>
      <w:rFonts w:ascii="Arial" w:eastAsia="Arial Unicode MS" w:hAnsi="Arial" w:cs="Arial Unicode MS"/>
      <w:color w:val="000000"/>
      <w:szCs w:val="26"/>
      <w:lang w:eastAsia="ja-JP"/>
    </w:rPr>
  </w:style>
  <w:style w:type="character" w:styleId="FollowedHyperlink">
    <w:name w:val="FollowedHyperlink"/>
    <w:rsid w:val="000118BE"/>
    <w:rPr>
      <w:color w:val="800080"/>
      <w:u w:val="single"/>
    </w:rPr>
  </w:style>
  <w:style w:type="character" w:customStyle="1" w:styleId="default">
    <w:name w:val="default"/>
    <w:rsid w:val="000118BE"/>
    <w:rPr>
      <w:rFonts w:ascii="Times New Roman" w:hAnsi="Times New Roman" w:cs="Times New Roman"/>
      <w:sz w:val="26"/>
      <w:szCs w:val="26"/>
    </w:rPr>
  </w:style>
  <w:style w:type="paragraph" w:customStyle="1" w:styleId="P00">
    <w:name w:val="P00"/>
    <w:rsid w:val="000118B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styleId="31">
    <w:name w:val="Body Text Indent 3"/>
    <w:basedOn w:val="a0"/>
    <w:link w:val="32"/>
    <w:rsid w:val="000118BE"/>
    <w:pPr>
      <w:spacing w:after="120"/>
      <w:ind w:left="283"/>
    </w:pPr>
    <w:rPr>
      <w:sz w:val="16"/>
      <w:szCs w:val="16"/>
    </w:rPr>
  </w:style>
  <w:style w:type="character" w:customStyle="1" w:styleId="32">
    <w:name w:val="כניסה בגוף טקסט 3 תו"/>
    <w:basedOn w:val="a2"/>
    <w:link w:val="31"/>
    <w:rsid w:val="000118BE"/>
    <w:rPr>
      <w:rFonts w:cs="David"/>
      <w:sz w:val="16"/>
      <w:szCs w:val="16"/>
    </w:rPr>
  </w:style>
  <w:style w:type="paragraph" w:customStyle="1" w:styleId="33">
    <w:name w:val="סגנון3"/>
    <w:basedOn w:val="1"/>
    <w:rsid w:val="000118BE"/>
    <w:rPr>
      <w:i/>
      <w:iCs/>
      <w:sz w:val="38"/>
      <w:szCs w:val="32"/>
      <w14:shadow w14:blurRad="50800" w14:dist="38100" w14:dir="2700000" w14:sx="100000" w14:sy="100000" w14:kx="0" w14:ky="0" w14:algn="tl">
        <w14:srgbClr w14:val="000000">
          <w14:alpha w14:val="60000"/>
        </w14:srgbClr>
      </w14:shadow>
    </w:rPr>
  </w:style>
  <w:style w:type="paragraph" w:customStyle="1" w:styleId="40">
    <w:name w:val="סגנון4"/>
    <w:basedOn w:val="TOC1"/>
    <w:next w:val="2"/>
    <w:rsid w:val="000118BE"/>
    <w:rPr>
      <w:rFonts w:ascii="Times New Roman" w:hAnsi="Times New Roman"/>
      <w:b w:val="0"/>
      <w:bCs w:val="0"/>
      <w:i/>
      <w:iCs/>
      <w:sz w:val="30"/>
      <w:szCs w:val="28"/>
      <w14:shadow w14:blurRad="0" w14:dist="0" w14:dir="0" w14:sx="0" w14:sy="0" w14:kx="0" w14:ky="0" w14:algn="none">
        <w14:srgbClr w14:val="000000"/>
      </w14:shadow>
    </w:rPr>
  </w:style>
  <w:style w:type="paragraph" w:customStyle="1" w:styleId="5">
    <w:name w:val="סגנון5"/>
    <w:basedOn w:val="a0"/>
    <w:next w:val="3"/>
    <w:rsid w:val="000118BE"/>
    <w:pPr>
      <w:bidi/>
      <w:jc w:val="both"/>
    </w:pPr>
    <w:rPr>
      <w:rFonts w:ascii="Arial" w:hAnsi="Arial"/>
      <w:b/>
      <w:bCs/>
      <w:i/>
      <w:iCs/>
      <w:noProof/>
      <w:color w:val="FF0000"/>
      <w:sz w:val="24"/>
      <w14:shadow w14:blurRad="50800" w14:dist="38100" w14:dir="2700000" w14:sx="100000" w14:sy="100000" w14:kx="0" w14:ky="0" w14:algn="tl">
        <w14:srgbClr w14:val="000000">
          <w14:alpha w14:val="60000"/>
        </w14:srgbClr>
      </w14:shadow>
    </w:rPr>
  </w:style>
  <w:style w:type="character" w:customStyle="1" w:styleId="apple-style-span">
    <w:name w:val="apple-style-span"/>
    <w:basedOn w:val="a2"/>
    <w:rsid w:val="000118BE"/>
  </w:style>
  <w:style w:type="character" w:styleId="af3">
    <w:name w:val="footnote reference"/>
    <w:rsid w:val="000118BE"/>
    <w:rPr>
      <w:vertAlign w:val="superscript"/>
    </w:rPr>
  </w:style>
  <w:style w:type="paragraph" w:customStyle="1" w:styleId="26">
    <w:name w:val="פיסקת רשימה2"/>
    <w:basedOn w:val="a0"/>
    <w:qFormat/>
    <w:rsid w:val="000118BE"/>
    <w:pPr>
      <w:bidi/>
      <w:spacing w:after="200" w:line="276" w:lineRule="auto"/>
      <w:ind w:left="720"/>
      <w:contextualSpacing/>
    </w:pPr>
    <w:rPr>
      <w:rFonts w:ascii="Calibri" w:hAnsi="Calibri" w:cs="Arial"/>
      <w:sz w:val="22"/>
      <w:szCs w:val="22"/>
    </w:rPr>
  </w:style>
  <w:style w:type="character" w:customStyle="1" w:styleId="af4">
    <w:name w:val="פיסקת רשימה תו"/>
    <w:locked/>
    <w:rsid w:val="000118BE"/>
    <w:rPr>
      <w:rFonts w:ascii="Calibri" w:hAnsi="Calibri" w:cs="Arial"/>
      <w:sz w:val="22"/>
      <w:szCs w:val="22"/>
      <w:lang w:val="en-US" w:eastAsia="en-US" w:bidi="he-IL"/>
    </w:rPr>
  </w:style>
  <w:style w:type="paragraph" w:customStyle="1" w:styleId="af5">
    <w:name w:val="פסקה ראשונה"/>
    <w:basedOn w:val="a0"/>
    <w:link w:val="af6"/>
    <w:rsid w:val="000118BE"/>
    <w:pPr>
      <w:tabs>
        <w:tab w:val="num" w:pos="360"/>
        <w:tab w:val="left" w:pos="1218"/>
      </w:tabs>
      <w:bidi/>
      <w:spacing w:after="200" w:line="360" w:lineRule="auto"/>
      <w:ind w:left="651" w:right="426"/>
      <w:jc w:val="both"/>
    </w:pPr>
    <w:rPr>
      <w:rFonts w:ascii="Calibri" w:hAnsi="Calibri" w:cs="Times New Roman"/>
      <w:sz w:val="24"/>
    </w:rPr>
  </w:style>
  <w:style w:type="character" w:customStyle="1" w:styleId="af6">
    <w:name w:val="פסקה ראשונה תו"/>
    <w:link w:val="af5"/>
    <w:locked/>
    <w:rsid w:val="000118BE"/>
    <w:rPr>
      <w:rFonts w:ascii="Calibri" w:hAnsi="Calibri"/>
      <w:sz w:val="24"/>
      <w:szCs w:val="24"/>
    </w:rPr>
  </w:style>
  <w:style w:type="paragraph" w:customStyle="1" w:styleId="16">
    <w:name w:val="סגנון 1"/>
    <w:basedOn w:val="a0"/>
    <w:link w:val="17"/>
    <w:qFormat/>
    <w:rsid w:val="000118BE"/>
    <w:pPr>
      <w:bidi/>
      <w:spacing w:line="360" w:lineRule="auto"/>
      <w:jc w:val="both"/>
    </w:pPr>
    <w:rPr>
      <w:rFonts w:ascii="David" w:hAnsi="David" w:cs="Narkisim"/>
      <w:b/>
      <w:bCs/>
      <w:i/>
      <w:iCs/>
      <w:sz w:val="42"/>
      <w:szCs w:val="36"/>
      <w:u w:val="single"/>
      <w14:shadow w14:blurRad="50800" w14:dist="38100" w14:dir="2700000" w14:sx="100000" w14:sy="100000" w14:kx="0" w14:ky="0" w14:algn="tl">
        <w14:srgbClr w14:val="000000">
          <w14:alpha w14:val="60000"/>
        </w14:srgbClr>
      </w14:shadow>
    </w:rPr>
  </w:style>
  <w:style w:type="paragraph" w:customStyle="1" w:styleId="27">
    <w:name w:val="סגנון 2"/>
    <w:basedOn w:val="a0"/>
    <w:link w:val="28"/>
    <w:qFormat/>
    <w:rsid w:val="000118BE"/>
    <w:pPr>
      <w:bidi/>
      <w:spacing w:line="360" w:lineRule="auto"/>
      <w:jc w:val="both"/>
      <w:outlineLvl w:val="1"/>
    </w:pPr>
    <w:rPr>
      <w:rFonts w:ascii="David" w:hAnsi="David"/>
      <w:b/>
      <w:bCs/>
      <w:sz w:val="36"/>
      <w:szCs w:val="30"/>
      <w:u w:val="single"/>
    </w:rPr>
  </w:style>
  <w:style w:type="character" w:customStyle="1" w:styleId="17">
    <w:name w:val="סגנון 1 תו"/>
    <w:link w:val="16"/>
    <w:rsid w:val="000118BE"/>
    <w:rPr>
      <w:rFonts w:ascii="David" w:hAnsi="David" w:cs="Narkisim"/>
      <w:b/>
      <w:bCs/>
      <w:i/>
      <w:iCs/>
      <w:sz w:val="42"/>
      <w:szCs w:val="36"/>
      <w:u w:val="single"/>
      <w14:shadow w14:blurRad="50800" w14:dist="38100" w14:dir="2700000" w14:sx="100000" w14:sy="100000" w14:kx="0" w14:ky="0" w14:algn="tl">
        <w14:srgbClr w14:val="000000">
          <w14:alpha w14:val="60000"/>
        </w14:srgbClr>
      </w14:shadow>
    </w:rPr>
  </w:style>
  <w:style w:type="paragraph" w:customStyle="1" w:styleId="34">
    <w:name w:val="סגנון 3"/>
    <w:basedOn w:val="a0"/>
    <w:link w:val="35"/>
    <w:qFormat/>
    <w:rsid w:val="000118BE"/>
    <w:pPr>
      <w:bidi/>
      <w:spacing w:line="360" w:lineRule="auto"/>
      <w:jc w:val="both"/>
      <w:outlineLvl w:val="1"/>
    </w:pPr>
    <w:rPr>
      <w:rFonts w:ascii="David" w:hAnsi="David"/>
      <w:b/>
      <w:bCs/>
      <w:sz w:val="36"/>
      <w:szCs w:val="30"/>
      <w:u w:val="single"/>
    </w:rPr>
  </w:style>
  <w:style w:type="character" w:customStyle="1" w:styleId="28">
    <w:name w:val="סגנון 2 תו"/>
    <w:link w:val="27"/>
    <w:rsid w:val="000118BE"/>
    <w:rPr>
      <w:rFonts w:ascii="David" w:hAnsi="David" w:cs="David"/>
      <w:b/>
      <w:bCs/>
      <w:sz w:val="36"/>
      <w:szCs w:val="30"/>
      <w:u w:val="single"/>
    </w:rPr>
  </w:style>
  <w:style w:type="paragraph" w:customStyle="1" w:styleId="4">
    <w:name w:val="סגנון 4"/>
    <w:basedOn w:val="a0"/>
    <w:link w:val="41"/>
    <w:qFormat/>
    <w:rsid w:val="000118BE"/>
    <w:pPr>
      <w:numPr>
        <w:numId w:val="1"/>
      </w:numPr>
      <w:bidi/>
      <w:spacing w:line="360" w:lineRule="auto"/>
      <w:jc w:val="both"/>
      <w:outlineLvl w:val="1"/>
    </w:pPr>
    <w:rPr>
      <w:rFonts w:ascii="David" w:hAnsi="David"/>
      <w:b/>
      <w:bCs/>
      <w:sz w:val="36"/>
      <w:szCs w:val="30"/>
      <w:u w:val="single"/>
    </w:rPr>
  </w:style>
  <w:style w:type="character" w:customStyle="1" w:styleId="35">
    <w:name w:val="סגנון 3 תו"/>
    <w:link w:val="34"/>
    <w:rsid w:val="000118BE"/>
    <w:rPr>
      <w:rFonts w:ascii="David" w:hAnsi="David" w:cs="David"/>
      <w:b/>
      <w:bCs/>
      <w:sz w:val="36"/>
      <w:szCs w:val="30"/>
      <w:u w:val="single"/>
    </w:rPr>
  </w:style>
  <w:style w:type="paragraph" w:styleId="af7">
    <w:name w:val="TOC Heading"/>
    <w:basedOn w:val="1"/>
    <w:next w:val="a0"/>
    <w:uiPriority w:val="39"/>
    <w:unhideWhenUsed/>
    <w:qFormat/>
    <w:rsid w:val="000118BE"/>
    <w:pPr>
      <w:keepNext/>
      <w:keepLines/>
      <w:tabs>
        <w:tab w:val="clear" w:pos="0"/>
      </w:tabs>
      <w:spacing w:before="480" w:line="276" w:lineRule="auto"/>
      <w:ind w:left="0" w:firstLine="0"/>
      <w:jc w:val="left"/>
      <w:outlineLvl w:val="9"/>
    </w:pPr>
    <w:rPr>
      <w:rFonts w:ascii="Cambria" w:hAnsi="Cambria" w:cs="Times New Roman"/>
      <w:b/>
      <w:bCs/>
      <w:color w:val="365F91"/>
      <w:sz w:val="28"/>
      <w:szCs w:val="28"/>
      <w:rtl/>
      <w:cs/>
    </w:rPr>
  </w:style>
  <w:style w:type="character" w:customStyle="1" w:styleId="41">
    <w:name w:val="סגנון 4 תו"/>
    <w:link w:val="4"/>
    <w:rsid w:val="000118BE"/>
    <w:rPr>
      <w:rFonts w:ascii="David" w:hAnsi="David" w:cs="David"/>
      <w:b/>
      <w:bCs/>
      <w:sz w:val="36"/>
      <w:szCs w:val="30"/>
      <w:u w:val="single"/>
    </w:rPr>
  </w:style>
  <w:style w:type="paragraph" w:customStyle="1" w:styleId="18">
    <w:name w:val="נועה 1"/>
    <w:basedOn w:val="1"/>
    <w:next w:val="16"/>
    <w:link w:val="19"/>
    <w:qFormat/>
    <w:rsid w:val="000118BE"/>
    <w:rPr>
      <w:rFonts w:cs="Narkisim"/>
      <w:bCs/>
      <w:iCs/>
      <w:szCs w:val="36"/>
      <w:u w:val="single"/>
    </w:rPr>
  </w:style>
  <w:style w:type="paragraph" w:customStyle="1" w:styleId="29">
    <w:name w:val="נועה 2"/>
    <w:basedOn w:val="27"/>
    <w:link w:val="2a"/>
    <w:qFormat/>
    <w:rsid w:val="000118BE"/>
    <w:pPr>
      <w:spacing w:before="240" w:after="240" w:line="240" w:lineRule="auto"/>
    </w:pPr>
  </w:style>
  <w:style w:type="character" w:customStyle="1" w:styleId="19">
    <w:name w:val="נועה 1 תו"/>
    <w:basedOn w:val="10"/>
    <w:link w:val="18"/>
    <w:rsid w:val="000118BE"/>
    <w:rPr>
      <w:rFonts w:cs="Narkisim"/>
      <w:bCs/>
      <w:iCs/>
      <w:sz w:val="18"/>
      <w:szCs w:val="36"/>
      <w:u w:val="single"/>
    </w:rPr>
  </w:style>
  <w:style w:type="character" w:customStyle="1" w:styleId="2a">
    <w:name w:val="נועה 2 תו"/>
    <w:basedOn w:val="28"/>
    <w:link w:val="29"/>
    <w:rsid w:val="000118BE"/>
    <w:rPr>
      <w:rFonts w:ascii="David" w:hAnsi="David" w:cs="David"/>
      <w:b/>
      <w:bCs/>
      <w:sz w:val="36"/>
      <w:szCs w:val="30"/>
      <w:u w:val="single"/>
    </w:rPr>
  </w:style>
  <w:style w:type="paragraph" w:styleId="af8">
    <w:name w:val="List Paragraph"/>
    <w:basedOn w:val="a0"/>
    <w:qFormat/>
    <w:rsid w:val="00CF2FDA"/>
    <w:pPr>
      <w:ind w:left="720"/>
      <w:contextualSpacing/>
    </w:pPr>
  </w:style>
  <w:style w:type="paragraph" w:customStyle="1" w:styleId="a60">
    <w:name w:val="a6"/>
    <w:basedOn w:val="a0"/>
    <w:rsid w:val="000D2B04"/>
    <w:pPr>
      <w:spacing w:before="100" w:beforeAutospacing="1" w:after="100" w:afterAutospacing="1"/>
    </w:pPr>
    <w:rPr>
      <w:rFonts w:cs="Times New Roman"/>
      <w:sz w:val="24"/>
    </w:rPr>
  </w:style>
  <w:style w:type="character" w:styleId="HTMLVariable">
    <w:name w:val="HTML Variable"/>
    <w:rsid w:val="00C415AF"/>
    <w:rPr>
      <w:i/>
      <w:iCs/>
      <w:noProof w:val="0"/>
    </w:rPr>
  </w:style>
  <w:style w:type="character" w:customStyle="1" w:styleId="af9">
    <w:name w:val="כותרת פסד לאתר תו"/>
    <w:link w:val="afa"/>
    <w:locked/>
    <w:rsid w:val="002750EE"/>
    <w:rPr>
      <w:rFonts w:ascii="Arial" w:eastAsia="Calibri" w:hAnsi="Arial" w:cs="David"/>
      <w:b/>
      <w:bCs/>
      <w:color w:val="0000FF"/>
      <w:sz w:val="32"/>
      <w:szCs w:val="32"/>
      <w:u w:val="single"/>
    </w:rPr>
  </w:style>
  <w:style w:type="paragraph" w:customStyle="1" w:styleId="afa">
    <w:name w:val="כותרת פסד לאתר"/>
    <w:basedOn w:val="a0"/>
    <w:link w:val="af9"/>
    <w:qFormat/>
    <w:rsid w:val="002750EE"/>
    <w:pPr>
      <w:tabs>
        <w:tab w:val="left" w:pos="117"/>
      </w:tabs>
      <w:bidi/>
      <w:spacing w:line="360" w:lineRule="auto"/>
      <w:ind w:left="360" w:right="-284" w:hanging="360"/>
      <w:jc w:val="both"/>
    </w:pPr>
    <w:rPr>
      <w:rFonts w:ascii="Arial" w:eastAsia="Calibri" w:hAnsi="Arial"/>
      <w:b/>
      <w:bCs/>
      <w:color w:val="0000FF"/>
      <w:sz w:val="32"/>
      <w:szCs w:val="32"/>
      <w:u w:val="single"/>
    </w:rPr>
  </w:style>
  <w:style w:type="character" w:customStyle="1" w:styleId="afb">
    <w:name w:val="תקסט פסד לאתר תו"/>
    <w:link w:val="afc"/>
    <w:locked/>
    <w:rsid w:val="002750EE"/>
    <w:rPr>
      <w:rFonts w:ascii="Calibri" w:eastAsia="Calibri" w:hAnsi="Calibri" w:cs="David"/>
      <w:b/>
      <w:bCs/>
      <w:sz w:val="28"/>
      <w:szCs w:val="28"/>
    </w:rPr>
  </w:style>
  <w:style w:type="paragraph" w:customStyle="1" w:styleId="afc">
    <w:name w:val="תקסט פסד לאתר"/>
    <w:basedOn w:val="a0"/>
    <w:link w:val="afb"/>
    <w:qFormat/>
    <w:rsid w:val="002750EE"/>
    <w:pPr>
      <w:tabs>
        <w:tab w:val="left" w:pos="0"/>
      </w:tabs>
      <w:bidi/>
      <w:spacing w:line="360" w:lineRule="auto"/>
      <w:ind w:left="51" w:right="-284"/>
      <w:jc w:val="both"/>
    </w:pPr>
    <w:rPr>
      <w:rFonts w:ascii="Calibri" w:eastAsia="Calibri" w:hAnsi="Calibri"/>
      <w:b/>
      <w:bCs/>
      <w:sz w:val="28"/>
      <w:szCs w:val="28"/>
    </w:rPr>
  </w:style>
  <w:style w:type="character" w:customStyle="1" w:styleId="afd">
    <w:name w:val="תקציר פסיקה תו"/>
    <w:link w:val="afe"/>
    <w:locked/>
    <w:rsid w:val="00EE555A"/>
    <w:rPr>
      <w:rFonts w:ascii="Arial" w:eastAsia="Calibri" w:hAnsi="Arial" w:cs="David"/>
      <w:b/>
      <w:bCs/>
      <w:color w:val="0000FF"/>
      <w:sz w:val="32"/>
      <w:szCs w:val="32"/>
      <w:u w:val="single"/>
    </w:rPr>
  </w:style>
  <w:style w:type="paragraph" w:customStyle="1" w:styleId="afe">
    <w:name w:val="תקציר פסיקה"/>
    <w:basedOn w:val="a0"/>
    <w:link w:val="afd"/>
    <w:qFormat/>
    <w:rsid w:val="00EE555A"/>
    <w:pPr>
      <w:tabs>
        <w:tab w:val="left" w:pos="117"/>
      </w:tabs>
      <w:bidi/>
      <w:spacing w:line="360" w:lineRule="auto"/>
      <w:ind w:left="360" w:right="-284" w:hanging="360"/>
      <w:jc w:val="both"/>
    </w:pPr>
    <w:rPr>
      <w:rFonts w:ascii="Arial" w:eastAsia="Calibri" w:hAnsi="Arial"/>
      <w:b/>
      <w:bCs/>
      <w:color w:val="0000FF"/>
      <w:sz w:val="32"/>
      <w:szCs w:val="32"/>
      <w:u w:val="single"/>
    </w:rPr>
  </w:style>
  <w:style w:type="character" w:customStyle="1" w:styleId="aff">
    <w:name w:val="נקודה תקציר תו"/>
    <w:link w:val="a"/>
    <w:locked/>
    <w:rsid w:val="00970F40"/>
    <w:rPr>
      <w:rFonts w:ascii="Calibri" w:eastAsia="Calibri" w:hAnsi="Calibri" w:cs="David"/>
      <w:b/>
      <w:bCs/>
      <w:sz w:val="28"/>
      <w:szCs w:val="28"/>
    </w:rPr>
  </w:style>
  <w:style w:type="paragraph" w:customStyle="1" w:styleId="a">
    <w:name w:val="נקודה תקציר"/>
    <w:basedOn w:val="a0"/>
    <w:link w:val="aff"/>
    <w:qFormat/>
    <w:rsid w:val="00970F40"/>
    <w:pPr>
      <w:numPr>
        <w:numId w:val="42"/>
      </w:numPr>
      <w:bidi/>
      <w:spacing w:line="360" w:lineRule="auto"/>
      <w:jc w:val="both"/>
    </w:pPr>
    <w:rPr>
      <w:rFonts w:ascii="Calibri" w:eastAsia="Calibri" w:hAnsi="Calibri"/>
      <w:b/>
      <w:bCs/>
      <w:sz w:val="28"/>
      <w:szCs w:val="28"/>
    </w:rPr>
  </w:style>
  <w:style w:type="character" w:customStyle="1" w:styleId="aff0">
    <w:name w:val="פרסום פסיקה תו"/>
    <w:link w:val="aff1"/>
    <w:locked/>
    <w:rsid w:val="009E3417"/>
    <w:rPr>
      <w:rFonts w:ascii="Calibri" w:eastAsia="Calibri" w:hAnsi="Calibri" w:cs="David"/>
      <w:b/>
      <w:bCs/>
      <w:sz w:val="28"/>
      <w:szCs w:val="28"/>
    </w:rPr>
  </w:style>
  <w:style w:type="paragraph" w:customStyle="1" w:styleId="aff1">
    <w:name w:val="פרסום פסיקה"/>
    <w:basedOn w:val="a0"/>
    <w:link w:val="aff0"/>
    <w:qFormat/>
    <w:rsid w:val="009E3417"/>
    <w:pPr>
      <w:tabs>
        <w:tab w:val="left" w:pos="117"/>
      </w:tabs>
      <w:bidi/>
      <w:spacing w:line="360" w:lineRule="auto"/>
      <w:jc w:val="both"/>
    </w:pPr>
    <w:rPr>
      <w:rFonts w:ascii="Calibri" w:eastAsia="Calibri" w:hAnsi="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6549">
      <w:bodyDiv w:val="1"/>
      <w:marLeft w:val="0"/>
      <w:marRight w:val="0"/>
      <w:marTop w:val="0"/>
      <w:marBottom w:val="0"/>
      <w:divBdr>
        <w:top w:val="none" w:sz="0" w:space="0" w:color="auto"/>
        <w:left w:val="none" w:sz="0" w:space="0" w:color="auto"/>
        <w:bottom w:val="none" w:sz="0" w:space="0" w:color="auto"/>
        <w:right w:val="none" w:sz="0" w:space="0" w:color="auto"/>
      </w:divBdr>
    </w:div>
    <w:div w:id="30765081">
      <w:bodyDiv w:val="1"/>
      <w:marLeft w:val="0"/>
      <w:marRight w:val="0"/>
      <w:marTop w:val="0"/>
      <w:marBottom w:val="0"/>
      <w:divBdr>
        <w:top w:val="none" w:sz="0" w:space="0" w:color="auto"/>
        <w:left w:val="none" w:sz="0" w:space="0" w:color="auto"/>
        <w:bottom w:val="none" w:sz="0" w:space="0" w:color="auto"/>
        <w:right w:val="none" w:sz="0" w:space="0" w:color="auto"/>
      </w:divBdr>
    </w:div>
    <w:div w:id="47580961">
      <w:bodyDiv w:val="1"/>
      <w:marLeft w:val="0"/>
      <w:marRight w:val="0"/>
      <w:marTop w:val="0"/>
      <w:marBottom w:val="0"/>
      <w:divBdr>
        <w:top w:val="none" w:sz="0" w:space="0" w:color="auto"/>
        <w:left w:val="none" w:sz="0" w:space="0" w:color="auto"/>
        <w:bottom w:val="none" w:sz="0" w:space="0" w:color="auto"/>
        <w:right w:val="none" w:sz="0" w:space="0" w:color="auto"/>
      </w:divBdr>
    </w:div>
    <w:div w:id="49378332">
      <w:bodyDiv w:val="1"/>
      <w:marLeft w:val="0"/>
      <w:marRight w:val="0"/>
      <w:marTop w:val="0"/>
      <w:marBottom w:val="0"/>
      <w:divBdr>
        <w:top w:val="none" w:sz="0" w:space="0" w:color="auto"/>
        <w:left w:val="none" w:sz="0" w:space="0" w:color="auto"/>
        <w:bottom w:val="none" w:sz="0" w:space="0" w:color="auto"/>
        <w:right w:val="none" w:sz="0" w:space="0" w:color="auto"/>
      </w:divBdr>
    </w:div>
    <w:div w:id="51924149">
      <w:bodyDiv w:val="1"/>
      <w:marLeft w:val="0"/>
      <w:marRight w:val="0"/>
      <w:marTop w:val="0"/>
      <w:marBottom w:val="0"/>
      <w:divBdr>
        <w:top w:val="none" w:sz="0" w:space="0" w:color="auto"/>
        <w:left w:val="none" w:sz="0" w:space="0" w:color="auto"/>
        <w:bottom w:val="none" w:sz="0" w:space="0" w:color="auto"/>
        <w:right w:val="none" w:sz="0" w:space="0" w:color="auto"/>
      </w:divBdr>
    </w:div>
    <w:div w:id="71238105">
      <w:bodyDiv w:val="1"/>
      <w:marLeft w:val="0"/>
      <w:marRight w:val="0"/>
      <w:marTop w:val="0"/>
      <w:marBottom w:val="0"/>
      <w:divBdr>
        <w:top w:val="none" w:sz="0" w:space="0" w:color="auto"/>
        <w:left w:val="none" w:sz="0" w:space="0" w:color="auto"/>
        <w:bottom w:val="none" w:sz="0" w:space="0" w:color="auto"/>
        <w:right w:val="none" w:sz="0" w:space="0" w:color="auto"/>
      </w:divBdr>
    </w:div>
    <w:div w:id="83579029">
      <w:bodyDiv w:val="1"/>
      <w:marLeft w:val="0"/>
      <w:marRight w:val="0"/>
      <w:marTop w:val="0"/>
      <w:marBottom w:val="0"/>
      <w:divBdr>
        <w:top w:val="none" w:sz="0" w:space="0" w:color="auto"/>
        <w:left w:val="none" w:sz="0" w:space="0" w:color="auto"/>
        <w:bottom w:val="none" w:sz="0" w:space="0" w:color="auto"/>
        <w:right w:val="none" w:sz="0" w:space="0" w:color="auto"/>
      </w:divBdr>
    </w:div>
    <w:div w:id="85813266">
      <w:bodyDiv w:val="1"/>
      <w:marLeft w:val="0"/>
      <w:marRight w:val="0"/>
      <w:marTop w:val="0"/>
      <w:marBottom w:val="0"/>
      <w:divBdr>
        <w:top w:val="none" w:sz="0" w:space="0" w:color="auto"/>
        <w:left w:val="none" w:sz="0" w:space="0" w:color="auto"/>
        <w:bottom w:val="none" w:sz="0" w:space="0" w:color="auto"/>
        <w:right w:val="none" w:sz="0" w:space="0" w:color="auto"/>
      </w:divBdr>
    </w:div>
    <w:div w:id="121963319">
      <w:bodyDiv w:val="1"/>
      <w:marLeft w:val="0"/>
      <w:marRight w:val="0"/>
      <w:marTop w:val="0"/>
      <w:marBottom w:val="0"/>
      <w:divBdr>
        <w:top w:val="none" w:sz="0" w:space="0" w:color="auto"/>
        <w:left w:val="none" w:sz="0" w:space="0" w:color="auto"/>
        <w:bottom w:val="none" w:sz="0" w:space="0" w:color="auto"/>
        <w:right w:val="none" w:sz="0" w:space="0" w:color="auto"/>
      </w:divBdr>
    </w:div>
    <w:div w:id="130366664">
      <w:bodyDiv w:val="1"/>
      <w:marLeft w:val="0"/>
      <w:marRight w:val="0"/>
      <w:marTop w:val="0"/>
      <w:marBottom w:val="0"/>
      <w:divBdr>
        <w:top w:val="none" w:sz="0" w:space="0" w:color="auto"/>
        <w:left w:val="none" w:sz="0" w:space="0" w:color="auto"/>
        <w:bottom w:val="none" w:sz="0" w:space="0" w:color="auto"/>
        <w:right w:val="none" w:sz="0" w:space="0" w:color="auto"/>
      </w:divBdr>
    </w:div>
    <w:div w:id="203105536">
      <w:bodyDiv w:val="1"/>
      <w:marLeft w:val="0"/>
      <w:marRight w:val="0"/>
      <w:marTop w:val="0"/>
      <w:marBottom w:val="0"/>
      <w:divBdr>
        <w:top w:val="none" w:sz="0" w:space="0" w:color="auto"/>
        <w:left w:val="none" w:sz="0" w:space="0" w:color="auto"/>
        <w:bottom w:val="none" w:sz="0" w:space="0" w:color="auto"/>
        <w:right w:val="none" w:sz="0" w:space="0" w:color="auto"/>
      </w:divBdr>
    </w:div>
    <w:div w:id="216556491">
      <w:bodyDiv w:val="1"/>
      <w:marLeft w:val="0"/>
      <w:marRight w:val="0"/>
      <w:marTop w:val="0"/>
      <w:marBottom w:val="0"/>
      <w:divBdr>
        <w:top w:val="none" w:sz="0" w:space="0" w:color="auto"/>
        <w:left w:val="none" w:sz="0" w:space="0" w:color="auto"/>
        <w:bottom w:val="none" w:sz="0" w:space="0" w:color="auto"/>
        <w:right w:val="none" w:sz="0" w:space="0" w:color="auto"/>
      </w:divBdr>
    </w:div>
    <w:div w:id="233900817">
      <w:bodyDiv w:val="1"/>
      <w:marLeft w:val="0"/>
      <w:marRight w:val="0"/>
      <w:marTop w:val="0"/>
      <w:marBottom w:val="0"/>
      <w:divBdr>
        <w:top w:val="none" w:sz="0" w:space="0" w:color="auto"/>
        <w:left w:val="none" w:sz="0" w:space="0" w:color="auto"/>
        <w:bottom w:val="none" w:sz="0" w:space="0" w:color="auto"/>
        <w:right w:val="none" w:sz="0" w:space="0" w:color="auto"/>
      </w:divBdr>
    </w:div>
    <w:div w:id="271940060">
      <w:bodyDiv w:val="1"/>
      <w:marLeft w:val="0"/>
      <w:marRight w:val="0"/>
      <w:marTop w:val="0"/>
      <w:marBottom w:val="0"/>
      <w:divBdr>
        <w:top w:val="none" w:sz="0" w:space="0" w:color="auto"/>
        <w:left w:val="none" w:sz="0" w:space="0" w:color="auto"/>
        <w:bottom w:val="none" w:sz="0" w:space="0" w:color="auto"/>
        <w:right w:val="none" w:sz="0" w:space="0" w:color="auto"/>
      </w:divBdr>
    </w:div>
    <w:div w:id="273875835">
      <w:bodyDiv w:val="1"/>
      <w:marLeft w:val="0"/>
      <w:marRight w:val="0"/>
      <w:marTop w:val="0"/>
      <w:marBottom w:val="0"/>
      <w:divBdr>
        <w:top w:val="none" w:sz="0" w:space="0" w:color="auto"/>
        <w:left w:val="none" w:sz="0" w:space="0" w:color="auto"/>
        <w:bottom w:val="none" w:sz="0" w:space="0" w:color="auto"/>
        <w:right w:val="none" w:sz="0" w:space="0" w:color="auto"/>
      </w:divBdr>
    </w:div>
    <w:div w:id="308484317">
      <w:bodyDiv w:val="1"/>
      <w:marLeft w:val="0"/>
      <w:marRight w:val="0"/>
      <w:marTop w:val="0"/>
      <w:marBottom w:val="0"/>
      <w:divBdr>
        <w:top w:val="none" w:sz="0" w:space="0" w:color="auto"/>
        <w:left w:val="none" w:sz="0" w:space="0" w:color="auto"/>
        <w:bottom w:val="none" w:sz="0" w:space="0" w:color="auto"/>
        <w:right w:val="none" w:sz="0" w:space="0" w:color="auto"/>
      </w:divBdr>
    </w:div>
    <w:div w:id="312105154">
      <w:bodyDiv w:val="1"/>
      <w:marLeft w:val="0"/>
      <w:marRight w:val="0"/>
      <w:marTop w:val="0"/>
      <w:marBottom w:val="0"/>
      <w:divBdr>
        <w:top w:val="none" w:sz="0" w:space="0" w:color="auto"/>
        <w:left w:val="none" w:sz="0" w:space="0" w:color="auto"/>
        <w:bottom w:val="none" w:sz="0" w:space="0" w:color="auto"/>
        <w:right w:val="none" w:sz="0" w:space="0" w:color="auto"/>
      </w:divBdr>
    </w:div>
    <w:div w:id="317535514">
      <w:bodyDiv w:val="1"/>
      <w:marLeft w:val="0"/>
      <w:marRight w:val="0"/>
      <w:marTop w:val="0"/>
      <w:marBottom w:val="0"/>
      <w:divBdr>
        <w:top w:val="none" w:sz="0" w:space="0" w:color="auto"/>
        <w:left w:val="none" w:sz="0" w:space="0" w:color="auto"/>
        <w:bottom w:val="none" w:sz="0" w:space="0" w:color="auto"/>
        <w:right w:val="none" w:sz="0" w:space="0" w:color="auto"/>
      </w:divBdr>
    </w:div>
    <w:div w:id="334648759">
      <w:bodyDiv w:val="1"/>
      <w:marLeft w:val="0"/>
      <w:marRight w:val="0"/>
      <w:marTop w:val="0"/>
      <w:marBottom w:val="0"/>
      <w:divBdr>
        <w:top w:val="none" w:sz="0" w:space="0" w:color="auto"/>
        <w:left w:val="none" w:sz="0" w:space="0" w:color="auto"/>
        <w:bottom w:val="none" w:sz="0" w:space="0" w:color="auto"/>
        <w:right w:val="none" w:sz="0" w:space="0" w:color="auto"/>
      </w:divBdr>
    </w:div>
    <w:div w:id="349112052">
      <w:bodyDiv w:val="1"/>
      <w:marLeft w:val="0"/>
      <w:marRight w:val="0"/>
      <w:marTop w:val="0"/>
      <w:marBottom w:val="0"/>
      <w:divBdr>
        <w:top w:val="none" w:sz="0" w:space="0" w:color="auto"/>
        <w:left w:val="none" w:sz="0" w:space="0" w:color="auto"/>
        <w:bottom w:val="none" w:sz="0" w:space="0" w:color="auto"/>
        <w:right w:val="none" w:sz="0" w:space="0" w:color="auto"/>
      </w:divBdr>
    </w:div>
    <w:div w:id="401177568">
      <w:bodyDiv w:val="1"/>
      <w:marLeft w:val="0"/>
      <w:marRight w:val="0"/>
      <w:marTop w:val="0"/>
      <w:marBottom w:val="0"/>
      <w:divBdr>
        <w:top w:val="none" w:sz="0" w:space="0" w:color="auto"/>
        <w:left w:val="none" w:sz="0" w:space="0" w:color="auto"/>
        <w:bottom w:val="none" w:sz="0" w:space="0" w:color="auto"/>
        <w:right w:val="none" w:sz="0" w:space="0" w:color="auto"/>
      </w:divBdr>
    </w:div>
    <w:div w:id="403263232">
      <w:bodyDiv w:val="1"/>
      <w:marLeft w:val="0"/>
      <w:marRight w:val="0"/>
      <w:marTop w:val="0"/>
      <w:marBottom w:val="0"/>
      <w:divBdr>
        <w:top w:val="none" w:sz="0" w:space="0" w:color="auto"/>
        <w:left w:val="none" w:sz="0" w:space="0" w:color="auto"/>
        <w:bottom w:val="none" w:sz="0" w:space="0" w:color="auto"/>
        <w:right w:val="none" w:sz="0" w:space="0" w:color="auto"/>
      </w:divBdr>
    </w:div>
    <w:div w:id="437263333">
      <w:bodyDiv w:val="1"/>
      <w:marLeft w:val="0"/>
      <w:marRight w:val="0"/>
      <w:marTop w:val="0"/>
      <w:marBottom w:val="0"/>
      <w:divBdr>
        <w:top w:val="none" w:sz="0" w:space="0" w:color="auto"/>
        <w:left w:val="none" w:sz="0" w:space="0" w:color="auto"/>
        <w:bottom w:val="none" w:sz="0" w:space="0" w:color="auto"/>
        <w:right w:val="none" w:sz="0" w:space="0" w:color="auto"/>
      </w:divBdr>
    </w:div>
    <w:div w:id="443428446">
      <w:bodyDiv w:val="1"/>
      <w:marLeft w:val="0"/>
      <w:marRight w:val="0"/>
      <w:marTop w:val="0"/>
      <w:marBottom w:val="0"/>
      <w:divBdr>
        <w:top w:val="none" w:sz="0" w:space="0" w:color="auto"/>
        <w:left w:val="none" w:sz="0" w:space="0" w:color="auto"/>
        <w:bottom w:val="none" w:sz="0" w:space="0" w:color="auto"/>
        <w:right w:val="none" w:sz="0" w:space="0" w:color="auto"/>
      </w:divBdr>
    </w:div>
    <w:div w:id="444622454">
      <w:bodyDiv w:val="1"/>
      <w:marLeft w:val="0"/>
      <w:marRight w:val="0"/>
      <w:marTop w:val="0"/>
      <w:marBottom w:val="0"/>
      <w:divBdr>
        <w:top w:val="none" w:sz="0" w:space="0" w:color="auto"/>
        <w:left w:val="none" w:sz="0" w:space="0" w:color="auto"/>
        <w:bottom w:val="none" w:sz="0" w:space="0" w:color="auto"/>
        <w:right w:val="none" w:sz="0" w:space="0" w:color="auto"/>
      </w:divBdr>
    </w:div>
    <w:div w:id="452752266">
      <w:bodyDiv w:val="1"/>
      <w:marLeft w:val="0"/>
      <w:marRight w:val="0"/>
      <w:marTop w:val="0"/>
      <w:marBottom w:val="0"/>
      <w:divBdr>
        <w:top w:val="none" w:sz="0" w:space="0" w:color="auto"/>
        <w:left w:val="none" w:sz="0" w:space="0" w:color="auto"/>
        <w:bottom w:val="none" w:sz="0" w:space="0" w:color="auto"/>
        <w:right w:val="none" w:sz="0" w:space="0" w:color="auto"/>
      </w:divBdr>
    </w:div>
    <w:div w:id="456484665">
      <w:bodyDiv w:val="1"/>
      <w:marLeft w:val="0"/>
      <w:marRight w:val="0"/>
      <w:marTop w:val="0"/>
      <w:marBottom w:val="0"/>
      <w:divBdr>
        <w:top w:val="none" w:sz="0" w:space="0" w:color="auto"/>
        <w:left w:val="none" w:sz="0" w:space="0" w:color="auto"/>
        <w:bottom w:val="none" w:sz="0" w:space="0" w:color="auto"/>
        <w:right w:val="none" w:sz="0" w:space="0" w:color="auto"/>
      </w:divBdr>
    </w:div>
    <w:div w:id="502087463">
      <w:bodyDiv w:val="1"/>
      <w:marLeft w:val="0"/>
      <w:marRight w:val="0"/>
      <w:marTop w:val="0"/>
      <w:marBottom w:val="0"/>
      <w:divBdr>
        <w:top w:val="none" w:sz="0" w:space="0" w:color="auto"/>
        <w:left w:val="none" w:sz="0" w:space="0" w:color="auto"/>
        <w:bottom w:val="none" w:sz="0" w:space="0" w:color="auto"/>
        <w:right w:val="none" w:sz="0" w:space="0" w:color="auto"/>
      </w:divBdr>
    </w:div>
    <w:div w:id="504587380">
      <w:bodyDiv w:val="1"/>
      <w:marLeft w:val="0"/>
      <w:marRight w:val="0"/>
      <w:marTop w:val="0"/>
      <w:marBottom w:val="0"/>
      <w:divBdr>
        <w:top w:val="none" w:sz="0" w:space="0" w:color="auto"/>
        <w:left w:val="none" w:sz="0" w:space="0" w:color="auto"/>
        <w:bottom w:val="none" w:sz="0" w:space="0" w:color="auto"/>
        <w:right w:val="none" w:sz="0" w:space="0" w:color="auto"/>
      </w:divBdr>
    </w:div>
    <w:div w:id="533807417">
      <w:bodyDiv w:val="1"/>
      <w:marLeft w:val="0"/>
      <w:marRight w:val="0"/>
      <w:marTop w:val="0"/>
      <w:marBottom w:val="0"/>
      <w:divBdr>
        <w:top w:val="none" w:sz="0" w:space="0" w:color="auto"/>
        <w:left w:val="none" w:sz="0" w:space="0" w:color="auto"/>
        <w:bottom w:val="none" w:sz="0" w:space="0" w:color="auto"/>
        <w:right w:val="none" w:sz="0" w:space="0" w:color="auto"/>
      </w:divBdr>
    </w:div>
    <w:div w:id="545457690">
      <w:bodyDiv w:val="1"/>
      <w:marLeft w:val="0"/>
      <w:marRight w:val="0"/>
      <w:marTop w:val="0"/>
      <w:marBottom w:val="0"/>
      <w:divBdr>
        <w:top w:val="none" w:sz="0" w:space="0" w:color="auto"/>
        <w:left w:val="none" w:sz="0" w:space="0" w:color="auto"/>
        <w:bottom w:val="none" w:sz="0" w:space="0" w:color="auto"/>
        <w:right w:val="none" w:sz="0" w:space="0" w:color="auto"/>
      </w:divBdr>
    </w:div>
    <w:div w:id="546374485">
      <w:bodyDiv w:val="1"/>
      <w:marLeft w:val="0"/>
      <w:marRight w:val="0"/>
      <w:marTop w:val="0"/>
      <w:marBottom w:val="0"/>
      <w:divBdr>
        <w:top w:val="none" w:sz="0" w:space="0" w:color="auto"/>
        <w:left w:val="none" w:sz="0" w:space="0" w:color="auto"/>
        <w:bottom w:val="none" w:sz="0" w:space="0" w:color="auto"/>
        <w:right w:val="none" w:sz="0" w:space="0" w:color="auto"/>
      </w:divBdr>
    </w:div>
    <w:div w:id="553733678">
      <w:bodyDiv w:val="1"/>
      <w:marLeft w:val="0"/>
      <w:marRight w:val="0"/>
      <w:marTop w:val="0"/>
      <w:marBottom w:val="0"/>
      <w:divBdr>
        <w:top w:val="none" w:sz="0" w:space="0" w:color="auto"/>
        <w:left w:val="none" w:sz="0" w:space="0" w:color="auto"/>
        <w:bottom w:val="none" w:sz="0" w:space="0" w:color="auto"/>
        <w:right w:val="none" w:sz="0" w:space="0" w:color="auto"/>
      </w:divBdr>
    </w:div>
    <w:div w:id="581379652">
      <w:bodyDiv w:val="1"/>
      <w:marLeft w:val="0"/>
      <w:marRight w:val="0"/>
      <w:marTop w:val="0"/>
      <w:marBottom w:val="0"/>
      <w:divBdr>
        <w:top w:val="none" w:sz="0" w:space="0" w:color="auto"/>
        <w:left w:val="none" w:sz="0" w:space="0" w:color="auto"/>
        <w:bottom w:val="none" w:sz="0" w:space="0" w:color="auto"/>
        <w:right w:val="none" w:sz="0" w:space="0" w:color="auto"/>
      </w:divBdr>
    </w:div>
    <w:div w:id="636883136">
      <w:bodyDiv w:val="1"/>
      <w:marLeft w:val="0"/>
      <w:marRight w:val="0"/>
      <w:marTop w:val="0"/>
      <w:marBottom w:val="0"/>
      <w:divBdr>
        <w:top w:val="none" w:sz="0" w:space="0" w:color="auto"/>
        <w:left w:val="none" w:sz="0" w:space="0" w:color="auto"/>
        <w:bottom w:val="none" w:sz="0" w:space="0" w:color="auto"/>
        <w:right w:val="none" w:sz="0" w:space="0" w:color="auto"/>
      </w:divBdr>
    </w:div>
    <w:div w:id="645360863">
      <w:bodyDiv w:val="1"/>
      <w:marLeft w:val="0"/>
      <w:marRight w:val="0"/>
      <w:marTop w:val="0"/>
      <w:marBottom w:val="0"/>
      <w:divBdr>
        <w:top w:val="none" w:sz="0" w:space="0" w:color="auto"/>
        <w:left w:val="none" w:sz="0" w:space="0" w:color="auto"/>
        <w:bottom w:val="none" w:sz="0" w:space="0" w:color="auto"/>
        <w:right w:val="none" w:sz="0" w:space="0" w:color="auto"/>
      </w:divBdr>
    </w:div>
    <w:div w:id="648100110">
      <w:bodyDiv w:val="1"/>
      <w:marLeft w:val="0"/>
      <w:marRight w:val="0"/>
      <w:marTop w:val="0"/>
      <w:marBottom w:val="0"/>
      <w:divBdr>
        <w:top w:val="none" w:sz="0" w:space="0" w:color="auto"/>
        <w:left w:val="none" w:sz="0" w:space="0" w:color="auto"/>
        <w:bottom w:val="none" w:sz="0" w:space="0" w:color="auto"/>
        <w:right w:val="none" w:sz="0" w:space="0" w:color="auto"/>
      </w:divBdr>
    </w:div>
    <w:div w:id="684020661">
      <w:bodyDiv w:val="1"/>
      <w:marLeft w:val="0"/>
      <w:marRight w:val="0"/>
      <w:marTop w:val="0"/>
      <w:marBottom w:val="0"/>
      <w:divBdr>
        <w:top w:val="none" w:sz="0" w:space="0" w:color="auto"/>
        <w:left w:val="none" w:sz="0" w:space="0" w:color="auto"/>
        <w:bottom w:val="none" w:sz="0" w:space="0" w:color="auto"/>
        <w:right w:val="none" w:sz="0" w:space="0" w:color="auto"/>
      </w:divBdr>
    </w:div>
    <w:div w:id="701175516">
      <w:bodyDiv w:val="1"/>
      <w:marLeft w:val="0"/>
      <w:marRight w:val="0"/>
      <w:marTop w:val="0"/>
      <w:marBottom w:val="0"/>
      <w:divBdr>
        <w:top w:val="none" w:sz="0" w:space="0" w:color="auto"/>
        <w:left w:val="none" w:sz="0" w:space="0" w:color="auto"/>
        <w:bottom w:val="none" w:sz="0" w:space="0" w:color="auto"/>
        <w:right w:val="none" w:sz="0" w:space="0" w:color="auto"/>
      </w:divBdr>
    </w:div>
    <w:div w:id="705905669">
      <w:bodyDiv w:val="1"/>
      <w:marLeft w:val="0"/>
      <w:marRight w:val="0"/>
      <w:marTop w:val="0"/>
      <w:marBottom w:val="0"/>
      <w:divBdr>
        <w:top w:val="none" w:sz="0" w:space="0" w:color="auto"/>
        <w:left w:val="none" w:sz="0" w:space="0" w:color="auto"/>
        <w:bottom w:val="none" w:sz="0" w:space="0" w:color="auto"/>
        <w:right w:val="none" w:sz="0" w:space="0" w:color="auto"/>
      </w:divBdr>
    </w:div>
    <w:div w:id="707801659">
      <w:bodyDiv w:val="1"/>
      <w:marLeft w:val="0"/>
      <w:marRight w:val="0"/>
      <w:marTop w:val="0"/>
      <w:marBottom w:val="0"/>
      <w:divBdr>
        <w:top w:val="none" w:sz="0" w:space="0" w:color="auto"/>
        <w:left w:val="none" w:sz="0" w:space="0" w:color="auto"/>
        <w:bottom w:val="none" w:sz="0" w:space="0" w:color="auto"/>
        <w:right w:val="none" w:sz="0" w:space="0" w:color="auto"/>
      </w:divBdr>
    </w:div>
    <w:div w:id="722025519">
      <w:bodyDiv w:val="1"/>
      <w:marLeft w:val="0"/>
      <w:marRight w:val="0"/>
      <w:marTop w:val="0"/>
      <w:marBottom w:val="0"/>
      <w:divBdr>
        <w:top w:val="none" w:sz="0" w:space="0" w:color="auto"/>
        <w:left w:val="none" w:sz="0" w:space="0" w:color="auto"/>
        <w:bottom w:val="none" w:sz="0" w:space="0" w:color="auto"/>
        <w:right w:val="none" w:sz="0" w:space="0" w:color="auto"/>
      </w:divBdr>
    </w:div>
    <w:div w:id="727650905">
      <w:bodyDiv w:val="1"/>
      <w:marLeft w:val="0"/>
      <w:marRight w:val="0"/>
      <w:marTop w:val="0"/>
      <w:marBottom w:val="0"/>
      <w:divBdr>
        <w:top w:val="none" w:sz="0" w:space="0" w:color="auto"/>
        <w:left w:val="none" w:sz="0" w:space="0" w:color="auto"/>
        <w:bottom w:val="none" w:sz="0" w:space="0" w:color="auto"/>
        <w:right w:val="none" w:sz="0" w:space="0" w:color="auto"/>
      </w:divBdr>
    </w:div>
    <w:div w:id="727999668">
      <w:bodyDiv w:val="1"/>
      <w:marLeft w:val="0"/>
      <w:marRight w:val="0"/>
      <w:marTop w:val="0"/>
      <w:marBottom w:val="0"/>
      <w:divBdr>
        <w:top w:val="none" w:sz="0" w:space="0" w:color="auto"/>
        <w:left w:val="none" w:sz="0" w:space="0" w:color="auto"/>
        <w:bottom w:val="none" w:sz="0" w:space="0" w:color="auto"/>
        <w:right w:val="none" w:sz="0" w:space="0" w:color="auto"/>
      </w:divBdr>
    </w:div>
    <w:div w:id="730273249">
      <w:bodyDiv w:val="1"/>
      <w:marLeft w:val="0"/>
      <w:marRight w:val="0"/>
      <w:marTop w:val="0"/>
      <w:marBottom w:val="0"/>
      <w:divBdr>
        <w:top w:val="none" w:sz="0" w:space="0" w:color="auto"/>
        <w:left w:val="none" w:sz="0" w:space="0" w:color="auto"/>
        <w:bottom w:val="none" w:sz="0" w:space="0" w:color="auto"/>
        <w:right w:val="none" w:sz="0" w:space="0" w:color="auto"/>
      </w:divBdr>
    </w:div>
    <w:div w:id="745566892">
      <w:bodyDiv w:val="1"/>
      <w:marLeft w:val="0"/>
      <w:marRight w:val="0"/>
      <w:marTop w:val="0"/>
      <w:marBottom w:val="0"/>
      <w:divBdr>
        <w:top w:val="none" w:sz="0" w:space="0" w:color="auto"/>
        <w:left w:val="none" w:sz="0" w:space="0" w:color="auto"/>
        <w:bottom w:val="none" w:sz="0" w:space="0" w:color="auto"/>
        <w:right w:val="none" w:sz="0" w:space="0" w:color="auto"/>
      </w:divBdr>
    </w:div>
    <w:div w:id="795563482">
      <w:bodyDiv w:val="1"/>
      <w:marLeft w:val="0"/>
      <w:marRight w:val="0"/>
      <w:marTop w:val="0"/>
      <w:marBottom w:val="0"/>
      <w:divBdr>
        <w:top w:val="none" w:sz="0" w:space="0" w:color="auto"/>
        <w:left w:val="none" w:sz="0" w:space="0" w:color="auto"/>
        <w:bottom w:val="none" w:sz="0" w:space="0" w:color="auto"/>
        <w:right w:val="none" w:sz="0" w:space="0" w:color="auto"/>
      </w:divBdr>
    </w:div>
    <w:div w:id="808934806">
      <w:bodyDiv w:val="1"/>
      <w:marLeft w:val="0"/>
      <w:marRight w:val="0"/>
      <w:marTop w:val="0"/>
      <w:marBottom w:val="0"/>
      <w:divBdr>
        <w:top w:val="none" w:sz="0" w:space="0" w:color="auto"/>
        <w:left w:val="none" w:sz="0" w:space="0" w:color="auto"/>
        <w:bottom w:val="none" w:sz="0" w:space="0" w:color="auto"/>
        <w:right w:val="none" w:sz="0" w:space="0" w:color="auto"/>
      </w:divBdr>
    </w:div>
    <w:div w:id="811292174">
      <w:bodyDiv w:val="1"/>
      <w:marLeft w:val="0"/>
      <w:marRight w:val="0"/>
      <w:marTop w:val="0"/>
      <w:marBottom w:val="0"/>
      <w:divBdr>
        <w:top w:val="none" w:sz="0" w:space="0" w:color="auto"/>
        <w:left w:val="none" w:sz="0" w:space="0" w:color="auto"/>
        <w:bottom w:val="none" w:sz="0" w:space="0" w:color="auto"/>
        <w:right w:val="none" w:sz="0" w:space="0" w:color="auto"/>
      </w:divBdr>
    </w:div>
    <w:div w:id="824395717">
      <w:bodyDiv w:val="1"/>
      <w:marLeft w:val="0"/>
      <w:marRight w:val="0"/>
      <w:marTop w:val="0"/>
      <w:marBottom w:val="0"/>
      <w:divBdr>
        <w:top w:val="none" w:sz="0" w:space="0" w:color="auto"/>
        <w:left w:val="none" w:sz="0" w:space="0" w:color="auto"/>
        <w:bottom w:val="none" w:sz="0" w:space="0" w:color="auto"/>
        <w:right w:val="none" w:sz="0" w:space="0" w:color="auto"/>
      </w:divBdr>
    </w:div>
    <w:div w:id="855801597">
      <w:bodyDiv w:val="1"/>
      <w:marLeft w:val="0"/>
      <w:marRight w:val="0"/>
      <w:marTop w:val="0"/>
      <w:marBottom w:val="0"/>
      <w:divBdr>
        <w:top w:val="none" w:sz="0" w:space="0" w:color="auto"/>
        <w:left w:val="none" w:sz="0" w:space="0" w:color="auto"/>
        <w:bottom w:val="none" w:sz="0" w:space="0" w:color="auto"/>
        <w:right w:val="none" w:sz="0" w:space="0" w:color="auto"/>
      </w:divBdr>
    </w:div>
    <w:div w:id="874201057">
      <w:bodyDiv w:val="1"/>
      <w:marLeft w:val="0"/>
      <w:marRight w:val="0"/>
      <w:marTop w:val="0"/>
      <w:marBottom w:val="0"/>
      <w:divBdr>
        <w:top w:val="none" w:sz="0" w:space="0" w:color="auto"/>
        <w:left w:val="none" w:sz="0" w:space="0" w:color="auto"/>
        <w:bottom w:val="none" w:sz="0" w:space="0" w:color="auto"/>
        <w:right w:val="none" w:sz="0" w:space="0" w:color="auto"/>
      </w:divBdr>
    </w:div>
    <w:div w:id="879710878">
      <w:bodyDiv w:val="1"/>
      <w:marLeft w:val="0"/>
      <w:marRight w:val="0"/>
      <w:marTop w:val="0"/>
      <w:marBottom w:val="0"/>
      <w:divBdr>
        <w:top w:val="none" w:sz="0" w:space="0" w:color="auto"/>
        <w:left w:val="none" w:sz="0" w:space="0" w:color="auto"/>
        <w:bottom w:val="none" w:sz="0" w:space="0" w:color="auto"/>
        <w:right w:val="none" w:sz="0" w:space="0" w:color="auto"/>
      </w:divBdr>
    </w:div>
    <w:div w:id="902063191">
      <w:bodyDiv w:val="1"/>
      <w:marLeft w:val="0"/>
      <w:marRight w:val="0"/>
      <w:marTop w:val="0"/>
      <w:marBottom w:val="0"/>
      <w:divBdr>
        <w:top w:val="none" w:sz="0" w:space="0" w:color="auto"/>
        <w:left w:val="none" w:sz="0" w:space="0" w:color="auto"/>
        <w:bottom w:val="none" w:sz="0" w:space="0" w:color="auto"/>
        <w:right w:val="none" w:sz="0" w:space="0" w:color="auto"/>
      </w:divBdr>
    </w:div>
    <w:div w:id="934022222">
      <w:bodyDiv w:val="1"/>
      <w:marLeft w:val="0"/>
      <w:marRight w:val="0"/>
      <w:marTop w:val="0"/>
      <w:marBottom w:val="0"/>
      <w:divBdr>
        <w:top w:val="none" w:sz="0" w:space="0" w:color="auto"/>
        <w:left w:val="none" w:sz="0" w:space="0" w:color="auto"/>
        <w:bottom w:val="none" w:sz="0" w:space="0" w:color="auto"/>
        <w:right w:val="none" w:sz="0" w:space="0" w:color="auto"/>
      </w:divBdr>
    </w:div>
    <w:div w:id="935869716">
      <w:bodyDiv w:val="1"/>
      <w:marLeft w:val="0"/>
      <w:marRight w:val="0"/>
      <w:marTop w:val="0"/>
      <w:marBottom w:val="0"/>
      <w:divBdr>
        <w:top w:val="none" w:sz="0" w:space="0" w:color="auto"/>
        <w:left w:val="none" w:sz="0" w:space="0" w:color="auto"/>
        <w:bottom w:val="none" w:sz="0" w:space="0" w:color="auto"/>
        <w:right w:val="none" w:sz="0" w:space="0" w:color="auto"/>
      </w:divBdr>
    </w:div>
    <w:div w:id="967390436">
      <w:bodyDiv w:val="1"/>
      <w:marLeft w:val="0"/>
      <w:marRight w:val="0"/>
      <w:marTop w:val="0"/>
      <w:marBottom w:val="0"/>
      <w:divBdr>
        <w:top w:val="none" w:sz="0" w:space="0" w:color="auto"/>
        <w:left w:val="none" w:sz="0" w:space="0" w:color="auto"/>
        <w:bottom w:val="none" w:sz="0" w:space="0" w:color="auto"/>
        <w:right w:val="none" w:sz="0" w:space="0" w:color="auto"/>
      </w:divBdr>
    </w:div>
    <w:div w:id="969749980">
      <w:bodyDiv w:val="1"/>
      <w:marLeft w:val="0"/>
      <w:marRight w:val="0"/>
      <w:marTop w:val="0"/>
      <w:marBottom w:val="0"/>
      <w:divBdr>
        <w:top w:val="none" w:sz="0" w:space="0" w:color="auto"/>
        <w:left w:val="none" w:sz="0" w:space="0" w:color="auto"/>
        <w:bottom w:val="none" w:sz="0" w:space="0" w:color="auto"/>
        <w:right w:val="none" w:sz="0" w:space="0" w:color="auto"/>
      </w:divBdr>
    </w:div>
    <w:div w:id="1004629874">
      <w:bodyDiv w:val="1"/>
      <w:marLeft w:val="0"/>
      <w:marRight w:val="0"/>
      <w:marTop w:val="0"/>
      <w:marBottom w:val="0"/>
      <w:divBdr>
        <w:top w:val="none" w:sz="0" w:space="0" w:color="auto"/>
        <w:left w:val="none" w:sz="0" w:space="0" w:color="auto"/>
        <w:bottom w:val="none" w:sz="0" w:space="0" w:color="auto"/>
        <w:right w:val="none" w:sz="0" w:space="0" w:color="auto"/>
      </w:divBdr>
    </w:div>
    <w:div w:id="1050152478">
      <w:bodyDiv w:val="1"/>
      <w:marLeft w:val="0"/>
      <w:marRight w:val="0"/>
      <w:marTop w:val="0"/>
      <w:marBottom w:val="0"/>
      <w:divBdr>
        <w:top w:val="none" w:sz="0" w:space="0" w:color="auto"/>
        <w:left w:val="none" w:sz="0" w:space="0" w:color="auto"/>
        <w:bottom w:val="none" w:sz="0" w:space="0" w:color="auto"/>
        <w:right w:val="none" w:sz="0" w:space="0" w:color="auto"/>
      </w:divBdr>
    </w:div>
    <w:div w:id="1071928492">
      <w:bodyDiv w:val="1"/>
      <w:marLeft w:val="0"/>
      <w:marRight w:val="0"/>
      <w:marTop w:val="0"/>
      <w:marBottom w:val="0"/>
      <w:divBdr>
        <w:top w:val="none" w:sz="0" w:space="0" w:color="auto"/>
        <w:left w:val="none" w:sz="0" w:space="0" w:color="auto"/>
        <w:bottom w:val="none" w:sz="0" w:space="0" w:color="auto"/>
        <w:right w:val="none" w:sz="0" w:space="0" w:color="auto"/>
      </w:divBdr>
    </w:div>
    <w:div w:id="1078206674">
      <w:bodyDiv w:val="1"/>
      <w:marLeft w:val="0"/>
      <w:marRight w:val="0"/>
      <w:marTop w:val="0"/>
      <w:marBottom w:val="0"/>
      <w:divBdr>
        <w:top w:val="none" w:sz="0" w:space="0" w:color="auto"/>
        <w:left w:val="none" w:sz="0" w:space="0" w:color="auto"/>
        <w:bottom w:val="none" w:sz="0" w:space="0" w:color="auto"/>
        <w:right w:val="none" w:sz="0" w:space="0" w:color="auto"/>
      </w:divBdr>
    </w:div>
    <w:div w:id="1092581268">
      <w:bodyDiv w:val="1"/>
      <w:marLeft w:val="0"/>
      <w:marRight w:val="0"/>
      <w:marTop w:val="0"/>
      <w:marBottom w:val="0"/>
      <w:divBdr>
        <w:top w:val="none" w:sz="0" w:space="0" w:color="auto"/>
        <w:left w:val="none" w:sz="0" w:space="0" w:color="auto"/>
        <w:bottom w:val="none" w:sz="0" w:space="0" w:color="auto"/>
        <w:right w:val="none" w:sz="0" w:space="0" w:color="auto"/>
      </w:divBdr>
    </w:div>
    <w:div w:id="1112047159">
      <w:bodyDiv w:val="1"/>
      <w:marLeft w:val="0"/>
      <w:marRight w:val="0"/>
      <w:marTop w:val="0"/>
      <w:marBottom w:val="0"/>
      <w:divBdr>
        <w:top w:val="none" w:sz="0" w:space="0" w:color="auto"/>
        <w:left w:val="none" w:sz="0" w:space="0" w:color="auto"/>
        <w:bottom w:val="none" w:sz="0" w:space="0" w:color="auto"/>
        <w:right w:val="none" w:sz="0" w:space="0" w:color="auto"/>
      </w:divBdr>
    </w:div>
    <w:div w:id="1117145059">
      <w:bodyDiv w:val="1"/>
      <w:marLeft w:val="0"/>
      <w:marRight w:val="0"/>
      <w:marTop w:val="0"/>
      <w:marBottom w:val="0"/>
      <w:divBdr>
        <w:top w:val="none" w:sz="0" w:space="0" w:color="auto"/>
        <w:left w:val="none" w:sz="0" w:space="0" w:color="auto"/>
        <w:bottom w:val="none" w:sz="0" w:space="0" w:color="auto"/>
        <w:right w:val="none" w:sz="0" w:space="0" w:color="auto"/>
      </w:divBdr>
    </w:div>
    <w:div w:id="1137840164">
      <w:bodyDiv w:val="1"/>
      <w:marLeft w:val="0"/>
      <w:marRight w:val="0"/>
      <w:marTop w:val="0"/>
      <w:marBottom w:val="0"/>
      <w:divBdr>
        <w:top w:val="none" w:sz="0" w:space="0" w:color="auto"/>
        <w:left w:val="none" w:sz="0" w:space="0" w:color="auto"/>
        <w:bottom w:val="none" w:sz="0" w:space="0" w:color="auto"/>
        <w:right w:val="none" w:sz="0" w:space="0" w:color="auto"/>
      </w:divBdr>
    </w:div>
    <w:div w:id="1151949621">
      <w:bodyDiv w:val="1"/>
      <w:marLeft w:val="0"/>
      <w:marRight w:val="0"/>
      <w:marTop w:val="0"/>
      <w:marBottom w:val="0"/>
      <w:divBdr>
        <w:top w:val="none" w:sz="0" w:space="0" w:color="auto"/>
        <w:left w:val="none" w:sz="0" w:space="0" w:color="auto"/>
        <w:bottom w:val="none" w:sz="0" w:space="0" w:color="auto"/>
        <w:right w:val="none" w:sz="0" w:space="0" w:color="auto"/>
      </w:divBdr>
    </w:div>
    <w:div w:id="1152327456">
      <w:bodyDiv w:val="1"/>
      <w:marLeft w:val="0"/>
      <w:marRight w:val="0"/>
      <w:marTop w:val="0"/>
      <w:marBottom w:val="0"/>
      <w:divBdr>
        <w:top w:val="none" w:sz="0" w:space="0" w:color="auto"/>
        <w:left w:val="none" w:sz="0" w:space="0" w:color="auto"/>
        <w:bottom w:val="none" w:sz="0" w:space="0" w:color="auto"/>
        <w:right w:val="none" w:sz="0" w:space="0" w:color="auto"/>
      </w:divBdr>
    </w:div>
    <w:div w:id="1154225610">
      <w:bodyDiv w:val="1"/>
      <w:marLeft w:val="0"/>
      <w:marRight w:val="0"/>
      <w:marTop w:val="0"/>
      <w:marBottom w:val="0"/>
      <w:divBdr>
        <w:top w:val="none" w:sz="0" w:space="0" w:color="auto"/>
        <w:left w:val="none" w:sz="0" w:space="0" w:color="auto"/>
        <w:bottom w:val="none" w:sz="0" w:space="0" w:color="auto"/>
        <w:right w:val="none" w:sz="0" w:space="0" w:color="auto"/>
      </w:divBdr>
    </w:div>
    <w:div w:id="1160391096">
      <w:bodyDiv w:val="1"/>
      <w:marLeft w:val="0"/>
      <w:marRight w:val="0"/>
      <w:marTop w:val="0"/>
      <w:marBottom w:val="0"/>
      <w:divBdr>
        <w:top w:val="none" w:sz="0" w:space="0" w:color="auto"/>
        <w:left w:val="none" w:sz="0" w:space="0" w:color="auto"/>
        <w:bottom w:val="none" w:sz="0" w:space="0" w:color="auto"/>
        <w:right w:val="none" w:sz="0" w:space="0" w:color="auto"/>
      </w:divBdr>
    </w:div>
    <w:div w:id="1188252798">
      <w:bodyDiv w:val="1"/>
      <w:marLeft w:val="0"/>
      <w:marRight w:val="0"/>
      <w:marTop w:val="0"/>
      <w:marBottom w:val="0"/>
      <w:divBdr>
        <w:top w:val="none" w:sz="0" w:space="0" w:color="auto"/>
        <w:left w:val="none" w:sz="0" w:space="0" w:color="auto"/>
        <w:bottom w:val="none" w:sz="0" w:space="0" w:color="auto"/>
        <w:right w:val="none" w:sz="0" w:space="0" w:color="auto"/>
      </w:divBdr>
    </w:div>
    <w:div w:id="1252085925">
      <w:bodyDiv w:val="1"/>
      <w:marLeft w:val="0"/>
      <w:marRight w:val="0"/>
      <w:marTop w:val="0"/>
      <w:marBottom w:val="0"/>
      <w:divBdr>
        <w:top w:val="none" w:sz="0" w:space="0" w:color="auto"/>
        <w:left w:val="none" w:sz="0" w:space="0" w:color="auto"/>
        <w:bottom w:val="none" w:sz="0" w:space="0" w:color="auto"/>
        <w:right w:val="none" w:sz="0" w:space="0" w:color="auto"/>
      </w:divBdr>
    </w:div>
    <w:div w:id="1262950398">
      <w:bodyDiv w:val="1"/>
      <w:marLeft w:val="0"/>
      <w:marRight w:val="0"/>
      <w:marTop w:val="0"/>
      <w:marBottom w:val="0"/>
      <w:divBdr>
        <w:top w:val="none" w:sz="0" w:space="0" w:color="auto"/>
        <w:left w:val="none" w:sz="0" w:space="0" w:color="auto"/>
        <w:bottom w:val="none" w:sz="0" w:space="0" w:color="auto"/>
        <w:right w:val="none" w:sz="0" w:space="0" w:color="auto"/>
      </w:divBdr>
    </w:div>
    <w:div w:id="1286428584">
      <w:bodyDiv w:val="1"/>
      <w:marLeft w:val="0"/>
      <w:marRight w:val="0"/>
      <w:marTop w:val="0"/>
      <w:marBottom w:val="0"/>
      <w:divBdr>
        <w:top w:val="none" w:sz="0" w:space="0" w:color="auto"/>
        <w:left w:val="none" w:sz="0" w:space="0" w:color="auto"/>
        <w:bottom w:val="none" w:sz="0" w:space="0" w:color="auto"/>
        <w:right w:val="none" w:sz="0" w:space="0" w:color="auto"/>
      </w:divBdr>
    </w:div>
    <w:div w:id="1296180147">
      <w:bodyDiv w:val="1"/>
      <w:marLeft w:val="0"/>
      <w:marRight w:val="0"/>
      <w:marTop w:val="0"/>
      <w:marBottom w:val="0"/>
      <w:divBdr>
        <w:top w:val="none" w:sz="0" w:space="0" w:color="auto"/>
        <w:left w:val="none" w:sz="0" w:space="0" w:color="auto"/>
        <w:bottom w:val="none" w:sz="0" w:space="0" w:color="auto"/>
        <w:right w:val="none" w:sz="0" w:space="0" w:color="auto"/>
      </w:divBdr>
    </w:div>
    <w:div w:id="1302736391">
      <w:bodyDiv w:val="1"/>
      <w:marLeft w:val="0"/>
      <w:marRight w:val="0"/>
      <w:marTop w:val="0"/>
      <w:marBottom w:val="0"/>
      <w:divBdr>
        <w:top w:val="none" w:sz="0" w:space="0" w:color="auto"/>
        <w:left w:val="none" w:sz="0" w:space="0" w:color="auto"/>
        <w:bottom w:val="none" w:sz="0" w:space="0" w:color="auto"/>
        <w:right w:val="none" w:sz="0" w:space="0" w:color="auto"/>
      </w:divBdr>
    </w:div>
    <w:div w:id="1304500880">
      <w:bodyDiv w:val="1"/>
      <w:marLeft w:val="0"/>
      <w:marRight w:val="0"/>
      <w:marTop w:val="0"/>
      <w:marBottom w:val="0"/>
      <w:divBdr>
        <w:top w:val="none" w:sz="0" w:space="0" w:color="auto"/>
        <w:left w:val="none" w:sz="0" w:space="0" w:color="auto"/>
        <w:bottom w:val="none" w:sz="0" w:space="0" w:color="auto"/>
        <w:right w:val="none" w:sz="0" w:space="0" w:color="auto"/>
      </w:divBdr>
    </w:div>
    <w:div w:id="1349068132">
      <w:bodyDiv w:val="1"/>
      <w:marLeft w:val="0"/>
      <w:marRight w:val="0"/>
      <w:marTop w:val="0"/>
      <w:marBottom w:val="0"/>
      <w:divBdr>
        <w:top w:val="none" w:sz="0" w:space="0" w:color="auto"/>
        <w:left w:val="none" w:sz="0" w:space="0" w:color="auto"/>
        <w:bottom w:val="none" w:sz="0" w:space="0" w:color="auto"/>
        <w:right w:val="none" w:sz="0" w:space="0" w:color="auto"/>
      </w:divBdr>
    </w:div>
    <w:div w:id="1349596695">
      <w:bodyDiv w:val="1"/>
      <w:marLeft w:val="0"/>
      <w:marRight w:val="0"/>
      <w:marTop w:val="0"/>
      <w:marBottom w:val="0"/>
      <w:divBdr>
        <w:top w:val="none" w:sz="0" w:space="0" w:color="auto"/>
        <w:left w:val="none" w:sz="0" w:space="0" w:color="auto"/>
        <w:bottom w:val="none" w:sz="0" w:space="0" w:color="auto"/>
        <w:right w:val="none" w:sz="0" w:space="0" w:color="auto"/>
      </w:divBdr>
    </w:div>
    <w:div w:id="1355380219">
      <w:bodyDiv w:val="1"/>
      <w:marLeft w:val="0"/>
      <w:marRight w:val="0"/>
      <w:marTop w:val="0"/>
      <w:marBottom w:val="0"/>
      <w:divBdr>
        <w:top w:val="none" w:sz="0" w:space="0" w:color="auto"/>
        <w:left w:val="none" w:sz="0" w:space="0" w:color="auto"/>
        <w:bottom w:val="none" w:sz="0" w:space="0" w:color="auto"/>
        <w:right w:val="none" w:sz="0" w:space="0" w:color="auto"/>
      </w:divBdr>
    </w:div>
    <w:div w:id="1360085040">
      <w:bodyDiv w:val="1"/>
      <w:marLeft w:val="0"/>
      <w:marRight w:val="0"/>
      <w:marTop w:val="0"/>
      <w:marBottom w:val="0"/>
      <w:divBdr>
        <w:top w:val="none" w:sz="0" w:space="0" w:color="auto"/>
        <w:left w:val="none" w:sz="0" w:space="0" w:color="auto"/>
        <w:bottom w:val="none" w:sz="0" w:space="0" w:color="auto"/>
        <w:right w:val="none" w:sz="0" w:space="0" w:color="auto"/>
      </w:divBdr>
    </w:div>
    <w:div w:id="1371110011">
      <w:bodyDiv w:val="1"/>
      <w:marLeft w:val="0"/>
      <w:marRight w:val="0"/>
      <w:marTop w:val="0"/>
      <w:marBottom w:val="0"/>
      <w:divBdr>
        <w:top w:val="none" w:sz="0" w:space="0" w:color="auto"/>
        <w:left w:val="none" w:sz="0" w:space="0" w:color="auto"/>
        <w:bottom w:val="none" w:sz="0" w:space="0" w:color="auto"/>
        <w:right w:val="none" w:sz="0" w:space="0" w:color="auto"/>
      </w:divBdr>
    </w:div>
    <w:div w:id="1378774664">
      <w:bodyDiv w:val="1"/>
      <w:marLeft w:val="0"/>
      <w:marRight w:val="0"/>
      <w:marTop w:val="0"/>
      <w:marBottom w:val="0"/>
      <w:divBdr>
        <w:top w:val="none" w:sz="0" w:space="0" w:color="auto"/>
        <w:left w:val="none" w:sz="0" w:space="0" w:color="auto"/>
        <w:bottom w:val="none" w:sz="0" w:space="0" w:color="auto"/>
        <w:right w:val="none" w:sz="0" w:space="0" w:color="auto"/>
      </w:divBdr>
    </w:div>
    <w:div w:id="1399748589">
      <w:bodyDiv w:val="1"/>
      <w:marLeft w:val="0"/>
      <w:marRight w:val="0"/>
      <w:marTop w:val="0"/>
      <w:marBottom w:val="0"/>
      <w:divBdr>
        <w:top w:val="none" w:sz="0" w:space="0" w:color="auto"/>
        <w:left w:val="none" w:sz="0" w:space="0" w:color="auto"/>
        <w:bottom w:val="none" w:sz="0" w:space="0" w:color="auto"/>
        <w:right w:val="none" w:sz="0" w:space="0" w:color="auto"/>
      </w:divBdr>
    </w:div>
    <w:div w:id="1424302890">
      <w:bodyDiv w:val="1"/>
      <w:marLeft w:val="0"/>
      <w:marRight w:val="0"/>
      <w:marTop w:val="0"/>
      <w:marBottom w:val="0"/>
      <w:divBdr>
        <w:top w:val="none" w:sz="0" w:space="0" w:color="auto"/>
        <w:left w:val="none" w:sz="0" w:space="0" w:color="auto"/>
        <w:bottom w:val="none" w:sz="0" w:space="0" w:color="auto"/>
        <w:right w:val="none" w:sz="0" w:space="0" w:color="auto"/>
      </w:divBdr>
    </w:div>
    <w:div w:id="1424375060">
      <w:bodyDiv w:val="1"/>
      <w:marLeft w:val="0"/>
      <w:marRight w:val="0"/>
      <w:marTop w:val="0"/>
      <w:marBottom w:val="0"/>
      <w:divBdr>
        <w:top w:val="none" w:sz="0" w:space="0" w:color="auto"/>
        <w:left w:val="none" w:sz="0" w:space="0" w:color="auto"/>
        <w:bottom w:val="none" w:sz="0" w:space="0" w:color="auto"/>
        <w:right w:val="none" w:sz="0" w:space="0" w:color="auto"/>
      </w:divBdr>
    </w:div>
    <w:div w:id="1428310824">
      <w:bodyDiv w:val="1"/>
      <w:marLeft w:val="0"/>
      <w:marRight w:val="0"/>
      <w:marTop w:val="0"/>
      <w:marBottom w:val="0"/>
      <w:divBdr>
        <w:top w:val="none" w:sz="0" w:space="0" w:color="auto"/>
        <w:left w:val="none" w:sz="0" w:space="0" w:color="auto"/>
        <w:bottom w:val="none" w:sz="0" w:space="0" w:color="auto"/>
        <w:right w:val="none" w:sz="0" w:space="0" w:color="auto"/>
      </w:divBdr>
    </w:div>
    <w:div w:id="1428963583">
      <w:bodyDiv w:val="1"/>
      <w:marLeft w:val="0"/>
      <w:marRight w:val="0"/>
      <w:marTop w:val="0"/>
      <w:marBottom w:val="0"/>
      <w:divBdr>
        <w:top w:val="none" w:sz="0" w:space="0" w:color="auto"/>
        <w:left w:val="none" w:sz="0" w:space="0" w:color="auto"/>
        <w:bottom w:val="none" w:sz="0" w:space="0" w:color="auto"/>
        <w:right w:val="none" w:sz="0" w:space="0" w:color="auto"/>
      </w:divBdr>
    </w:div>
    <w:div w:id="1442342247">
      <w:bodyDiv w:val="1"/>
      <w:marLeft w:val="0"/>
      <w:marRight w:val="0"/>
      <w:marTop w:val="0"/>
      <w:marBottom w:val="0"/>
      <w:divBdr>
        <w:top w:val="none" w:sz="0" w:space="0" w:color="auto"/>
        <w:left w:val="none" w:sz="0" w:space="0" w:color="auto"/>
        <w:bottom w:val="none" w:sz="0" w:space="0" w:color="auto"/>
        <w:right w:val="none" w:sz="0" w:space="0" w:color="auto"/>
      </w:divBdr>
    </w:div>
    <w:div w:id="1446924660">
      <w:bodyDiv w:val="1"/>
      <w:marLeft w:val="0"/>
      <w:marRight w:val="0"/>
      <w:marTop w:val="0"/>
      <w:marBottom w:val="0"/>
      <w:divBdr>
        <w:top w:val="none" w:sz="0" w:space="0" w:color="auto"/>
        <w:left w:val="none" w:sz="0" w:space="0" w:color="auto"/>
        <w:bottom w:val="none" w:sz="0" w:space="0" w:color="auto"/>
        <w:right w:val="none" w:sz="0" w:space="0" w:color="auto"/>
      </w:divBdr>
    </w:div>
    <w:div w:id="1450540912">
      <w:bodyDiv w:val="1"/>
      <w:marLeft w:val="0"/>
      <w:marRight w:val="0"/>
      <w:marTop w:val="0"/>
      <w:marBottom w:val="0"/>
      <w:divBdr>
        <w:top w:val="none" w:sz="0" w:space="0" w:color="auto"/>
        <w:left w:val="none" w:sz="0" w:space="0" w:color="auto"/>
        <w:bottom w:val="none" w:sz="0" w:space="0" w:color="auto"/>
        <w:right w:val="none" w:sz="0" w:space="0" w:color="auto"/>
      </w:divBdr>
    </w:div>
    <w:div w:id="1476485145">
      <w:bodyDiv w:val="1"/>
      <w:marLeft w:val="0"/>
      <w:marRight w:val="0"/>
      <w:marTop w:val="0"/>
      <w:marBottom w:val="0"/>
      <w:divBdr>
        <w:top w:val="none" w:sz="0" w:space="0" w:color="auto"/>
        <w:left w:val="none" w:sz="0" w:space="0" w:color="auto"/>
        <w:bottom w:val="none" w:sz="0" w:space="0" w:color="auto"/>
        <w:right w:val="none" w:sz="0" w:space="0" w:color="auto"/>
      </w:divBdr>
    </w:div>
    <w:div w:id="1501771164">
      <w:bodyDiv w:val="1"/>
      <w:marLeft w:val="0"/>
      <w:marRight w:val="0"/>
      <w:marTop w:val="0"/>
      <w:marBottom w:val="0"/>
      <w:divBdr>
        <w:top w:val="none" w:sz="0" w:space="0" w:color="auto"/>
        <w:left w:val="none" w:sz="0" w:space="0" w:color="auto"/>
        <w:bottom w:val="none" w:sz="0" w:space="0" w:color="auto"/>
        <w:right w:val="none" w:sz="0" w:space="0" w:color="auto"/>
      </w:divBdr>
    </w:div>
    <w:div w:id="1514108541">
      <w:bodyDiv w:val="1"/>
      <w:marLeft w:val="0"/>
      <w:marRight w:val="0"/>
      <w:marTop w:val="0"/>
      <w:marBottom w:val="0"/>
      <w:divBdr>
        <w:top w:val="none" w:sz="0" w:space="0" w:color="auto"/>
        <w:left w:val="none" w:sz="0" w:space="0" w:color="auto"/>
        <w:bottom w:val="none" w:sz="0" w:space="0" w:color="auto"/>
        <w:right w:val="none" w:sz="0" w:space="0" w:color="auto"/>
      </w:divBdr>
    </w:div>
    <w:div w:id="1538084043">
      <w:bodyDiv w:val="1"/>
      <w:marLeft w:val="0"/>
      <w:marRight w:val="0"/>
      <w:marTop w:val="0"/>
      <w:marBottom w:val="0"/>
      <w:divBdr>
        <w:top w:val="none" w:sz="0" w:space="0" w:color="auto"/>
        <w:left w:val="none" w:sz="0" w:space="0" w:color="auto"/>
        <w:bottom w:val="none" w:sz="0" w:space="0" w:color="auto"/>
        <w:right w:val="none" w:sz="0" w:space="0" w:color="auto"/>
      </w:divBdr>
    </w:div>
    <w:div w:id="1540244066">
      <w:bodyDiv w:val="1"/>
      <w:marLeft w:val="0"/>
      <w:marRight w:val="0"/>
      <w:marTop w:val="0"/>
      <w:marBottom w:val="0"/>
      <w:divBdr>
        <w:top w:val="none" w:sz="0" w:space="0" w:color="auto"/>
        <w:left w:val="none" w:sz="0" w:space="0" w:color="auto"/>
        <w:bottom w:val="none" w:sz="0" w:space="0" w:color="auto"/>
        <w:right w:val="none" w:sz="0" w:space="0" w:color="auto"/>
      </w:divBdr>
    </w:div>
    <w:div w:id="1553149028">
      <w:bodyDiv w:val="1"/>
      <w:marLeft w:val="0"/>
      <w:marRight w:val="0"/>
      <w:marTop w:val="0"/>
      <w:marBottom w:val="0"/>
      <w:divBdr>
        <w:top w:val="none" w:sz="0" w:space="0" w:color="auto"/>
        <w:left w:val="none" w:sz="0" w:space="0" w:color="auto"/>
        <w:bottom w:val="none" w:sz="0" w:space="0" w:color="auto"/>
        <w:right w:val="none" w:sz="0" w:space="0" w:color="auto"/>
      </w:divBdr>
    </w:div>
    <w:div w:id="1555313973">
      <w:bodyDiv w:val="1"/>
      <w:marLeft w:val="0"/>
      <w:marRight w:val="0"/>
      <w:marTop w:val="0"/>
      <w:marBottom w:val="0"/>
      <w:divBdr>
        <w:top w:val="none" w:sz="0" w:space="0" w:color="auto"/>
        <w:left w:val="none" w:sz="0" w:space="0" w:color="auto"/>
        <w:bottom w:val="none" w:sz="0" w:space="0" w:color="auto"/>
        <w:right w:val="none" w:sz="0" w:space="0" w:color="auto"/>
      </w:divBdr>
    </w:div>
    <w:div w:id="1571379100">
      <w:bodyDiv w:val="1"/>
      <w:marLeft w:val="0"/>
      <w:marRight w:val="0"/>
      <w:marTop w:val="0"/>
      <w:marBottom w:val="0"/>
      <w:divBdr>
        <w:top w:val="none" w:sz="0" w:space="0" w:color="auto"/>
        <w:left w:val="none" w:sz="0" w:space="0" w:color="auto"/>
        <w:bottom w:val="none" w:sz="0" w:space="0" w:color="auto"/>
        <w:right w:val="none" w:sz="0" w:space="0" w:color="auto"/>
      </w:divBdr>
    </w:div>
    <w:div w:id="1571649654">
      <w:bodyDiv w:val="1"/>
      <w:marLeft w:val="0"/>
      <w:marRight w:val="0"/>
      <w:marTop w:val="0"/>
      <w:marBottom w:val="0"/>
      <w:divBdr>
        <w:top w:val="none" w:sz="0" w:space="0" w:color="auto"/>
        <w:left w:val="none" w:sz="0" w:space="0" w:color="auto"/>
        <w:bottom w:val="none" w:sz="0" w:space="0" w:color="auto"/>
        <w:right w:val="none" w:sz="0" w:space="0" w:color="auto"/>
      </w:divBdr>
    </w:div>
    <w:div w:id="1586845221">
      <w:bodyDiv w:val="1"/>
      <w:marLeft w:val="0"/>
      <w:marRight w:val="0"/>
      <w:marTop w:val="0"/>
      <w:marBottom w:val="0"/>
      <w:divBdr>
        <w:top w:val="none" w:sz="0" w:space="0" w:color="auto"/>
        <w:left w:val="none" w:sz="0" w:space="0" w:color="auto"/>
        <w:bottom w:val="none" w:sz="0" w:space="0" w:color="auto"/>
        <w:right w:val="none" w:sz="0" w:space="0" w:color="auto"/>
      </w:divBdr>
    </w:div>
    <w:div w:id="1613433968">
      <w:bodyDiv w:val="1"/>
      <w:marLeft w:val="0"/>
      <w:marRight w:val="0"/>
      <w:marTop w:val="0"/>
      <w:marBottom w:val="0"/>
      <w:divBdr>
        <w:top w:val="none" w:sz="0" w:space="0" w:color="auto"/>
        <w:left w:val="none" w:sz="0" w:space="0" w:color="auto"/>
        <w:bottom w:val="none" w:sz="0" w:space="0" w:color="auto"/>
        <w:right w:val="none" w:sz="0" w:space="0" w:color="auto"/>
      </w:divBdr>
    </w:div>
    <w:div w:id="1620338553">
      <w:bodyDiv w:val="1"/>
      <w:marLeft w:val="0"/>
      <w:marRight w:val="0"/>
      <w:marTop w:val="0"/>
      <w:marBottom w:val="0"/>
      <w:divBdr>
        <w:top w:val="none" w:sz="0" w:space="0" w:color="auto"/>
        <w:left w:val="none" w:sz="0" w:space="0" w:color="auto"/>
        <w:bottom w:val="none" w:sz="0" w:space="0" w:color="auto"/>
        <w:right w:val="none" w:sz="0" w:space="0" w:color="auto"/>
      </w:divBdr>
    </w:div>
    <w:div w:id="1664820695">
      <w:bodyDiv w:val="1"/>
      <w:marLeft w:val="0"/>
      <w:marRight w:val="0"/>
      <w:marTop w:val="0"/>
      <w:marBottom w:val="0"/>
      <w:divBdr>
        <w:top w:val="none" w:sz="0" w:space="0" w:color="auto"/>
        <w:left w:val="none" w:sz="0" w:space="0" w:color="auto"/>
        <w:bottom w:val="none" w:sz="0" w:space="0" w:color="auto"/>
        <w:right w:val="none" w:sz="0" w:space="0" w:color="auto"/>
      </w:divBdr>
    </w:div>
    <w:div w:id="1674188603">
      <w:bodyDiv w:val="1"/>
      <w:marLeft w:val="0"/>
      <w:marRight w:val="0"/>
      <w:marTop w:val="0"/>
      <w:marBottom w:val="0"/>
      <w:divBdr>
        <w:top w:val="none" w:sz="0" w:space="0" w:color="auto"/>
        <w:left w:val="none" w:sz="0" w:space="0" w:color="auto"/>
        <w:bottom w:val="none" w:sz="0" w:space="0" w:color="auto"/>
        <w:right w:val="none" w:sz="0" w:space="0" w:color="auto"/>
      </w:divBdr>
    </w:div>
    <w:div w:id="1688479906">
      <w:bodyDiv w:val="1"/>
      <w:marLeft w:val="0"/>
      <w:marRight w:val="0"/>
      <w:marTop w:val="0"/>
      <w:marBottom w:val="0"/>
      <w:divBdr>
        <w:top w:val="none" w:sz="0" w:space="0" w:color="auto"/>
        <w:left w:val="none" w:sz="0" w:space="0" w:color="auto"/>
        <w:bottom w:val="none" w:sz="0" w:space="0" w:color="auto"/>
        <w:right w:val="none" w:sz="0" w:space="0" w:color="auto"/>
      </w:divBdr>
    </w:div>
    <w:div w:id="1700352679">
      <w:bodyDiv w:val="1"/>
      <w:marLeft w:val="0"/>
      <w:marRight w:val="0"/>
      <w:marTop w:val="0"/>
      <w:marBottom w:val="0"/>
      <w:divBdr>
        <w:top w:val="none" w:sz="0" w:space="0" w:color="auto"/>
        <w:left w:val="none" w:sz="0" w:space="0" w:color="auto"/>
        <w:bottom w:val="none" w:sz="0" w:space="0" w:color="auto"/>
        <w:right w:val="none" w:sz="0" w:space="0" w:color="auto"/>
      </w:divBdr>
    </w:div>
    <w:div w:id="1700623035">
      <w:bodyDiv w:val="1"/>
      <w:marLeft w:val="0"/>
      <w:marRight w:val="0"/>
      <w:marTop w:val="0"/>
      <w:marBottom w:val="0"/>
      <w:divBdr>
        <w:top w:val="none" w:sz="0" w:space="0" w:color="auto"/>
        <w:left w:val="none" w:sz="0" w:space="0" w:color="auto"/>
        <w:bottom w:val="none" w:sz="0" w:space="0" w:color="auto"/>
        <w:right w:val="none" w:sz="0" w:space="0" w:color="auto"/>
      </w:divBdr>
    </w:div>
    <w:div w:id="1711808378">
      <w:bodyDiv w:val="1"/>
      <w:marLeft w:val="0"/>
      <w:marRight w:val="0"/>
      <w:marTop w:val="0"/>
      <w:marBottom w:val="0"/>
      <w:divBdr>
        <w:top w:val="none" w:sz="0" w:space="0" w:color="auto"/>
        <w:left w:val="none" w:sz="0" w:space="0" w:color="auto"/>
        <w:bottom w:val="none" w:sz="0" w:space="0" w:color="auto"/>
        <w:right w:val="none" w:sz="0" w:space="0" w:color="auto"/>
      </w:divBdr>
    </w:div>
    <w:div w:id="1713992053">
      <w:bodyDiv w:val="1"/>
      <w:marLeft w:val="0"/>
      <w:marRight w:val="0"/>
      <w:marTop w:val="0"/>
      <w:marBottom w:val="0"/>
      <w:divBdr>
        <w:top w:val="none" w:sz="0" w:space="0" w:color="auto"/>
        <w:left w:val="none" w:sz="0" w:space="0" w:color="auto"/>
        <w:bottom w:val="none" w:sz="0" w:space="0" w:color="auto"/>
        <w:right w:val="none" w:sz="0" w:space="0" w:color="auto"/>
      </w:divBdr>
    </w:div>
    <w:div w:id="1728915614">
      <w:bodyDiv w:val="1"/>
      <w:marLeft w:val="0"/>
      <w:marRight w:val="0"/>
      <w:marTop w:val="0"/>
      <w:marBottom w:val="0"/>
      <w:divBdr>
        <w:top w:val="none" w:sz="0" w:space="0" w:color="auto"/>
        <w:left w:val="none" w:sz="0" w:space="0" w:color="auto"/>
        <w:bottom w:val="none" w:sz="0" w:space="0" w:color="auto"/>
        <w:right w:val="none" w:sz="0" w:space="0" w:color="auto"/>
      </w:divBdr>
    </w:div>
    <w:div w:id="1743790019">
      <w:bodyDiv w:val="1"/>
      <w:marLeft w:val="0"/>
      <w:marRight w:val="0"/>
      <w:marTop w:val="0"/>
      <w:marBottom w:val="0"/>
      <w:divBdr>
        <w:top w:val="none" w:sz="0" w:space="0" w:color="auto"/>
        <w:left w:val="none" w:sz="0" w:space="0" w:color="auto"/>
        <w:bottom w:val="none" w:sz="0" w:space="0" w:color="auto"/>
        <w:right w:val="none" w:sz="0" w:space="0" w:color="auto"/>
      </w:divBdr>
    </w:div>
    <w:div w:id="1750271015">
      <w:bodyDiv w:val="1"/>
      <w:marLeft w:val="0"/>
      <w:marRight w:val="0"/>
      <w:marTop w:val="0"/>
      <w:marBottom w:val="0"/>
      <w:divBdr>
        <w:top w:val="none" w:sz="0" w:space="0" w:color="auto"/>
        <w:left w:val="none" w:sz="0" w:space="0" w:color="auto"/>
        <w:bottom w:val="none" w:sz="0" w:space="0" w:color="auto"/>
        <w:right w:val="none" w:sz="0" w:space="0" w:color="auto"/>
      </w:divBdr>
    </w:div>
    <w:div w:id="1750540175">
      <w:bodyDiv w:val="1"/>
      <w:marLeft w:val="0"/>
      <w:marRight w:val="0"/>
      <w:marTop w:val="0"/>
      <w:marBottom w:val="0"/>
      <w:divBdr>
        <w:top w:val="none" w:sz="0" w:space="0" w:color="auto"/>
        <w:left w:val="none" w:sz="0" w:space="0" w:color="auto"/>
        <w:bottom w:val="none" w:sz="0" w:space="0" w:color="auto"/>
        <w:right w:val="none" w:sz="0" w:space="0" w:color="auto"/>
      </w:divBdr>
    </w:div>
    <w:div w:id="1750541946">
      <w:bodyDiv w:val="1"/>
      <w:marLeft w:val="0"/>
      <w:marRight w:val="0"/>
      <w:marTop w:val="0"/>
      <w:marBottom w:val="0"/>
      <w:divBdr>
        <w:top w:val="none" w:sz="0" w:space="0" w:color="auto"/>
        <w:left w:val="none" w:sz="0" w:space="0" w:color="auto"/>
        <w:bottom w:val="none" w:sz="0" w:space="0" w:color="auto"/>
        <w:right w:val="none" w:sz="0" w:space="0" w:color="auto"/>
      </w:divBdr>
    </w:div>
    <w:div w:id="1762336480">
      <w:bodyDiv w:val="1"/>
      <w:marLeft w:val="0"/>
      <w:marRight w:val="0"/>
      <w:marTop w:val="0"/>
      <w:marBottom w:val="0"/>
      <w:divBdr>
        <w:top w:val="none" w:sz="0" w:space="0" w:color="auto"/>
        <w:left w:val="none" w:sz="0" w:space="0" w:color="auto"/>
        <w:bottom w:val="none" w:sz="0" w:space="0" w:color="auto"/>
        <w:right w:val="none" w:sz="0" w:space="0" w:color="auto"/>
      </w:divBdr>
    </w:div>
    <w:div w:id="1769695906">
      <w:bodyDiv w:val="1"/>
      <w:marLeft w:val="0"/>
      <w:marRight w:val="0"/>
      <w:marTop w:val="0"/>
      <w:marBottom w:val="0"/>
      <w:divBdr>
        <w:top w:val="none" w:sz="0" w:space="0" w:color="auto"/>
        <w:left w:val="none" w:sz="0" w:space="0" w:color="auto"/>
        <w:bottom w:val="none" w:sz="0" w:space="0" w:color="auto"/>
        <w:right w:val="none" w:sz="0" w:space="0" w:color="auto"/>
      </w:divBdr>
    </w:div>
    <w:div w:id="1782144182">
      <w:bodyDiv w:val="1"/>
      <w:marLeft w:val="0"/>
      <w:marRight w:val="0"/>
      <w:marTop w:val="0"/>
      <w:marBottom w:val="0"/>
      <w:divBdr>
        <w:top w:val="none" w:sz="0" w:space="0" w:color="auto"/>
        <w:left w:val="none" w:sz="0" w:space="0" w:color="auto"/>
        <w:bottom w:val="none" w:sz="0" w:space="0" w:color="auto"/>
        <w:right w:val="none" w:sz="0" w:space="0" w:color="auto"/>
      </w:divBdr>
    </w:div>
    <w:div w:id="1797259989">
      <w:bodyDiv w:val="1"/>
      <w:marLeft w:val="0"/>
      <w:marRight w:val="0"/>
      <w:marTop w:val="0"/>
      <w:marBottom w:val="0"/>
      <w:divBdr>
        <w:top w:val="none" w:sz="0" w:space="0" w:color="auto"/>
        <w:left w:val="none" w:sz="0" w:space="0" w:color="auto"/>
        <w:bottom w:val="none" w:sz="0" w:space="0" w:color="auto"/>
        <w:right w:val="none" w:sz="0" w:space="0" w:color="auto"/>
      </w:divBdr>
    </w:div>
    <w:div w:id="1825000163">
      <w:bodyDiv w:val="1"/>
      <w:marLeft w:val="0"/>
      <w:marRight w:val="0"/>
      <w:marTop w:val="0"/>
      <w:marBottom w:val="0"/>
      <w:divBdr>
        <w:top w:val="none" w:sz="0" w:space="0" w:color="auto"/>
        <w:left w:val="none" w:sz="0" w:space="0" w:color="auto"/>
        <w:bottom w:val="none" w:sz="0" w:space="0" w:color="auto"/>
        <w:right w:val="none" w:sz="0" w:space="0" w:color="auto"/>
      </w:divBdr>
    </w:div>
    <w:div w:id="1827818251">
      <w:bodyDiv w:val="1"/>
      <w:marLeft w:val="0"/>
      <w:marRight w:val="0"/>
      <w:marTop w:val="0"/>
      <w:marBottom w:val="0"/>
      <w:divBdr>
        <w:top w:val="none" w:sz="0" w:space="0" w:color="auto"/>
        <w:left w:val="none" w:sz="0" w:space="0" w:color="auto"/>
        <w:bottom w:val="none" w:sz="0" w:space="0" w:color="auto"/>
        <w:right w:val="none" w:sz="0" w:space="0" w:color="auto"/>
      </w:divBdr>
    </w:div>
    <w:div w:id="1829128516">
      <w:bodyDiv w:val="1"/>
      <w:marLeft w:val="0"/>
      <w:marRight w:val="0"/>
      <w:marTop w:val="0"/>
      <w:marBottom w:val="0"/>
      <w:divBdr>
        <w:top w:val="none" w:sz="0" w:space="0" w:color="auto"/>
        <w:left w:val="none" w:sz="0" w:space="0" w:color="auto"/>
        <w:bottom w:val="none" w:sz="0" w:space="0" w:color="auto"/>
        <w:right w:val="none" w:sz="0" w:space="0" w:color="auto"/>
      </w:divBdr>
    </w:div>
    <w:div w:id="1843427712">
      <w:bodyDiv w:val="1"/>
      <w:marLeft w:val="0"/>
      <w:marRight w:val="0"/>
      <w:marTop w:val="0"/>
      <w:marBottom w:val="0"/>
      <w:divBdr>
        <w:top w:val="none" w:sz="0" w:space="0" w:color="auto"/>
        <w:left w:val="none" w:sz="0" w:space="0" w:color="auto"/>
        <w:bottom w:val="none" w:sz="0" w:space="0" w:color="auto"/>
        <w:right w:val="none" w:sz="0" w:space="0" w:color="auto"/>
      </w:divBdr>
    </w:div>
    <w:div w:id="1845241259">
      <w:bodyDiv w:val="1"/>
      <w:marLeft w:val="0"/>
      <w:marRight w:val="0"/>
      <w:marTop w:val="0"/>
      <w:marBottom w:val="0"/>
      <w:divBdr>
        <w:top w:val="none" w:sz="0" w:space="0" w:color="auto"/>
        <w:left w:val="none" w:sz="0" w:space="0" w:color="auto"/>
        <w:bottom w:val="none" w:sz="0" w:space="0" w:color="auto"/>
        <w:right w:val="none" w:sz="0" w:space="0" w:color="auto"/>
      </w:divBdr>
    </w:div>
    <w:div w:id="1849052505">
      <w:bodyDiv w:val="1"/>
      <w:marLeft w:val="0"/>
      <w:marRight w:val="0"/>
      <w:marTop w:val="0"/>
      <w:marBottom w:val="0"/>
      <w:divBdr>
        <w:top w:val="none" w:sz="0" w:space="0" w:color="auto"/>
        <w:left w:val="none" w:sz="0" w:space="0" w:color="auto"/>
        <w:bottom w:val="none" w:sz="0" w:space="0" w:color="auto"/>
        <w:right w:val="none" w:sz="0" w:space="0" w:color="auto"/>
      </w:divBdr>
    </w:div>
    <w:div w:id="1874225480">
      <w:bodyDiv w:val="1"/>
      <w:marLeft w:val="0"/>
      <w:marRight w:val="0"/>
      <w:marTop w:val="0"/>
      <w:marBottom w:val="0"/>
      <w:divBdr>
        <w:top w:val="none" w:sz="0" w:space="0" w:color="auto"/>
        <w:left w:val="none" w:sz="0" w:space="0" w:color="auto"/>
        <w:bottom w:val="none" w:sz="0" w:space="0" w:color="auto"/>
        <w:right w:val="none" w:sz="0" w:space="0" w:color="auto"/>
      </w:divBdr>
    </w:div>
    <w:div w:id="1896501625">
      <w:bodyDiv w:val="1"/>
      <w:marLeft w:val="0"/>
      <w:marRight w:val="0"/>
      <w:marTop w:val="0"/>
      <w:marBottom w:val="0"/>
      <w:divBdr>
        <w:top w:val="none" w:sz="0" w:space="0" w:color="auto"/>
        <w:left w:val="none" w:sz="0" w:space="0" w:color="auto"/>
        <w:bottom w:val="none" w:sz="0" w:space="0" w:color="auto"/>
        <w:right w:val="none" w:sz="0" w:space="0" w:color="auto"/>
      </w:divBdr>
    </w:div>
    <w:div w:id="1906331805">
      <w:bodyDiv w:val="1"/>
      <w:marLeft w:val="0"/>
      <w:marRight w:val="0"/>
      <w:marTop w:val="0"/>
      <w:marBottom w:val="0"/>
      <w:divBdr>
        <w:top w:val="none" w:sz="0" w:space="0" w:color="auto"/>
        <w:left w:val="none" w:sz="0" w:space="0" w:color="auto"/>
        <w:bottom w:val="none" w:sz="0" w:space="0" w:color="auto"/>
        <w:right w:val="none" w:sz="0" w:space="0" w:color="auto"/>
      </w:divBdr>
    </w:div>
    <w:div w:id="1925138261">
      <w:bodyDiv w:val="1"/>
      <w:marLeft w:val="0"/>
      <w:marRight w:val="0"/>
      <w:marTop w:val="0"/>
      <w:marBottom w:val="0"/>
      <w:divBdr>
        <w:top w:val="none" w:sz="0" w:space="0" w:color="auto"/>
        <w:left w:val="none" w:sz="0" w:space="0" w:color="auto"/>
        <w:bottom w:val="none" w:sz="0" w:space="0" w:color="auto"/>
        <w:right w:val="none" w:sz="0" w:space="0" w:color="auto"/>
      </w:divBdr>
    </w:div>
    <w:div w:id="1935434429">
      <w:bodyDiv w:val="1"/>
      <w:marLeft w:val="0"/>
      <w:marRight w:val="0"/>
      <w:marTop w:val="0"/>
      <w:marBottom w:val="0"/>
      <w:divBdr>
        <w:top w:val="none" w:sz="0" w:space="0" w:color="auto"/>
        <w:left w:val="none" w:sz="0" w:space="0" w:color="auto"/>
        <w:bottom w:val="none" w:sz="0" w:space="0" w:color="auto"/>
        <w:right w:val="none" w:sz="0" w:space="0" w:color="auto"/>
      </w:divBdr>
    </w:div>
    <w:div w:id="1957979041">
      <w:bodyDiv w:val="1"/>
      <w:marLeft w:val="0"/>
      <w:marRight w:val="0"/>
      <w:marTop w:val="0"/>
      <w:marBottom w:val="0"/>
      <w:divBdr>
        <w:top w:val="none" w:sz="0" w:space="0" w:color="auto"/>
        <w:left w:val="none" w:sz="0" w:space="0" w:color="auto"/>
        <w:bottom w:val="none" w:sz="0" w:space="0" w:color="auto"/>
        <w:right w:val="none" w:sz="0" w:space="0" w:color="auto"/>
      </w:divBdr>
    </w:div>
    <w:div w:id="1984040362">
      <w:bodyDiv w:val="1"/>
      <w:marLeft w:val="0"/>
      <w:marRight w:val="0"/>
      <w:marTop w:val="0"/>
      <w:marBottom w:val="0"/>
      <w:divBdr>
        <w:top w:val="none" w:sz="0" w:space="0" w:color="auto"/>
        <w:left w:val="none" w:sz="0" w:space="0" w:color="auto"/>
        <w:bottom w:val="none" w:sz="0" w:space="0" w:color="auto"/>
        <w:right w:val="none" w:sz="0" w:space="0" w:color="auto"/>
      </w:divBdr>
    </w:div>
    <w:div w:id="1999456098">
      <w:bodyDiv w:val="1"/>
      <w:marLeft w:val="0"/>
      <w:marRight w:val="0"/>
      <w:marTop w:val="0"/>
      <w:marBottom w:val="0"/>
      <w:divBdr>
        <w:top w:val="none" w:sz="0" w:space="0" w:color="auto"/>
        <w:left w:val="none" w:sz="0" w:space="0" w:color="auto"/>
        <w:bottom w:val="none" w:sz="0" w:space="0" w:color="auto"/>
        <w:right w:val="none" w:sz="0" w:space="0" w:color="auto"/>
      </w:divBdr>
    </w:div>
    <w:div w:id="2006585222">
      <w:bodyDiv w:val="1"/>
      <w:marLeft w:val="0"/>
      <w:marRight w:val="0"/>
      <w:marTop w:val="0"/>
      <w:marBottom w:val="0"/>
      <w:divBdr>
        <w:top w:val="none" w:sz="0" w:space="0" w:color="auto"/>
        <w:left w:val="none" w:sz="0" w:space="0" w:color="auto"/>
        <w:bottom w:val="none" w:sz="0" w:space="0" w:color="auto"/>
        <w:right w:val="none" w:sz="0" w:space="0" w:color="auto"/>
      </w:divBdr>
    </w:div>
    <w:div w:id="2014065721">
      <w:bodyDiv w:val="1"/>
      <w:marLeft w:val="0"/>
      <w:marRight w:val="0"/>
      <w:marTop w:val="0"/>
      <w:marBottom w:val="0"/>
      <w:divBdr>
        <w:top w:val="none" w:sz="0" w:space="0" w:color="auto"/>
        <w:left w:val="none" w:sz="0" w:space="0" w:color="auto"/>
        <w:bottom w:val="none" w:sz="0" w:space="0" w:color="auto"/>
        <w:right w:val="none" w:sz="0" w:space="0" w:color="auto"/>
      </w:divBdr>
    </w:div>
    <w:div w:id="2017268496">
      <w:bodyDiv w:val="1"/>
      <w:marLeft w:val="0"/>
      <w:marRight w:val="0"/>
      <w:marTop w:val="0"/>
      <w:marBottom w:val="0"/>
      <w:divBdr>
        <w:top w:val="none" w:sz="0" w:space="0" w:color="auto"/>
        <w:left w:val="none" w:sz="0" w:space="0" w:color="auto"/>
        <w:bottom w:val="none" w:sz="0" w:space="0" w:color="auto"/>
        <w:right w:val="none" w:sz="0" w:space="0" w:color="auto"/>
      </w:divBdr>
    </w:div>
    <w:div w:id="2046902973">
      <w:bodyDiv w:val="1"/>
      <w:marLeft w:val="0"/>
      <w:marRight w:val="0"/>
      <w:marTop w:val="0"/>
      <w:marBottom w:val="0"/>
      <w:divBdr>
        <w:top w:val="none" w:sz="0" w:space="0" w:color="auto"/>
        <w:left w:val="none" w:sz="0" w:space="0" w:color="auto"/>
        <w:bottom w:val="none" w:sz="0" w:space="0" w:color="auto"/>
        <w:right w:val="none" w:sz="0" w:space="0" w:color="auto"/>
      </w:divBdr>
    </w:div>
    <w:div w:id="2053570962">
      <w:bodyDiv w:val="1"/>
      <w:marLeft w:val="0"/>
      <w:marRight w:val="0"/>
      <w:marTop w:val="0"/>
      <w:marBottom w:val="0"/>
      <w:divBdr>
        <w:top w:val="none" w:sz="0" w:space="0" w:color="auto"/>
        <w:left w:val="none" w:sz="0" w:space="0" w:color="auto"/>
        <w:bottom w:val="none" w:sz="0" w:space="0" w:color="auto"/>
        <w:right w:val="none" w:sz="0" w:space="0" w:color="auto"/>
      </w:divBdr>
    </w:div>
    <w:div w:id="2059351066">
      <w:bodyDiv w:val="1"/>
      <w:marLeft w:val="0"/>
      <w:marRight w:val="0"/>
      <w:marTop w:val="0"/>
      <w:marBottom w:val="0"/>
      <w:divBdr>
        <w:top w:val="none" w:sz="0" w:space="0" w:color="auto"/>
        <w:left w:val="none" w:sz="0" w:space="0" w:color="auto"/>
        <w:bottom w:val="none" w:sz="0" w:space="0" w:color="auto"/>
        <w:right w:val="none" w:sz="0" w:space="0" w:color="auto"/>
      </w:divBdr>
    </w:div>
    <w:div w:id="2063555674">
      <w:bodyDiv w:val="1"/>
      <w:marLeft w:val="0"/>
      <w:marRight w:val="0"/>
      <w:marTop w:val="0"/>
      <w:marBottom w:val="0"/>
      <w:divBdr>
        <w:top w:val="none" w:sz="0" w:space="0" w:color="auto"/>
        <w:left w:val="none" w:sz="0" w:space="0" w:color="auto"/>
        <w:bottom w:val="none" w:sz="0" w:space="0" w:color="auto"/>
        <w:right w:val="none" w:sz="0" w:space="0" w:color="auto"/>
      </w:divBdr>
    </w:div>
    <w:div w:id="2079746618">
      <w:bodyDiv w:val="1"/>
      <w:marLeft w:val="0"/>
      <w:marRight w:val="0"/>
      <w:marTop w:val="0"/>
      <w:marBottom w:val="0"/>
      <w:divBdr>
        <w:top w:val="none" w:sz="0" w:space="0" w:color="auto"/>
        <w:left w:val="none" w:sz="0" w:space="0" w:color="auto"/>
        <w:bottom w:val="none" w:sz="0" w:space="0" w:color="auto"/>
        <w:right w:val="none" w:sz="0" w:space="0" w:color="auto"/>
      </w:divBdr>
    </w:div>
    <w:div w:id="2098666786">
      <w:bodyDiv w:val="1"/>
      <w:marLeft w:val="0"/>
      <w:marRight w:val="0"/>
      <w:marTop w:val="0"/>
      <w:marBottom w:val="0"/>
      <w:divBdr>
        <w:top w:val="none" w:sz="0" w:space="0" w:color="auto"/>
        <w:left w:val="none" w:sz="0" w:space="0" w:color="auto"/>
        <w:bottom w:val="none" w:sz="0" w:space="0" w:color="auto"/>
        <w:right w:val="none" w:sz="0" w:space="0" w:color="auto"/>
      </w:divBdr>
    </w:div>
    <w:div w:id="2111969754">
      <w:bodyDiv w:val="1"/>
      <w:marLeft w:val="0"/>
      <w:marRight w:val="0"/>
      <w:marTop w:val="0"/>
      <w:marBottom w:val="0"/>
      <w:divBdr>
        <w:top w:val="none" w:sz="0" w:space="0" w:color="auto"/>
        <w:left w:val="none" w:sz="0" w:space="0" w:color="auto"/>
        <w:bottom w:val="none" w:sz="0" w:space="0" w:color="auto"/>
        <w:right w:val="none" w:sz="0" w:space="0" w:color="auto"/>
      </w:divBdr>
    </w:div>
    <w:div w:id="2119180972">
      <w:bodyDiv w:val="1"/>
      <w:marLeft w:val="0"/>
      <w:marRight w:val="0"/>
      <w:marTop w:val="0"/>
      <w:marBottom w:val="0"/>
      <w:divBdr>
        <w:top w:val="none" w:sz="0" w:space="0" w:color="auto"/>
        <w:left w:val="none" w:sz="0" w:space="0" w:color="auto"/>
        <w:bottom w:val="none" w:sz="0" w:space="0" w:color="auto"/>
        <w:right w:val="none" w:sz="0" w:space="0" w:color="auto"/>
      </w:divBdr>
    </w:div>
    <w:div w:id="2121143890">
      <w:bodyDiv w:val="1"/>
      <w:marLeft w:val="0"/>
      <w:marRight w:val="0"/>
      <w:marTop w:val="0"/>
      <w:marBottom w:val="0"/>
      <w:divBdr>
        <w:top w:val="none" w:sz="0" w:space="0" w:color="auto"/>
        <w:left w:val="none" w:sz="0" w:space="0" w:color="auto"/>
        <w:bottom w:val="none" w:sz="0" w:space="0" w:color="auto"/>
        <w:right w:val="none" w:sz="0" w:space="0" w:color="auto"/>
      </w:divBdr>
    </w:div>
    <w:div w:id="2121952325">
      <w:bodyDiv w:val="1"/>
      <w:marLeft w:val="0"/>
      <w:marRight w:val="0"/>
      <w:marTop w:val="0"/>
      <w:marBottom w:val="0"/>
      <w:divBdr>
        <w:top w:val="none" w:sz="0" w:space="0" w:color="auto"/>
        <w:left w:val="none" w:sz="0" w:space="0" w:color="auto"/>
        <w:bottom w:val="none" w:sz="0" w:space="0" w:color="auto"/>
        <w:right w:val="none" w:sz="0" w:space="0" w:color="auto"/>
      </w:divBdr>
    </w:div>
    <w:div w:id="2124567124">
      <w:bodyDiv w:val="1"/>
      <w:marLeft w:val="0"/>
      <w:marRight w:val="0"/>
      <w:marTop w:val="0"/>
      <w:marBottom w:val="0"/>
      <w:divBdr>
        <w:top w:val="none" w:sz="0" w:space="0" w:color="auto"/>
        <w:left w:val="none" w:sz="0" w:space="0" w:color="auto"/>
        <w:bottom w:val="none" w:sz="0" w:space="0" w:color="auto"/>
        <w:right w:val="none" w:sz="0" w:space="0" w:color="auto"/>
      </w:divBdr>
    </w:div>
    <w:div w:id="2141721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http://images.webydo.com/12/123940/3958/%D7%9C%D7%95%D7%92%D7%95-%D7%A0%D7%92%D7%98%D7%99%D7%91.png?v=446241012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40E68-9A20-4066-A454-134C6FEC9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20775</Words>
  <Characters>103878</Characters>
  <Application>Microsoft Office Word</Application>
  <DocSecurity>0</DocSecurity>
  <Lines>865</Lines>
  <Paragraphs>248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Noa Kozer</dc:creator>
  <cp:lastModifiedBy>Dror Mualem</cp:lastModifiedBy>
  <cp:revision>2</cp:revision>
  <cp:lastPrinted>2018-04-12T09:09:00Z</cp:lastPrinted>
  <dcterms:created xsi:type="dcterms:W3CDTF">2018-04-15T06:25:00Z</dcterms:created>
  <dcterms:modified xsi:type="dcterms:W3CDTF">2018-04-15T06:25:00Z</dcterms:modified>
</cp:coreProperties>
</file>