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2BB" w:rsidRPr="00CD13D1" w:rsidRDefault="00365DA8" w:rsidP="00BB4B32">
      <w:pPr>
        <w:pStyle w:val="a4"/>
        <w:rPr>
          <w:b/>
          <w:bCs/>
          <w:szCs w:val="28"/>
          <w:rtl/>
        </w:rPr>
      </w:pPr>
      <w:bookmarkStart w:id="0" w:name="_Toc259086638"/>
      <w:r>
        <w:rPr>
          <w:rFonts w:ascii="a_Miriam" w:hAnsi="a_Miriam" w:cs="NarkisTam Light"/>
          <w:b/>
          <w:bCs/>
          <w:noProof/>
          <w:sz w:val="22"/>
          <w:szCs w:val="22"/>
        </w:rPr>
        <w:drawing>
          <wp:anchor distT="0" distB="0" distL="114300" distR="114300" simplePos="0" relativeHeight="251674624" behindDoc="1" locked="0" layoutInCell="1" allowOverlap="1" wp14:anchorId="46ED85D1" wp14:editId="21337EA4">
            <wp:simplePos x="0" y="0"/>
            <wp:positionH relativeFrom="column">
              <wp:posOffset>2969260</wp:posOffset>
            </wp:positionH>
            <wp:positionV relativeFrom="paragraph">
              <wp:posOffset>-605155</wp:posOffset>
            </wp:positionV>
            <wp:extent cx="2934335" cy="559435"/>
            <wp:effectExtent l="76200" t="76200" r="75565" b="69215"/>
            <wp:wrapTight wrapText="bothSides">
              <wp:wrapPolygon edited="0">
                <wp:start x="-561" y="-2942"/>
                <wp:lineTo x="-561" y="23537"/>
                <wp:lineTo x="22016" y="23537"/>
                <wp:lineTo x="22016" y="-2942"/>
                <wp:lineTo x="-561" y="-2942"/>
              </wp:wrapPolygon>
            </wp:wrapTight>
            <wp:docPr id="12" name="תמונה 12" descr="ברנז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ברנזון"/>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335" cy="559435"/>
                    </a:xfrm>
                    <a:prstGeom prst="rect">
                      <a:avLst/>
                    </a:prstGeom>
                    <a:noFill/>
                    <a:ln w="762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B29F9" w:rsidRPr="00BB4B32">
        <w:rPr>
          <w:b/>
          <w:bCs/>
          <w:noProof/>
          <w:color w:val="333333"/>
          <w:szCs w:val="28"/>
          <w:rtl/>
        </w:rPr>
        <mc:AlternateContent>
          <mc:Choice Requires="wps">
            <w:drawing>
              <wp:anchor distT="0" distB="0" distL="114300" distR="114300" simplePos="0" relativeHeight="251665408" behindDoc="1" locked="0" layoutInCell="1" allowOverlap="1" wp14:anchorId="4F8E19A4" wp14:editId="197A8E09">
                <wp:simplePos x="0" y="0"/>
                <wp:positionH relativeFrom="column">
                  <wp:posOffset>-220980</wp:posOffset>
                </wp:positionH>
                <wp:positionV relativeFrom="paragraph">
                  <wp:posOffset>-483235</wp:posOffset>
                </wp:positionV>
                <wp:extent cx="2374265" cy="339725"/>
                <wp:effectExtent l="0" t="0" r="0" b="3175"/>
                <wp:wrapTight wrapText="bothSides">
                  <wp:wrapPolygon edited="0">
                    <wp:start x="0" y="0"/>
                    <wp:lineTo x="0" y="20591"/>
                    <wp:lineTo x="21385" y="20591"/>
                    <wp:lineTo x="21385" y="0"/>
                    <wp:lineTo x="0" y="0"/>
                  </wp:wrapPolygon>
                </wp:wrapTight>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339725"/>
                        </a:xfrm>
                        <a:prstGeom prst="rect">
                          <a:avLst/>
                        </a:prstGeom>
                        <a:solidFill>
                          <a:srgbClr val="FFFFFF"/>
                        </a:solidFill>
                        <a:ln w="9525">
                          <a:noFill/>
                          <a:miter lim="800000"/>
                          <a:headEnd/>
                          <a:tailEnd/>
                        </a:ln>
                      </wps:spPr>
                      <wps:txbx>
                        <w:txbxContent>
                          <w:p w:rsidR="00975C59" w:rsidRPr="00C710DD" w:rsidRDefault="00975C59" w:rsidP="00BB4B32">
                            <w:pPr>
                              <w:pStyle w:val="a4"/>
                              <w:jc w:val="center"/>
                              <w:rPr>
                                <w:b/>
                                <w:bCs/>
                                <w:color w:val="333333"/>
                                <w:szCs w:val="28"/>
                                <w:rtl/>
                              </w:rPr>
                            </w:pPr>
                            <w:r w:rsidRPr="00C710DD">
                              <w:rPr>
                                <w:rFonts w:hint="cs"/>
                                <w:b/>
                                <w:bCs/>
                                <w:color w:val="333333"/>
                                <w:szCs w:val="28"/>
                                <w:rtl/>
                              </w:rPr>
                              <w:t>משרד בוטיק בדיני עבודה</w:t>
                            </w:r>
                          </w:p>
                          <w:p w:rsidR="00975C59" w:rsidRDefault="00975C59" w:rsidP="00BB4B32">
                            <w:pPr>
                              <w:rPr>
                                <w:rtl/>
                                <w: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17.4pt;margin-top:-38.05pt;width:186.95pt;height:26.75pt;flip:x;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" stroked="f">
                <v:textbox>
                  <w:txbxContent>
                    <w:p w:rsidR="00975C59" w:rsidRPr="00C710DD" w:rsidRDefault="00975C59" w:rsidP="00BB4B32">
                      <w:pPr>
                        <w:pStyle w:val="a4"/>
                        <w:jc w:val="center"/>
                        <w:rPr>
                          <w:b/>
                          <w:bCs/>
                          <w:color w:val="333333"/>
                          <w:szCs w:val="28"/>
                          <w:rtl/>
                        </w:rPr>
                      </w:pPr>
                      <w:r w:rsidRPr="00C710DD">
                        <w:rPr>
                          <w:rFonts w:hint="cs"/>
                          <w:b/>
                          <w:bCs/>
                          <w:color w:val="333333"/>
                          <w:szCs w:val="28"/>
                          <w:rtl/>
                        </w:rPr>
                        <w:t>משרד בוטיק בדיני עבודה</w:t>
                      </w:r>
                    </w:p>
                    <w:p w:rsidR="00975C59" w:rsidRDefault="00975C59" w:rsidP="00BB4B32">
                      <w:pPr>
                        <w:rPr>
                          <w:rtl/>
                          <w:cs/>
                        </w:rPr>
                      </w:pPr>
                    </w:p>
                  </w:txbxContent>
                </v:textbox>
                <w10:wrap type="tight"/>
              </v:shape>
            </w:pict>
          </mc:Fallback>
        </mc:AlternateContent>
      </w:r>
      <w:r w:rsidR="005B29F9">
        <w:rPr>
          <w:noProof/>
        </w:rPr>
        <w:drawing>
          <wp:anchor distT="0" distB="0" distL="114300" distR="114300" simplePos="0" relativeHeight="251663360" behindDoc="1" locked="0" layoutInCell="1" allowOverlap="1" wp14:anchorId="0DA7A080" wp14:editId="72C50EF0">
            <wp:simplePos x="0" y="0"/>
            <wp:positionH relativeFrom="column">
              <wp:posOffset>-187960</wp:posOffset>
            </wp:positionH>
            <wp:positionV relativeFrom="paragraph">
              <wp:posOffset>227965</wp:posOffset>
            </wp:positionV>
            <wp:extent cx="6172200" cy="1189990"/>
            <wp:effectExtent l="0" t="0" r="0" b="0"/>
            <wp:wrapTight wrapText="bothSides">
              <wp:wrapPolygon edited="0">
                <wp:start x="0" y="0"/>
                <wp:lineTo x="0" y="21093"/>
                <wp:lineTo x="21533" y="21093"/>
                <wp:lineTo x="21533" y="0"/>
                <wp:lineTo x="0" y="0"/>
              </wp:wrapPolygon>
            </wp:wrapTight>
            <wp:docPr id="5" name="תמונה 5" descr="sit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e strip"/>
                    <pic:cNvPicPr>
                      <a:picLocks noChangeAspect="1" noChangeArrowheads="1"/>
                    </pic:cNvPicPr>
                  </pic:nvPicPr>
                  <pic:blipFill>
                    <a:blip r:embed="rId10">
                      <a:lum bright="6000" contrast="12000"/>
                      <a:extLst>
                        <a:ext uri="{28A0092B-C50C-407E-A947-70E740481C1C}">
                          <a14:useLocalDpi xmlns:a14="http://schemas.microsoft.com/office/drawing/2010/main" val="0"/>
                        </a:ext>
                      </a:extLst>
                    </a:blip>
                    <a:srcRect/>
                    <a:stretch>
                      <a:fillRect/>
                    </a:stretch>
                  </pic:blipFill>
                  <pic:spPr bwMode="auto">
                    <a:xfrm>
                      <a:off x="0" y="0"/>
                      <a:ext cx="61722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B32">
        <w:rPr>
          <w:noProof/>
        </w:rPr>
        <w:drawing>
          <wp:anchor distT="0" distB="0" distL="114300" distR="114300" simplePos="0" relativeHeight="251661312" behindDoc="1" locked="0" layoutInCell="1" allowOverlap="1" wp14:anchorId="0CDAEF1F" wp14:editId="46143B53">
            <wp:simplePos x="0" y="0"/>
            <wp:positionH relativeFrom="column">
              <wp:posOffset>3086100</wp:posOffset>
            </wp:positionH>
            <wp:positionV relativeFrom="paragraph">
              <wp:posOffset>-584835</wp:posOffset>
            </wp:positionV>
            <wp:extent cx="2764155" cy="818515"/>
            <wp:effectExtent l="0" t="0" r="0" b="0"/>
            <wp:wrapNone/>
            <wp:docPr id="6" name="תמונה 6" descr="http://images.webydo.com/12/123940/3958/%D7%9C%D7%95%D7%92%D7%95-%D7%A0%D7%92%D7%98%D7%99%D7%91.png?v=446241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webydo.com/12/123940/3958/%D7%9C%D7%95%D7%92%D7%95-%D7%A0%D7%92%D7%98%D7%99%D7%91.png?v=44624101212"/>
                    <pic:cNvPicPr>
                      <a:picLocks noChangeAspect="1" noChangeArrowheads="1"/>
                    </pic:cNvPicPr>
                  </pic:nvPicPr>
                  <pic:blipFill>
                    <a:blip r:embed="rId11" r:link="rId12">
                      <a:lum bright="24000" contrast="6000"/>
                      <a:extLst>
                        <a:ext uri="{28A0092B-C50C-407E-A947-70E740481C1C}">
                          <a14:useLocalDpi xmlns:a14="http://schemas.microsoft.com/office/drawing/2010/main" val="0"/>
                        </a:ext>
                      </a:extLst>
                    </a:blip>
                    <a:srcRect/>
                    <a:stretch>
                      <a:fillRect/>
                    </a:stretch>
                  </pic:blipFill>
                  <pic:spPr bwMode="auto">
                    <a:xfrm>
                      <a:off x="0" y="0"/>
                      <a:ext cx="276415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2BB" w:rsidRPr="00CD13D1">
        <w:rPr>
          <w:rFonts w:hint="cs"/>
          <w:b/>
          <w:bCs/>
          <w:szCs w:val="28"/>
          <w:rtl/>
        </w:rPr>
        <w:t xml:space="preserve">                                                                                          </w:t>
      </w:r>
    </w:p>
    <w:p w:rsidR="008D1F4D" w:rsidRDefault="008D1F4D" w:rsidP="005B29F9">
      <w:pPr>
        <w:spacing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p>
    <w:p w:rsidR="00453CD6" w:rsidRPr="00E342BB" w:rsidRDefault="00453CD6" w:rsidP="005B29F9">
      <w:pPr>
        <w:spacing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לכל לקוחותינו וידידנו  ולכל הגולשים</w:t>
      </w:r>
      <w:r w:rsidR="005B29F9" w:rsidRPr="00E342BB">
        <w:rPr>
          <w:rFonts w:hint="cs"/>
          <w:sz w:val="30"/>
          <w:szCs w:val="30"/>
          <w:rtl/>
          <w14:shadow w14:blurRad="50800" w14:dist="38100" w14:dir="2700000" w14:sx="100000" w14:sy="100000" w14:kx="0" w14:ky="0" w14:algn="tl">
            <w14:srgbClr w14:val="000000">
              <w14:alpha w14:val="60000"/>
            </w14:srgbClr>
          </w14:shadow>
        </w:rPr>
        <w:t xml:space="preserve"> </w:t>
      </w:r>
      <w:r w:rsidRPr="00E342BB">
        <w:rPr>
          <w:sz w:val="30"/>
          <w:szCs w:val="30"/>
          <w:rtl/>
          <w14:shadow w14:blurRad="50800" w14:dist="38100" w14:dir="2700000" w14:sx="100000" w14:sy="100000" w14:kx="0" w14:ky="0" w14:algn="tl">
            <w14:srgbClr w14:val="000000">
              <w14:alpha w14:val="60000"/>
            </w14:srgbClr>
          </w14:shadow>
        </w:rPr>
        <w:t>והמנויים באתר המשרד שלום רב</w:t>
      </w:r>
    </w:p>
    <w:p w:rsidR="00453CD6" w:rsidRPr="00E342BB" w:rsidRDefault="00453CD6" w:rsidP="000E23FA">
      <w:pPr>
        <w:spacing w:line="276" w:lineRule="auto"/>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לרגל יום העצמאות</w:t>
      </w:r>
      <w:r w:rsidR="00A60F1E">
        <w:rPr>
          <w:rFonts w:hint="cs"/>
          <w:sz w:val="30"/>
          <w:szCs w:val="30"/>
          <w:rtl/>
          <w14:shadow w14:blurRad="50800" w14:dist="38100" w14:dir="2700000" w14:sx="100000" w14:sy="100000" w14:kx="0" w14:ky="0" w14:algn="tl">
            <w14:srgbClr w14:val="000000">
              <w14:alpha w14:val="60000"/>
            </w14:srgbClr>
          </w14:shadow>
        </w:rPr>
        <w:t xml:space="preserve"> תשע"</w:t>
      </w:r>
      <w:r w:rsidR="000E23FA">
        <w:rPr>
          <w:rFonts w:hint="cs"/>
          <w:sz w:val="30"/>
          <w:szCs w:val="30"/>
          <w:rtl/>
          <w14:shadow w14:blurRad="50800" w14:dist="38100" w14:dir="2700000" w14:sx="100000" w14:sy="100000" w14:kx="0" w14:ky="0" w14:algn="tl">
            <w14:srgbClr w14:val="000000">
              <w14:alpha w14:val="60000"/>
            </w14:srgbClr>
          </w14:shadow>
        </w:rPr>
        <w:t>ו</w:t>
      </w:r>
      <w:r w:rsidRPr="00E342BB">
        <w:rPr>
          <w:sz w:val="30"/>
          <w:szCs w:val="30"/>
          <w:rtl/>
          <w14:shadow w14:blurRad="50800" w14:dist="38100" w14:dir="2700000" w14:sx="100000" w14:sy="100000" w14:kx="0" w14:ky="0" w14:algn="tl">
            <w14:srgbClr w14:val="000000">
              <w14:alpha w14:val="60000"/>
            </w14:srgbClr>
          </w14:shadow>
        </w:rPr>
        <w:t xml:space="preserve"> </w:t>
      </w:r>
    </w:p>
    <w:p w:rsidR="00453CD6" w:rsidRPr="00E342BB" w:rsidRDefault="00453CD6" w:rsidP="00E565FB">
      <w:pPr>
        <w:spacing w:line="276" w:lineRule="auto"/>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אנו ממשיכים במסורת ומשגרים לכם</w:t>
      </w:r>
      <w:r w:rsidR="00E565FB">
        <w:rPr>
          <w:rFonts w:hint="cs"/>
          <w:sz w:val="30"/>
          <w:szCs w:val="30"/>
          <w:rtl/>
          <w14:shadow w14:blurRad="50800" w14:dist="38100" w14:dir="2700000" w14:sx="100000" w14:sy="100000" w14:kx="0" w14:ky="0" w14:algn="tl">
            <w14:srgbClr w14:val="000000">
              <w14:alpha w14:val="60000"/>
            </w14:srgbClr>
          </w14:shadow>
        </w:rPr>
        <w:t xml:space="preserve"> ברכת חג שמח ביחד</w:t>
      </w:r>
      <w:r w:rsidRPr="00E342BB">
        <w:rPr>
          <w:sz w:val="30"/>
          <w:szCs w:val="30"/>
          <w:rtl/>
          <w14:shadow w14:blurRad="50800" w14:dist="38100" w14:dir="2700000" w14:sx="100000" w14:sy="100000" w14:kx="0" w14:ky="0" w14:algn="tl">
            <w14:srgbClr w14:val="000000">
              <w14:alpha w14:val="60000"/>
            </w14:srgbClr>
          </w14:shadow>
        </w:rPr>
        <w:t xml:space="preserve"> </w:t>
      </w:r>
      <w:r w:rsidR="00E565FB">
        <w:rPr>
          <w:rFonts w:hint="cs"/>
          <w:sz w:val="30"/>
          <w:szCs w:val="30"/>
          <w:rtl/>
          <w14:shadow w14:blurRad="50800" w14:dist="38100" w14:dir="2700000" w14:sx="100000" w14:sy="100000" w14:kx="0" w14:ky="0" w14:algn="tl">
            <w14:srgbClr w14:val="000000">
              <w14:alpha w14:val="60000"/>
            </w14:srgbClr>
          </w14:shadow>
        </w:rPr>
        <w:t>עם</w:t>
      </w:r>
      <w:r w:rsidRPr="00E342BB">
        <w:rPr>
          <w:sz w:val="30"/>
          <w:szCs w:val="30"/>
          <w:rtl/>
          <w14:shadow w14:blurRad="50800" w14:dist="38100" w14:dir="2700000" w14:sx="100000" w14:sy="100000" w14:kx="0" w14:ky="0" w14:algn="tl">
            <w14:srgbClr w14:val="000000">
              <w14:alpha w14:val="60000"/>
            </w14:srgbClr>
          </w14:shadow>
        </w:rPr>
        <w:t xml:space="preserve"> החוברת: </w:t>
      </w:r>
    </w:p>
    <w:p w:rsidR="00453CD6" w:rsidRPr="00461057" w:rsidRDefault="00453CD6" w:rsidP="00C622BB">
      <w:pPr>
        <w:spacing w:line="240" w:lineRule="exact"/>
        <w:jc w:val="center"/>
        <w:rPr>
          <w:sz w:val="80"/>
          <w:szCs w:val="80"/>
          <w:rtl/>
        </w:rPr>
      </w:pPr>
    </w:p>
    <w:p w:rsidR="00453CD6" w:rsidRPr="001974A6" w:rsidRDefault="00577CF2" w:rsidP="00641C3B">
      <w:pPr>
        <w:jc w:val="center"/>
        <w:rPr>
          <w:b/>
          <w:bCs/>
          <w:color w:val="0000FF"/>
          <w:sz w:val="110"/>
          <w:szCs w:val="110"/>
          <w14:shadow w14:blurRad="50800" w14:dist="38100" w14:dir="2700000" w14:sx="100000" w14:sy="100000" w14:kx="0" w14:ky="0" w14:algn="tl">
            <w14:srgbClr w14:val="000000">
              <w14:alpha w14:val="60000"/>
            </w14:srgbClr>
          </w14:shadow>
        </w:rPr>
      </w:pPr>
      <w:r>
        <w:rPr>
          <w:b/>
          <w:bCs/>
          <w:color w:val="0000FF"/>
          <w:sz w:val="110"/>
          <w:szCs w:val="110"/>
          <w:rtl/>
          <w14:shadow w14:blurRad="50800" w14:dist="38100" w14:dir="2700000" w14:sx="100000" w14:sy="100000" w14:kx="0" w14:ky="0" w14:algn="tl">
            <w14:srgbClr w14:val="000000">
              <w14:alpha w14:val="60000"/>
            </w14:srgbClr>
          </w14:shadow>
        </w:rPr>
        <w:t>עובד ומעביד</w:t>
      </w:r>
      <w:r>
        <w:rPr>
          <w:rFonts w:hint="cs"/>
          <w:b/>
          <w:bCs/>
          <w:color w:val="0000FF"/>
          <w:sz w:val="110"/>
          <w:szCs w:val="110"/>
          <w:rtl/>
          <w14:shadow w14:blurRad="50800" w14:dist="38100" w14:dir="2700000" w14:sx="100000" w14:sy="100000" w14:kx="0" w14:ky="0" w14:algn="tl">
            <w14:srgbClr w14:val="000000">
              <w14:alpha w14:val="60000"/>
            </w14:srgbClr>
          </w14:shadow>
        </w:rPr>
        <w:t xml:space="preserve"> 24</w:t>
      </w:r>
    </w:p>
    <w:p w:rsidR="00453CD6" w:rsidRPr="00E342BB" w:rsidRDefault="00453CD6" w:rsidP="005B29F9">
      <w:pPr>
        <w:spacing w:line="276" w:lineRule="auto"/>
        <w:jc w:val="center"/>
        <w:rPr>
          <w:sz w:val="30"/>
          <w:szCs w:val="30"/>
          <w:rtl/>
        </w:rPr>
      </w:pPr>
      <w:r w:rsidRPr="00E342BB">
        <w:rPr>
          <w:sz w:val="30"/>
          <w:szCs w:val="30"/>
          <w:rtl/>
        </w:rPr>
        <w:t xml:space="preserve">ובה סקירת החידושים בפסיקה ובחקיקה בתחום </w:t>
      </w:r>
    </w:p>
    <w:p w:rsidR="00C32A68" w:rsidRDefault="00453CD6" w:rsidP="005B29F9">
      <w:pPr>
        <w:spacing w:line="276" w:lineRule="auto"/>
        <w:jc w:val="center"/>
        <w:rPr>
          <w:sz w:val="30"/>
          <w:szCs w:val="30"/>
          <w:rtl/>
        </w:rPr>
      </w:pPr>
      <w:r w:rsidRPr="00E342BB">
        <w:rPr>
          <w:sz w:val="30"/>
          <w:szCs w:val="30"/>
          <w:rtl/>
        </w:rPr>
        <w:t>משפט העבודה האישי והקיבוצי בשנה החולפת.</w:t>
      </w:r>
    </w:p>
    <w:p w:rsidR="008D40E8" w:rsidRDefault="00C32A68" w:rsidP="008D40E8">
      <w:pPr>
        <w:spacing w:line="276" w:lineRule="auto"/>
        <w:jc w:val="center"/>
      </w:pPr>
      <w:r>
        <w:rPr>
          <w:rFonts w:hint="cs"/>
          <w:sz w:val="30"/>
          <w:szCs w:val="30"/>
          <w:rtl/>
        </w:rPr>
        <w:t>כמו כן לרגל חג העצמאות אנו מצרפים</w:t>
      </w:r>
    </w:p>
    <w:p w:rsidR="00927332" w:rsidRDefault="00097DB4" w:rsidP="00540ED9">
      <w:pPr>
        <w:spacing w:line="276" w:lineRule="auto"/>
        <w:jc w:val="center"/>
        <w:rPr>
          <w:rStyle w:val="Hyperlink"/>
          <w:b/>
          <w:bCs/>
          <w:sz w:val="28"/>
          <w:szCs w:val="28"/>
        </w:rPr>
      </w:pPr>
      <w:hyperlink r:id="rId13" w:history="1">
        <w:r w:rsidR="002346DB" w:rsidRPr="003A440C">
          <w:rPr>
            <w:rStyle w:val="Hyperlink"/>
            <w:rFonts w:hint="cs"/>
            <w:b/>
            <w:bCs/>
            <w:sz w:val="28"/>
            <w:szCs w:val="28"/>
            <w:rtl/>
          </w:rPr>
          <w:t>מצגת מיוחדת</w:t>
        </w:r>
      </w:hyperlink>
    </w:p>
    <w:p w:rsidR="00097DB4" w:rsidRPr="00097DB4" w:rsidRDefault="00097DB4" w:rsidP="00097DB4">
      <w:pPr>
        <w:spacing w:line="276" w:lineRule="auto"/>
        <w:jc w:val="center"/>
        <w:rPr>
          <w:b/>
          <w:bCs/>
          <w:color w:val="FF0000"/>
          <w:sz w:val="28"/>
          <w:szCs w:val="28"/>
        </w:rPr>
      </w:pPr>
      <w:r w:rsidRPr="00097DB4">
        <w:rPr>
          <w:rFonts w:hint="cs"/>
          <w:b/>
          <w:bCs/>
          <w:color w:val="FF0000"/>
          <w:sz w:val="28"/>
          <w:szCs w:val="28"/>
          <w:rtl/>
        </w:rPr>
        <w:t>תמונות היסטוריות מרתקות כיצד נראתה הארץ לפני כ 100 שנה.</w:t>
      </w:r>
      <w:r w:rsidRPr="00097DB4">
        <w:rPr>
          <w:b/>
          <w:bCs/>
          <w:color w:val="FF0000"/>
          <w:sz w:val="32"/>
          <w:szCs w:val="32"/>
        </w:rPr>
        <w:t xml:space="preserve"> </w:t>
      </w:r>
      <w:r w:rsidRPr="00097DB4">
        <w:rPr>
          <w:rFonts w:hint="cs"/>
          <w:b/>
          <w:bCs/>
          <w:color w:val="FF0000"/>
          <w:sz w:val="28"/>
          <w:szCs w:val="28"/>
          <w:rtl/>
        </w:rPr>
        <w:t>של</w:t>
      </w:r>
    </w:p>
    <w:p w:rsidR="00F0163B" w:rsidRDefault="003A440C" w:rsidP="00927332">
      <w:pPr>
        <w:spacing w:line="276" w:lineRule="auto"/>
        <w:jc w:val="center"/>
        <w:rPr>
          <w:b/>
          <w:bCs/>
          <w:color w:val="FF0000"/>
          <w:sz w:val="32"/>
          <w:szCs w:val="32"/>
        </w:rPr>
      </w:pPr>
      <w:r>
        <w:rPr>
          <w:b/>
          <w:bCs/>
          <w:noProof/>
          <w:color w:val="FF0000"/>
          <w:sz w:val="32"/>
          <w:szCs w:val="32"/>
        </w:rPr>
        <w:drawing>
          <wp:inline distT="0" distB="0" distL="0" distR="0" wp14:anchorId="367ADB3E" wp14:editId="2239AE1F">
            <wp:extent cx="3484605" cy="1771135"/>
            <wp:effectExtent l="0" t="0" r="1905" b="635"/>
            <wp:docPr id="7" name="תמונה 7" descr="O:\amitay\סכומי פסיקה\תמונ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mitay\סכומי פסיקה\תמונה.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9612" cy="1773680"/>
                    </a:xfrm>
                    <a:prstGeom prst="rect">
                      <a:avLst/>
                    </a:prstGeom>
                    <a:noFill/>
                    <a:ln>
                      <a:noFill/>
                    </a:ln>
                  </pic:spPr>
                </pic:pic>
              </a:graphicData>
            </a:graphic>
          </wp:inline>
        </w:drawing>
      </w:r>
    </w:p>
    <w:p w:rsidR="00D06835" w:rsidRPr="00097DB4" w:rsidRDefault="003C6DB2" w:rsidP="003C6DB2">
      <w:pPr>
        <w:spacing w:line="276" w:lineRule="auto"/>
        <w:jc w:val="center"/>
        <w:rPr>
          <w:b/>
          <w:bCs/>
          <w:color w:val="FF0000"/>
          <w:sz w:val="28"/>
          <w:szCs w:val="28"/>
          <w:rtl/>
        </w:rPr>
      </w:pPr>
      <w:r w:rsidRPr="00097DB4">
        <w:rPr>
          <w:rFonts w:hint="cs"/>
          <w:b/>
          <w:bCs/>
          <w:color w:val="FF0000"/>
          <w:sz w:val="28"/>
          <w:szCs w:val="28"/>
          <w:rtl/>
        </w:rPr>
        <w:t>בית ראשון בשכונת רחביה בירושלים (1921)</w:t>
      </w:r>
    </w:p>
    <w:p w:rsidR="00453CD6" w:rsidRPr="00104F16" w:rsidRDefault="00453CD6" w:rsidP="00453CD6">
      <w:pPr>
        <w:spacing w:line="360" w:lineRule="auto"/>
        <w:jc w:val="center"/>
        <w:rPr>
          <w:rFonts w:cs="Narkisim"/>
          <w:b/>
          <w:bCs/>
          <w:color w:val="0000FF"/>
          <w:sz w:val="32"/>
          <w:szCs w:val="32"/>
        </w:rPr>
      </w:pPr>
      <w:r w:rsidRPr="00104F16">
        <w:rPr>
          <w:rFonts w:cs="Narkisim"/>
          <w:b/>
          <w:bCs/>
          <w:color w:val="0000FF"/>
          <w:sz w:val="32"/>
          <w:szCs w:val="32"/>
          <w:rtl/>
        </w:rPr>
        <w:t xml:space="preserve">חיים </w:t>
      </w:r>
      <w:proofErr w:type="spellStart"/>
      <w:r w:rsidRPr="00104F16">
        <w:rPr>
          <w:rFonts w:cs="Narkisim"/>
          <w:b/>
          <w:bCs/>
          <w:color w:val="0000FF"/>
          <w:sz w:val="32"/>
          <w:szCs w:val="32"/>
          <w:rtl/>
        </w:rPr>
        <w:t>ברנזון</w:t>
      </w:r>
      <w:proofErr w:type="spellEnd"/>
      <w:r w:rsidRPr="00104F16">
        <w:rPr>
          <w:rFonts w:cs="Narkisim"/>
          <w:b/>
          <w:bCs/>
          <w:color w:val="0000FF"/>
          <w:sz w:val="32"/>
          <w:szCs w:val="32"/>
          <w:rtl/>
        </w:rPr>
        <w:t xml:space="preserve">, אסף </w:t>
      </w:r>
      <w:proofErr w:type="spellStart"/>
      <w:r w:rsidRPr="00104F16">
        <w:rPr>
          <w:rFonts w:cs="Narkisim"/>
          <w:b/>
          <w:bCs/>
          <w:color w:val="0000FF"/>
          <w:sz w:val="32"/>
          <w:szCs w:val="32"/>
          <w:rtl/>
        </w:rPr>
        <w:t>ברנזון</w:t>
      </w:r>
      <w:proofErr w:type="spellEnd"/>
    </w:p>
    <w:p w:rsidR="00453CD6" w:rsidRDefault="00453CD6" w:rsidP="005804EC">
      <w:pPr>
        <w:spacing w:line="360" w:lineRule="auto"/>
        <w:jc w:val="center"/>
        <w:rPr>
          <w:rFonts w:cs="Narkisim"/>
          <w:b/>
          <w:bCs/>
          <w:color w:val="0000FF"/>
          <w:sz w:val="32"/>
          <w:szCs w:val="32"/>
          <w:rtl/>
        </w:rPr>
      </w:pPr>
      <w:r w:rsidRPr="00104F16">
        <w:rPr>
          <w:rFonts w:cs="Narkisim"/>
          <w:b/>
          <w:bCs/>
          <w:color w:val="0000FF"/>
          <w:sz w:val="32"/>
          <w:szCs w:val="32"/>
          <w:rtl/>
        </w:rPr>
        <w:t>מיכל ז'ילוני-חדד, בטי אמיר, מיכל פרידמן, נעמי לאופר-בן ארי</w:t>
      </w:r>
    </w:p>
    <w:p w:rsidR="005804EC" w:rsidRPr="003405CC" w:rsidRDefault="00577CF2" w:rsidP="00097DB4">
      <w:pPr>
        <w:spacing w:line="360" w:lineRule="auto"/>
        <w:jc w:val="center"/>
        <w:rPr>
          <w:rFonts w:cs="Narkisim"/>
          <w:b/>
          <w:bCs/>
          <w:color w:val="0000FF"/>
          <w:sz w:val="32"/>
          <w:szCs w:val="32"/>
          <w:rtl/>
        </w:rPr>
        <w:sectPr w:rsidR="005804EC" w:rsidRPr="003405CC" w:rsidSect="00B45B66">
          <w:headerReference w:type="default" r:id="rId15"/>
          <w:footerReference w:type="even" r:id="rId16"/>
          <w:footerReference w:type="default" r:id="rId17"/>
          <w:pgSz w:w="11906" w:h="16838"/>
          <w:pgMar w:top="1871" w:right="1701" w:bottom="1985"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bidi/>
          <w:rtlGutter/>
          <w:docGrid w:linePitch="360"/>
        </w:sectPr>
      </w:pPr>
      <w:r>
        <w:rPr>
          <w:rFonts w:cs="Narkisim" w:hint="cs"/>
          <w:b/>
          <w:bCs/>
          <w:color w:val="0000FF"/>
          <w:sz w:val="32"/>
          <w:szCs w:val="32"/>
          <w:rtl/>
        </w:rPr>
        <w:t xml:space="preserve">עידן </w:t>
      </w:r>
      <w:proofErr w:type="spellStart"/>
      <w:r>
        <w:rPr>
          <w:rFonts w:cs="Narkisim" w:hint="cs"/>
          <w:b/>
          <w:bCs/>
          <w:color w:val="0000FF"/>
          <w:sz w:val="32"/>
          <w:szCs w:val="32"/>
          <w:rtl/>
        </w:rPr>
        <w:t>דדוש</w:t>
      </w:r>
      <w:proofErr w:type="spellEnd"/>
      <w:r w:rsidR="001B4245">
        <w:rPr>
          <w:rFonts w:cs="Narkisim" w:hint="cs"/>
          <w:b/>
          <w:bCs/>
          <w:color w:val="0000FF"/>
          <w:sz w:val="32"/>
          <w:szCs w:val="32"/>
          <w:rtl/>
        </w:rPr>
        <w:t xml:space="preserve">, </w:t>
      </w:r>
      <w:proofErr w:type="spellStart"/>
      <w:r>
        <w:rPr>
          <w:rFonts w:cs="Narkisim" w:hint="cs"/>
          <w:b/>
          <w:bCs/>
          <w:color w:val="0000FF"/>
          <w:sz w:val="32"/>
          <w:szCs w:val="32"/>
          <w:rtl/>
        </w:rPr>
        <w:t>אמיתי</w:t>
      </w:r>
      <w:proofErr w:type="spellEnd"/>
      <w:r>
        <w:rPr>
          <w:rFonts w:cs="Narkisim" w:hint="cs"/>
          <w:b/>
          <w:bCs/>
          <w:color w:val="0000FF"/>
          <w:sz w:val="32"/>
          <w:szCs w:val="32"/>
          <w:rtl/>
        </w:rPr>
        <w:t xml:space="preserve"> חכם</w:t>
      </w:r>
      <w:bookmarkStart w:id="1" w:name="_GoBack"/>
      <w:bookmarkEnd w:id="1"/>
      <w:r w:rsidR="00933E5D" w:rsidRPr="0070250D">
        <w:rPr>
          <w:noProof/>
          <w:spacing w:val="-5"/>
          <w:rtl/>
        </w:rPr>
        <mc:AlternateContent>
          <mc:Choice Requires="wps">
            <w:drawing>
              <wp:anchor distT="0" distB="0" distL="114300" distR="114300" simplePos="0" relativeHeight="251673600" behindDoc="1" locked="0" layoutInCell="1" allowOverlap="1" wp14:anchorId="62ADADEE" wp14:editId="3BF67CB2">
                <wp:simplePos x="0" y="0"/>
                <wp:positionH relativeFrom="column">
                  <wp:posOffset>-313055</wp:posOffset>
                </wp:positionH>
                <wp:positionV relativeFrom="paragraph">
                  <wp:posOffset>1793240</wp:posOffset>
                </wp:positionV>
                <wp:extent cx="6325870" cy="1403985"/>
                <wp:effectExtent l="0" t="0" r="0" b="5080"/>
                <wp:wrapTight wrapText="bothSides">
                  <wp:wrapPolygon edited="0">
                    <wp:start x="0" y="0"/>
                    <wp:lineTo x="0" y="20447"/>
                    <wp:lineTo x="21531" y="20447"/>
                    <wp:lineTo x="21531" y="0"/>
                    <wp:lineTo x="0" y="0"/>
                  </wp:wrapPolygon>
                </wp:wrapTight>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5870" cy="1403985"/>
                        </a:xfrm>
                        <a:prstGeom prst="rect">
                          <a:avLst/>
                        </a:prstGeom>
                        <a:solidFill>
                          <a:srgbClr val="FFFFFF"/>
                        </a:solidFill>
                        <a:ln w="9525">
                          <a:noFill/>
                          <a:miter lim="800000"/>
                          <a:headEnd/>
                          <a:tailEnd/>
                        </a:ln>
                      </wps:spPr>
                      <wps:txbx>
                        <w:txbxContent>
                          <w:p w:rsidR="00975C59" w:rsidRPr="00DE063C" w:rsidRDefault="00975C59" w:rsidP="00E342BB">
                            <w:pPr>
                              <w:bidi/>
                              <w:jc w:val="center"/>
                              <w:rPr>
                                <w:b/>
                                <w:bCs/>
                                <w:szCs w:val="20"/>
                              </w:rPr>
                            </w:pPr>
                            <w:r w:rsidRPr="00DE063C">
                              <w:rPr>
                                <w:b/>
                                <w:bCs/>
                                <w:spacing w:val="-5"/>
                                <w:szCs w:val="20"/>
                                <w:rtl/>
                              </w:rPr>
                              <w:t xml:space="preserve">חיים </w:t>
                            </w:r>
                            <w:proofErr w:type="spellStart"/>
                            <w:r w:rsidRPr="00DE063C">
                              <w:rPr>
                                <w:b/>
                                <w:bCs/>
                                <w:spacing w:val="-5"/>
                                <w:szCs w:val="20"/>
                                <w:rtl/>
                              </w:rPr>
                              <w:t>ברנזון</w:t>
                            </w:r>
                            <w:proofErr w:type="spellEnd"/>
                            <w:r w:rsidRPr="00DE063C">
                              <w:rPr>
                                <w:rFonts w:hint="cs"/>
                                <w:b/>
                                <w:bCs/>
                                <w:spacing w:val="-5"/>
                                <w:szCs w:val="20"/>
                                <w:rtl/>
                              </w:rPr>
                              <w:t xml:space="preserve"> ושות'</w:t>
                            </w:r>
                            <w:r w:rsidRPr="00DE063C">
                              <w:rPr>
                                <w:b/>
                                <w:bCs/>
                                <w:spacing w:val="-5"/>
                                <w:szCs w:val="20"/>
                                <w:rtl/>
                              </w:rPr>
                              <w:t>, משרד עורכי דין, חבצלת השרון 60, הרצליה פיתוח 46747</w:t>
                            </w:r>
                            <w:r w:rsidRPr="00DE063C">
                              <w:rPr>
                                <w:rFonts w:hint="cs"/>
                                <w:b/>
                                <w:bCs/>
                                <w:spacing w:val="-5"/>
                                <w:szCs w:val="20"/>
                                <w:rtl/>
                              </w:rPr>
                              <w:t>20, טל': 09-9568339, פקס: 09-9509129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4.65pt;margin-top:141.2pt;width:498.1pt;height:110.55pt;flip:x;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" stroked="f">
                <v:textbox style="mso-fit-shape-to-text:t">
                  <w:txbxContent>
                    <w:p w:rsidR="00975C59" w:rsidRPr="00DE063C" w:rsidRDefault="00975C59" w:rsidP="00E342BB">
                      <w:pPr>
                        <w:bidi/>
                        <w:jc w:val="center"/>
                        <w:rPr>
                          <w:b/>
                          <w:bCs/>
                          <w:szCs w:val="20"/>
                        </w:rPr>
                      </w:pPr>
                      <w:r w:rsidRPr="00DE063C">
                        <w:rPr>
                          <w:b/>
                          <w:bCs/>
                          <w:spacing w:val="-5"/>
                          <w:szCs w:val="20"/>
                          <w:rtl/>
                        </w:rPr>
                        <w:t xml:space="preserve">חיים </w:t>
                      </w:r>
                      <w:proofErr w:type="spellStart"/>
                      <w:r w:rsidRPr="00DE063C">
                        <w:rPr>
                          <w:b/>
                          <w:bCs/>
                          <w:spacing w:val="-5"/>
                          <w:szCs w:val="20"/>
                          <w:rtl/>
                        </w:rPr>
                        <w:t>ברנזון</w:t>
                      </w:r>
                      <w:proofErr w:type="spellEnd"/>
                      <w:r w:rsidRPr="00DE063C">
                        <w:rPr>
                          <w:rFonts w:hint="cs"/>
                          <w:b/>
                          <w:bCs/>
                          <w:spacing w:val="-5"/>
                          <w:szCs w:val="20"/>
                          <w:rtl/>
                        </w:rPr>
                        <w:t xml:space="preserve"> ושות'</w:t>
                      </w:r>
                      <w:r w:rsidRPr="00DE063C">
                        <w:rPr>
                          <w:b/>
                          <w:bCs/>
                          <w:spacing w:val="-5"/>
                          <w:szCs w:val="20"/>
                          <w:rtl/>
                        </w:rPr>
                        <w:t>, משרד עורכי דין, חבצלת השרון 60, הרצליה פיתוח 46747</w:t>
                      </w:r>
                      <w:r w:rsidRPr="00DE063C">
                        <w:rPr>
                          <w:rFonts w:hint="cs"/>
                          <w:b/>
                          <w:bCs/>
                          <w:spacing w:val="-5"/>
                          <w:szCs w:val="20"/>
                          <w:rtl/>
                        </w:rPr>
                        <w:t>20, טל': 09-9568339, פקס: 09-9509129</w:t>
                      </w:r>
                    </w:p>
                  </w:txbxContent>
                </v:textbox>
                <w10:wrap type="tight"/>
              </v:shape>
            </w:pict>
          </mc:Fallback>
        </mc:AlternateContent>
      </w:r>
      <w:r w:rsidR="00933E5D" w:rsidRPr="0070250D">
        <w:rPr>
          <w:noProof/>
          <w:spacing w:val="-5"/>
          <w:rtl/>
        </w:rPr>
        <mc:AlternateContent>
          <mc:Choice Requires="wps">
            <w:drawing>
              <wp:anchor distT="0" distB="0" distL="114300" distR="114300" simplePos="0" relativeHeight="251671552" behindDoc="1" locked="0" layoutInCell="1" allowOverlap="1" wp14:anchorId="7A1A8E74" wp14:editId="67D7F784">
                <wp:simplePos x="0" y="0"/>
                <wp:positionH relativeFrom="column">
                  <wp:posOffset>-287020</wp:posOffset>
                </wp:positionH>
                <wp:positionV relativeFrom="paragraph">
                  <wp:posOffset>1416685</wp:posOffset>
                </wp:positionV>
                <wp:extent cx="6140450" cy="329565"/>
                <wp:effectExtent l="0" t="0" r="12700" b="13335"/>
                <wp:wrapTight wrapText="bothSides">
                  <wp:wrapPolygon edited="0">
                    <wp:start x="0" y="0"/>
                    <wp:lineTo x="0" y="21225"/>
                    <wp:lineTo x="21578" y="21225"/>
                    <wp:lineTo x="21578" y="0"/>
                    <wp:lineTo x="0" y="0"/>
                  </wp:wrapPolygon>
                </wp:wrapTight>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40450" cy="329565"/>
                        </a:xfrm>
                        <a:prstGeom prst="rect">
                          <a:avLst/>
                        </a:prstGeom>
                        <a:solidFill>
                          <a:schemeClr val="tx1">
                            <a:lumMod val="50000"/>
                            <a:lumOff val="50000"/>
                          </a:schemeClr>
                        </a:solidFill>
                        <a:ln w="9525">
                          <a:solidFill>
                            <a:srgbClr val="000000"/>
                          </a:solidFill>
                          <a:miter lim="800000"/>
                          <a:headEnd/>
                          <a:tailEnd/>
                        </a:ln>
                      </wps:spPr>
                      <wps:txbx>
                        <w:txbxContent>
                          <w:p w:rsidR="00975C59" w:rsidRPr="00D8093F" w:rsidRDefault="00975C59" w:rsidP="0070250D">
                            <w:pPr>
                              <w:pBdr>
                                <w:top w:val="single" w:sz="4" w:space="2" w:color="333333"/>
                                <w:left w:val="single" w:sz="4" w:space="0" w:color="333333"/>
                                <w:bottom w:val="single" w:sz="4" w:space="0" w:color="333333"/>
                                <w:right w:val="single" w:sz="4" w:space="0" w:color="333333"/>
                              </w:pBdr>
                              <w:shd w:val="clear" w:color="auto" w:fill="999999"/>
                              <w:tabs>
                                <w:tab w:val="left" w:pos="1416"/>
                                <w:tab w:val="right" w:pos="10205"/>
                              </w:tabs>
                              <w:ind w:right="-180" w:hanging="687"/>
                              <w:jc w:val="center"/>
                              <w:outlineLvl w:val="0"/>
                              <w:rPr>
                                <w:b/>
                                <w:bCs/>
                                <w:color w:val="FFFFFF" w:themeColor="background1"/>
                                <w:szCs w:val="28"/>
                              </w:rPr>
                            </w:pPr>
                            <w:r>
                              <w:rPr>
                                <w:b/>
                                <w:bCs/>
                                <w:color w:val="FFFFFF" w:themeColor="background1"/>
                                <w:sz w:val="28"/>
                                <w:szCs w:val="28"/>
                              </w:rPr>
                              <w:t xml:space="preserve">      </w:t>
                            </w:r>
                            <w:hyperlink r:id="rId18" w:history="1">
                              <w:r w:rsidRPr="00D8093F">
                                <w:rPr>
                                  <w:rStyle w:val="Hyperlink"/>
                                  <w:b/>
                                  <w:bCs/>
                                  <w:color w:val="FFFFFF" w:themeColor="background1"/>
                                  <w:sz w:val="28"/>
                                  <w:szCs w:val="28"/>
                                </w:rPr>
                                <w:t>www.berenzon-law.co.il</w:t>
                              </w:r>
                            </w:hyperlink>
                            <w:r w:rsidRPr="00D8093F">
                              <w:rPr>
                                <w:b/>
                                <w:bCs/>
                                <w:color w:val="FFFFFF" w:themeColor="background1"/>
                                <w:szCs w:val="28"/>
                              </w:rPr>
                              <w:t xml:space="preserve"> </w:t>
                            </w:r>
                            <w:r>
                              <w:rPr>
                                <w:rFonts w:hint="cs"/>
                                <w:b/>
                                <w:bCs/>
                                <w:color w:val="FFFFFF" w:themeColor="background1"/>
                                <w:szCs w:val="28"/>
                                <w:rtl/>
                              </w:rPr>
                              <w:t>לצפייה באתר ברנזון החדש ו</w:t>
                            </w:r>
                            <w:r w:rsidRPr="00D8093F">
                              <w:rPr>
                                <w:rFonts w:hint="cs"/>
                                <w:b/>
                                <w:bCs/>
                                <w:color w:val="FFFFFF" w:themeColor="background1"/>
                                <w:szCs w:val="28"/>
                                <w:rtl/>
                              </w:rPr>
                              <w:t>לקבלת דיוורים</w:t>
                            </w:r>
                            <w:r>
                              <w:rPr>
                                <w:rFonts w:hint="cs"/>
                                <w:b/>
                                <w:bCs/>
                                <w:color w:val="FFFFFF" w:themeColor="background1"/>
                                <w:szCs w:val="28"/>
                                <w:rtl/>
                              </w:rPr>
                              <w:t xml:space="preserve"> חינם</w:t>
                            </w:r>
                            <w:r w:rsidRPr="00D8093F">
                              <w:rPr>
                                <w:rFonts w:hint="cs"/>
                                <w:b/>
                                <w:bCs/>
                                <w:color w:val="FFFFFF" w:themeColor="background1"/>
                                <w:szCs w:val="28"/>
                                <w:rtl/>
                              </w:rPr>
                              <w:t xml:space="preserve"> -</w:t>
                            </w:r>
                          </w:p>
                          <w:p w:rsidR="00975C59" w:rsidRPr="0070250D" w:rsidRDefault="00975C59" w:rsidP="0070250D">
                            <w:pPr>
                              <w:bidi/>
                              <w:jc w:val="cente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6pt;margin-top:111.55pt;width:483.5pt;height:25.9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" fillcolor="gray [1629]">
                <v:textbox>
                  <w:txbxContent>
                    <w:p w:rsidR="00975C59" w:rsidRPr="00D8093F" w:rsidRDefault="00975C59" w:rsidP="0070250D">
                      <w:pPr>
                        <w:pBdr>
                          <w:top w:val="single" w:sz="4" w:space="2" w:color="333333"/>
                          <w:left w:val="single" w:sz="4" w:space="0" w:color="333333"/>
                          <w:bottom w:val="single" w:sz="4" w:space="0" w:color="333333"/>
                          <w:right w:val="single" w:sz="4" w:space="0" w:color="333333"/>
                        </w:pBdr>
                        <w:shd w:val="clear" w:color="auto" w:fill="999999"/>
                        <w:tabs>
                          <w:tab w:val="left" w:pos="1416"/>
                          <w:tab w:val="right" w:pos="10205"/>
                        </w:tabs>
                        <w:ind w:right="-180" w:hanging="687"/>
                        <w:jc w:val="center"/>
                        <w:outlineLvl w:val="0"/>
                        <w:rPr>
                          <w:b/>
                          <w:bCs/>
                          <w:color w:val="FFFFFF" w:themeColor="background1"/>
                          <w:szCs w:val="28"/>
                        </w:rPr>
                      </w:pPr>
                      <w:r>
                        <w:rPr>
                          <w:b/>
                          <w:bCs/>
                          <w:color w:val="FFFFFF" w:themeColor="background1"/>
                          <w:sz w:val="28"/>
                          <w:szCs w:val="28"/>
                        </w:rPr>
                        <w:t xml:space="preserve">      </w:t>
                      </w:r>
                      <w:hyperlink r:id="rId20" w:history="1">
                        <w:r w:rsidRPr="00D8093F">
                          <w:rPr>
                            <w:rStyle w:val="Hyperlink"/>
                            <w:b/>
                            <w:bCs/>
                            <w:color w:val="FFFFFF" w:themeColor="background1"/>
                            <w:sz w:val="28"/>
                            <w:szCs w:val="28"/>
                          </w:rPr>
                          <w:t>www.berenzon-law.co.il</w:t>
                        </w:r>
                      </w:hyperlink>
                      <w:r w:rsidRPr="00D8093F">
                        <w:rPr>
                          <w:b/>
                          <w:bCs/>
                          <w:color w:val="FFFFFF" w:themeColor="background1"/>
                          <w:szCs w:val="28"/>
                        </w:rPr>
                        <w:t xml:space="preserve"> </w:t>
                      </w:r>
                      <w:r>
                        <w:rPr>
                          <w:rFonts w:hint="cs"/>
                          <w:b/>
                          <w:bCs/>
                          <w:color w:val="FFFFFF" w:themeColor="background1"/>
                          <w:szCs w:val="28"/>
                          <w:rtl/>
                        </w:rPr>
                        <w:t>לצפייה באתר ברנזון החדש ו</w:t>
                      </w:r>
                      <w:r w:rsidRPr="00D8093F">
                        <w:rPr>
                          <w:rFonts w:hint="cs"/>
                          <w:b/>
                          <w:bCs/>
                          <w:color w:val="FFFFFF" w:themeColor="background1"/>
                          <w:szCs w:val="28"/>
                          <w:rtl/>
                        </w:rPr>
                        <w:t>לקבלת דיוורים</w:t>
                      </w:r>
                      <w:r>
                        <w:rPr>
                          <w:rFonts w:hint="cs"/>
                          <w:b/>
                          <w:bCs/>
                          <w:color w:val="FFFFFF" w:themeColor="background1"/>
                          <w:szCs w:val="28"/>
                          <w:rtl/>
                        </w:rPr>
                        <w:t xml:space="preserve"> חינם</w:t>
                      </w:r>
                      <w:r w:rsidRPr="00D8093F">
                        <w:rPr>
                          <w:rFonts w:hint="cs"/>
                          <w:b/>
                          <w:bCs/>
                          <w:color w:val="FFFFFF" w:themeColor="background1"/>
                          <w:szCs w:val="28"/>
                          <w:rtl/>
                        </w:rPr>
                        <w:t xml:space="preserve"> -</w:t>
                      </w:r>
                    </w:p>
                    <w:p w:rsidR="00975C59" w:rsidRPr="0070250D" w:rsidRDefault="00975C59" w:rsidP="0070250D">
                      <w:pPr>
                        <w:bidi/>
                        <w:jc w:val="center"/>
                        <w:rPr>
                          <w:rtl/>
                          <w:cs/>
                        </w:rPr>
                      </w:pPr>
                    </w:p>
                  </w:txbxContent>
                </v:textbox>
                <w10:wrap type="tight"/>
              </v:shape>
            </w:pict>
          </mc:Fallback>
        </mc:AlternateContent>
      </w:r>
      <w:r w:rsidR="0070250D">
        <w:rPr>
          <w:noProof/>
        </w:rPr>
        <w:drawing>
          <wp:anchor distT="0" distB="0" distL="114300" distR="114300" simplePos="0" relativeHeight="251667456" behindDoc="1" locked="0" layoutInCell="1" allowOverlap="1" wp14:anchorId="633F7B10" wp14:editId="1560F52C">
            <wp:simplePos x="0" y="0"/>
            <wp:positionH relativeFrom="column">
              <wp:posOffset>1257935</wp:posOffset>
            </wp:positionH>
            <wp:positionV relativeFrom="paragraph">
              <wp:posOffset>601345</wp:posOffset>
            </wp:positionV>
            <wp:extent cx="3312160" cy="737235"/>
            <wp:effectExtent l="0" t="0" r="2540" b="5715"/>
            <wp:wrapTight wrapText="left">
              <wp:wrapPolygon edited="0">
                <wp:start x="0" y="0"/>
                <wp:lineTo x="0" y="21209"/>
                <wp:lineTo x="21492" y="21209"/>
                <wp:lineTo x="21492" y="0"/>
                <wp:lineTo x="0" y="0"/>
              </wp:wrapPolygon>
            </wp:wrapTight>
            <wp:docPr id="8" name="תמונה 8" descr="תמונה חד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מונה חדשה"/>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2160"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8BE" w:rsidRPr="002D2BDD" w:rsidRDefault="000118BE" w:rsidP="006459EC">
      <w:pPr>
        <w:bidi/>
        <w:spacing w:line="360" w:lineRule="auto"/>
        <w:rPr>
          <w:rFonts w:ascii="David" w:hAnsi="David"/>
          <w:b/>
          <w:bCs/>
          <w:color w:val="0000FF"/>
          <w:sz w:val="28"/>
          <w:szCs w:val="32"/>
          <w:rtl/>
        </w:rPr>
      </w:pPr>
      <w:r>
        <w:rPr>
          <w:rFonts w:hint="cs"/>
          <w:b/>
          <w:bCs/>
          <w:color w:val="0000FF"/>
          <w:sz w:val="32"/>
          <w:szCs w:val="32"/>
          <w:rtl/>
        </w:rPr>
        <w:lastRenderedPageBreak/>
        <w:t>6</w:t>
      </w:r>
      <w:r w:rsidR="006459EC">
        <w:rPr>
          <w:rFonts w:hint="cs"/>
          <w:b/>
          <w:bCs/>
          <w:color w:val="0000FF"/>
          <w:sz w:val="32"/>
          <w:szCs w:val="32"/>
          <w:rtl/>
        </w:rPr>
        <w:t>8</w:t>
      </w:r>
      <w:r w:rsidRPr="002D2BDD">
        <w:rPr>
          <w:rFonts w:hint="cs"/>
          <w:b/>
          <w:bCs/>
          <w:color w:val="0000FF"/>
          <w:sz w:val="32"/>
          <w:szCs w:val="32"/>
          <w:rtl/>
        </w:rPr>
        <w:t xml:space="preserve"> שנה למדינת ישראל</w:t>
      </w:r>
      <w:r>
        <w:rPr>
          <w:rFonts w:hint="cs"/>
          <w:b/>
          <w:bCs/>
          <w:color w:val="0000FF"/>
          <w:sz w:val="32"/>
          <w:szCs w:val="32"/>
          <w:rtl/>
        </w:rPr>
        <w:t xml:space="preserve">   </w:t>
      </w:r>
      <w:r>
        <w:rPr>
          <w:rFonts w:hint="cs"/>
          <w:b/>
          <w:bCs/>
          <w:color w:val="0000FF"/>
          <w:sz w:val="32"/>
          <w:szCs w:val="32"/>
          <w:rtl/>
        </w:rPr>
        <w:tab/>
      </w:r>
      <w:r>
        <w:rPr>
          <w:rFonts w:hint="cs"/>
          <w:b/>
          <w:bCs/>
          <w:color w:val="0000FF"/>
          <w:sz w:val="32"/>
          <w:szCs w:val="32"/>
          <w:rtl/>
        </w:rPr>
        <w:tab/>
      </w:r>
      <w:r>
        <w:rPr>
          <w:rFonts w:hint="cs"/>
          <w:b/>
          <w:bCs/>
          <w:color w:val="0000FF"/>
          <w:sz w:val="32"/>
          <w:szCs w:val="32"/>
          <w:rtl/>
        </w:rPr>
        <w:tab/>
      </w:r>
      <w:r>
        <w:rPr>
          <w:rFonts w:hint="cs"/>
          <w:b/>
          <w:bCs/>
          <w:color w:val="0000FF"/>
          <w:sz w:val="32"/>
          <w:szCs w:val="32"/>
          <w:rtl/>
        </w:rPr>
        <w:tab/>
        <w:t xml:space="preserve"> </w:t>
      </w:r>
      <w:r w:rsidRPr="002D2BDD">
        <w:rPr>
          <w:rFonts w:ascii="David" w:hAnsi="David" w:hint="cs"/>
          <w:b/>
          <w:bCs/>
          <w:color w:val="0000FF"/>
          <w:sz w:val="28"/>
          <w:szCs w:val="32"/>
          <w:rtl/>
        </w:rPr>
        <w:t>חג עצמאות תש</w:t>
      </w:r>
      <w:r>
        <w:rPr>
          <w:rFonts w:ascii="David" w:hAnsi="David" w:hint="cs"/>
          <w:b/>
          <w:bCs/>
          <w:color w:val="0000FF"/>
          <w:sz w:val="28"/>
          <w:szCs w:val="32"/>
          <w:rtl/>
        </w:rPr>
        <w:t>ע</w:t>
      </w:r>
      <w:r w:rsidRPr="002D2BDD">
        <w:rPr>
          <w:rFonts w:ascii="David" w:hAnsi="David" w:hint="cs"/>
          <w:b/>
          <w:bCs/>
          <w:color w:val="0000FF"/>
          <w:sz w:val="28"/>
          <w:szCs w:val="32"/>
          <w:rtl/>
        </w:rPr>
        <w:t>"</w:t>
      </w:r>
      <w:r w:rsidR="006459EC">
        <w:rPr>
          <w:rFonts w:ascii="David" w:hAnsi="David" w:hint="cs"/>
          <w:b/>
          <w:bCs/>
          <w:color w:val="0000FF"/>
          <w:sz w:val="28"/>
          <w:szCs w:val="32"/>
          <w:rtl/>
        </w:rPr>
        <w:t>ו</w:t>
      </w:r>
    </w:p>
    <w:p w:rsidR="000118BE" w:rsidRPr="00182454" w:rsidRDefault="000118BE" w:rsidP="000118BE">
      <w:pPr>
        <w:pStyle w:val="a4"/>
        <w:jc w:val="left"/>
        <w:rPr>
          <w:b/>
          <w:bCs/>
          <w:sz w:val="32"/>
          <w:szCs w:val="32"/>
        </w:rPr>
      </w:pPr>
    </w:p>
    <w:p w:rsidR="000118BE" w:rsidRDefault="000118BE" w:rsidP="000118BE">
      <w:pPr>
        <w:bidi/>
        <w:spacing w:line="360" w:lineRule="auto"/>
        <w:rPr>
          <w:rFonts w:ascii="David" w:hAnsi="David"/>
          <w:b/>
          <w:bCs/>
          <w:sz w:val="46"/>
          <w:szCs w:val="40"/>
          <w:rtl/>
        </w:rPr>
      </w:pPr>
      <w:r>
        <w:rPr>
          <w:rFonts w:ascii="David" w:hAnsi="David" w:hint="cs"/>
          <w:b/>
          <w:bCs/>
          <w:noProof/>
          <w:sz w:val="46"/>
          <w:szCs w:val="40"/>
          <w:rtl/>
        </w:rPr>
        <mc:AlternateContent>
          <mc:Choice Requires="wps">
            <w:drawing>
              <wp:anchor distT="0" distB="0" distL="114300" distR="114300" simplePos="0" relativeHeight="251659264" behindDoc="1" locked="0" layoutInCell="1" allowOverlap="1" wp14:anchorId="735396EA" wp14:editId="68D1743C">
                <wp:simplePos x="0" y="0"/>
                <wp:positionH relativeFrom="column">
                  <wp:posOffset>-762000</wp:posOffset>
                </wp:positionH>
                <wp:positionV relativeFrom="paragraph">
                  <wp:posOffset>-441960</wp:posOffset>
                </wp:positionV>
                <wp:extent cx="2413000" cy="345440"/>
                <wp:effectExtent l="0" t="2540" r="0" b="4445"/>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5C59" w:rsidRPr="0099406D" w:rsidRDefault="00975C59" w:rsidP="000118BE">
                            <w:pPr>
                              <w:bidi/>
                              <w:spacing w:line="360" w:lineRule="auto"/>
                              <w:rPr>
                                <w:rFonts w:ascii="David" w:hAnsi="David"/>
                                <w:b/>
                                <w:bCs/>
                                <w:color w:val="000000"/>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3" o:spid="_x0000_s1029" type="#_x0000_t202" style="position:absolute;left:0;text-align:left;margin-left:-60pt;margin-top:-34.8pt;width:190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" stroked="f">
                <v:textbox>
                  <w:txbxContent>
                    <w:p w:rsidR="00975C59" w:rsidRPr="0099406D" w:rsidRDefault="00975C59" w:rsidP="000118BE">
                      <w:pPr>
                        <w:bidi/>
                        <w:spacing w:line="360" w:lineRule="auto"/>
                        <w:rPr>
                          <w:rFonts w:ascii="David" w:hAnsi="David"/>
                          <w:b/>
                          <w:bCs/>
                          <w:color w:val="000000"/>
                          <w:sz w:val="28"/>
                          <w:szCs w:val="32"/>
                        </w:rPr>
                      </w:pPr>
                    </w:p>
                  </w:txbxContent>
                </v:textbox>
              </v:shape>
            </w:pict>
          </mc:Fallback>
        </mc:AlternateContent>
      </w:r>
      <w:r>
        <w:rPr>
          <w:rFonts w:ascii="David" w:hAnsi="David"/>
          <w:b/>
          <w:bCs/>
          <w:noProof/>
          <w:sz w:val="46"/>
          <w:szCs w:val="40"/>
          <w:rtl/>
        </w:rPr>
        <mc:AlternateContent>
          <mc:Choice Requires="wpc">
            <w:drawing>
              <wp:inline distT="0" distB="0" distL="0" distR="0" wp14:anchorId="46650AEC" wp14:editId="2D60D381">
                <wp:extent cx="5257800" cy="3086100"/>
                <wp:effectExtent l="0" t="0" r="0" b="0"/>
                <wp:docPr id="2" name="בד ציור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4" descr="36899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4682" y="604361"/>
                            <a:ext cx="4121719" cy="248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בד ציור 2" o:spid="_x0000_s1026" editas="canvas" style="width:414pt;height:243pt;mso-position-horizontal-relative:char;mso-position-vertical-relative:line" coordsize="52578,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">
                <v:shape id="_x0000_s1027" type="#_x0000_t75" style="position:absolute;width:52578;height:30861;visibility:visible;mso-wrap-style:square">
                  <v:fill o:detectmouseclick="t"/>
                  <v:path o:connecttype="none"/>
                </v:shape>
                <v:shape id="Picture 4" o:spid="_x0000_s1028" type="#_x0000_t75" alt="368994-5" style="position:absolute;left:5046;top:6043;width:41218;height:2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1YXCAAAA2gAAAA8AAABkcnMvZG93bnJldi54bWxET8lqwzAQvRfyD2ICvYRGTqDFOJZDyAKF&#10;FkqT0PNgjRdsjYykJk6/vgoUehoeb518PZpeXMj51rKCxTwBQVxa3XKt4Hw6PKUgfEDW2FsmBTfy&#10;sC4mDzlm2l75ky7HUIsYwj5DBU0IQyalLxsy6Od2II5cZZ3BEKGrpXZ4jeGml8skeZEGW44NDQ60&#10;bajsjt9Gwd71X7vbrEtn789v9cFXfvnzkSr1OB03KxCBxvAv/nO/6jgf7q/cry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itWFwgAAANoAAAAPAAAAAAAAAAAAAAAAAJ8C&#10;AABkcnMvZG93bnJldi54bWxQSwUGAAAAAAQABAD3AAAAjgMAAAAA&#10;">
                  <v:imagedata r:id="rId27" o:title="368994-5"/>
                </v:shape>
                <w10:wrap anchorx="page"/>
                <w10:anchorlock/>
              </v:group>
            </w:pict>
          </mc:Fallback>
        </mc:AlternateContent>
      </w:r>
      <w:r>
        <w:rPr>
          <w:rFonts w:ascii="David" w:hAnsi="David" w:hint="cs"/>
          <w:b/>
          <w:bCs/>
          <w:sz w:val="46"/>
          <w:szCs w:val="40"/>
          <w:rtl/>
        </w:rPr>
        <w:t xml:space="preserve"> </w:t>
      </w:r>
    </w:p>
    <w:p w:rsidR="000118BE" w:rsidRDefault="000118BE" w:rsidP="000118BE">
      <w:pPr>
        <w:bidi/>
        <w:spacing w:line="360" w:lineRule="auto"/>
        <w:rPr>
          <w:rFonts w:ascii="David" w:hAnsi="David"/>
          <w:b/>
          <w:bCs/>
          <w:sz w:val="46"/>
          <w:szCs w:val="40"/>
          <w:rtl/>
        </w:rPr>
      </w:pPr>
    </w:p>
    <w:p w:rsidR="000118BE" w:rsidRPr="007A0B86" w:rsidRDefault="00AD7E28" w:rsidP="006459EC">
      <w:pPr>
        <w:bidi/>
        <w:spacing w:line="360" w:lineRule="auto"/>
        <w:rPr>
          <w:rFonts w:ascii="David" w:hAnsi="David"/>
          <w:b/>
          <w:bCs/>
          <w:color w:val="0000FF"/>
          <w:sz w:val="110"/>
          <w:szCs w:val="110"/>
          <w:rtl/>
          <w14:shadow w14:blurRad="50800" w14:dist="38100" w14:dir="2700000" w14:sx="100000" w14:sy="100000" w14:kx="0" w14:ky="0" w14:algn="tl">
            <w14:srgbClr w14:val="000000">
              <w14:alpha w14:val="60000"/>
            </w14:srgbClr>
          </w14:shadow>
        </w:rPr>
      </w:pPr>
      <w:r>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     </w:t>
      </w:r>
      <w:r w:rsidR="000118BE" w:rsidRPr="007A0B86">
        <w:rPr>
          <w:rFonts w:ascii="David" w:hAnsi="David" w:hint="cs"/>
          <w:b/>
          <w:bCs/>
          <w:color w:val="0000FF"/>
          <w:sz w:val="110"/>
          <w:szCs w:val="110"/>
          <w:rtl/>
          <w14:shadow w14:blurRad="50800" w14:dist="38100" w14:dir="2700000" w14:sx="100000" w14:sy="100000" w14:kx="0" w14:ky="0" w14:algn="tl">
            <w14:srgbClr w14:val="000000">
              <w14:alpha w14:val="60000"/>
            </w14:srgbClr>
          </w14:shadow>
        </w:rPr>
        <w:t>עובד ומעביד 2</w:t>
      </w:r>
      <w:r w:rsidR="006459EC">
        <w:rPr>
          <w:rFonts w:ascii="David" w:hAnsi="David" w:hint="cs"/>
          <w:b/>
          <w:bCs/>
          <w:color w:val="0000FF"/>
          <w:sz w:val="110"/>
          <w:szCs w:val="110"/>
          <w:rtl/>
          <w14:shadow w14:blurRad="50800" w14:dist="38100" w14:dir="2700000" w14:sx="100000" w14:sy="100000" w14:kx="0" w14:ky="0" w14:algn="tl">
            <w14:srgbClr w14:val="000000">
              <w14:alpha w14:val="60000"/>
            </w14:srgbClr>
          </w14:shadow>
        </w:rPr>
        <w:t>4</w:t>
      </w:r>
      <w:r>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  </w:t>
      </w:r>
    </w:p>
    <w:p w:rsidR="000118BE" w:rsidRDefault="000118BE" w:rsidP="000118BE">
      <w:pPr>
        <w:bidi/>
        <w:spacing w:line="360" w:lineRule="auto"/>
        <w:jc w:val="center"/>
        <w:rPr>
          <w:rFonts w:ascii="David" w:hAnsi="David"/>
          <w:b/>
          <w:bCs/>
          <w:sz w:val="22"/>
          <w:szCs w:val="16"/>
          <w:rtl/>
        </w:rPr>
      </w:pPr>
    </w:p>
    <w:p w:rsidR="007A0B86" w:rsidRDefault="007A0B86" w:rsidP="007A0B86">
      <w:pPr>
        <w:bidi/>
        <w:spacing w:line="360" w:lineRule="auto"/>
        <w:jc w:val="center"/>
        <w:rPr>
          <w:rFonts w:ascii="David" w:hAnsi="David"/>
          <w:b/>
          <w:bCs/>
          <w:sz w:val="22"/>
          <w:szCs w:val="16"/>
          <w:rtl/>
        </w:rPr>
      </w:pPr>
    </w:p>
    <w:p w:rsidR="007A0B86" w:rsidRDefault="007A0B86" w:rsidP="007A0B86">
      <w:pPr>
        <w:bidi/>
        <w:spacing w:line="360" w:lineRule="auto"/>
        <w:jc w:val="center"/>
        <w:rPr>
          <w:rFonts w:ascii="David" w:hAnsi="David"/>
          <w:b/>
          <w:bCs/>
          <w:sz w:val="22"/>
          <w:szCs w:val="16"/>
          <w:rtl/>
        </w:rPr>
      </w:pPr>
    </w:p>
    <w:p w:rsidR="007A0B86" w:rsidRDefault="007A0B86" w:rsidP="007A0B86">
      <w:pPr>
        <w:bidi/>
        <w:spacing w:line="360" w:lineRule="auto"/>
        <w:jc w:val="center"/>
        <w:rPr>
          <w:rFonts w:ascii="David" w:hAnsi="David"/>
          <w:b/>
          <w:bCs/>
          <w:sz w:val="22"/>
          <w:szCs w:val="16"/>
          <w:rtl/>
        </w:rPr>
      </w:pPr>
    </w:p>
    <w:p w:rsidR="007A0B86" w:rsidRPr="000C4979" w:rsidRDefault="007A0B86" w:rsidP="007A0B86">
      <w:pPr>
        <w:bidi/>
        <w:spacing w:line="360" w:lineRule="auto"/>
        <w:jc w:val="center"/>
        <w:rPr>
          <w:rFonts w:ascii="David" w:hAnsi="David"/>
          <w:b/>
          <w:bCs/>
          <w:sz w:val="22"/>
          <w:szCs w:val="16"/>
          <w:rtl/>
        </w:rPr>
      </w:pPr>
    </w:p>
    <w:p w:rsidR="000118BE" w:rsidRPr="00EF4FF3" w:rsidRDefault="000118BE" w:rsidP="006459EC">
      <w:pPr>
        <w:bidi/>
        <w:spacing w:line="360" w:lineRule="auto"/>
        <w:ind w:left="-1104" w:right="-1000"/>
        <w:jc w:val="center"/>
        <w:rPr>
          <w:b/>
          <w:bCs/>
          <w:color w:val="0000FF"/>
          <w:sz w:val="38"/>
          <w:szCs w:val="32"/>
          <w:rtl/>
        </w:rPr>
      </w:pPr>
      <w:r w:rsidRPr="004D7E96">
        <w:rPr>
          <w:rFonts w:ascii="David" w:hAnsi="David" w:hint="cs"/>
          <w:b/>
          <w:bCs/>
          <w:color w:val="FF0000"/>
          <w:sz w:val="30"/>
        </w:rPr>
        <w:sym w:font="Wingdings 2" w:char="F066"/>
      </w:r>
      <w:r w:rsidRPr="004D7E96">
        <w:rPr>
          <w:rFonts w:ascii="David" w:hAnsi="David" w:hint="cs"/>
          <w:b/>
          <w:bCs/>
          <w:sz w:val="38"/>
          <w:szCs w:val="32"/>
          <w:rtl/>
        </w:rPr>
        <w:t xml:space="preserve"> </w:t>
      </w:r>
      <w:r w:rsidRPr="002D2BDD">
        <w:rPr>
          <w:rFonts w:ascii="David" w:hAnsi="David" w:hint="cs"/>
          <w:b/>
          <w:bCs/>
          <w:color w:val="0000FF"/>
          <w:sz w:val="38"/>
          <w:szCs w:val="32"/>
          <w:rtl/>
        </w:rPr>
        <w:t>סקירת חידושי פסיקה, חקיקה</w:t>
      </w:r>
      <w:r>
        <w:rPr>
          <w:rFonts w:ascii="David" w:hAnsi="David" w:hint="cs"/>
          <w:b/>
          <w:bCs/>
          <w:color w:val="0000FF"/>
          <w:sz w:val="38"/>
          <w:szCs w:val="32"/>
          <w:rtl/>
        </w:rPr>
        <w:t xml:space="preserve"> במשפט העבודה</w:t>
      </w:r>
      <w:r w:rsidRPr="002D2BDD">
        <w:rPr>
          <w:rFonts w:ascii="David" w:hAnsi="David" w:hint="cs"/>
          <w:b/>
          <w:bCs/>
          <w:color w:val="0000FF"/>
          <w:sz w:val="38"/>
          <w:szCs w:val="32"/>
          <w:rtl/>
        </w:rPr>
        <w:t>, בשנים 20</w:t>
      </w:r>
      <w:r w:rsidR="006459EC">
        <w:rPr>
          <w:rFonts w:ascii="David" w:hAnsi="David" w:hint="cs"/>
          <w:b/>
          <w:bCs/>
          <w:color w:val="0000FF"/>
          <w:sz w:val="38"/>
          <w:szCs w:val="32"/>
          <w:rtl/>
        </w:rPr>
        <w:t>15</w:t>
      </w:r>
      <w:r w:rsidRPr="002D2BDD">
        <w:rPr>
          <w:rFonts w:ascii="David" w:hAnsi="David" w:hint="cs"/>
          <w:b/>
          <w:bCs/>
          <w:color w:val="0000FF"/>
          <w:sz w:val="38"/>
          <w:szCs w:val="32"/>
          <w:rtl/>
        </w:rPr>
        <w:t>/20</w:t>
      </w:r>
      <w:r w:rsidR="006459EC">
        <w:rPr>
          <w:rFonts w:ascii="David" w:hAnsi="David" w:hint="cs"/>
          <w:b/>
          <w:bCs/>
          <w:color w:val="0000FF"/>
          <w:sz w:val="38"/>
          <w:szCs w:val="32"/>
          <w:rtl/>
        </w:rPr>
        <w:t>16</w:t>
      </w:r>
      <w:r w:rsidRPr="002D2BDD">
        <w:rPr>
          <w:rFonts w:ascii="David" w:hAnsi="David" w:hint="cs"/>
          <w:b/>
          <w:bCs/>
          <w:color w:val="0000FF"/>
          <w:sz w:val="38"/>
          <w:szCs w:val="32"/>
          <w:rtl/>
        </w:rPr>
        <w:t xml:space="preserve"> </w:t>
      </w:r>
      <w:r w:rsidRPr="002D2BDD">
        <w:rPr>
          <w:rFonts w:ascii="David" w:hAnsi="David" w:hint="cs"/>
          <w:b/>
          <w:bCs/>
          <w:color w:val="FF0000"/>
          <w:sz w:val="30"/>
        </w:rPr>
        <w:sym w:font="Wingdings 2" w:char="F065"/>
      </w:r>
    </w:p>
    <w:p w:rsidR="000118BE" w:rsidRDefault="000118BE" w:rsidP="000118BE">
      <w:pPr>
        <w:bidi/>
        <w:spacing w:line="360" w:lineRule="auto"/>
        <w:ind w:left="-1104" w:right="-1000"/>
        <w:jc w:val="center"/>
        <w:rPr>
          <w:b/>
          <w:bCs/>
          <w:color w:val="0000FF"/>
          <w:sz w:val="38"/>
          <w:szCs w:val="32"/>
          <w:rtl/>
        </w:rPr>
      </w:pPr>
    </w:p>
    <w:p w:rsidR="007A0B86" w:rsidRDefault="007A0B86" w:rsidP="007A0B86">
      <w:pPr>
        <w:bidi/>
        <w:spacing w:line="360" w:lineRule="auto"/>
        <w:ind w:left="-1104" w:right="-1000"/>
        <w:jc w:val="center"/>
        <w:rPr>
          <w:b/>
          <w:bCs/>
          <w:color w:val="0000FF"/>
          <w:sz w:val="38"/>
          <w:szCs w:val="32"/>
          <w:rtl/>
        </w:rPr>
      </w:pPr>
    </w:p>
    <w:p w:rsidR="000118BE" w:rsidRPr="002D2BDD" w:rsidRDefault="000118BE" w:rsidP="000118BE">
      <w:pPr>
        <w:bidi/>
        <w:spacing w:line="360" w:lineRule="auto"/>
        <w:jc w:val="center"/>
        <w:rPr>
          <w:rFonts w:ascii="David" w:hAnsi="David"/>
          <w:b/>
          <w:bCs/>
          <w:color w:val="0000FF"/>
          <w:sz w:val="36"/>
          <w:szCs w:val="30"/>
          <w:rtl/>
        </w:rPr>
      </w:pPr>
      <w:r w:rsidRPr="002D2BDD">
        <w:rPr>
          <w:rFonts w:ascii="David" w:hAnsi="David" w:hint="cs"/>
          <w:b/>
          <w:bCs/>
          <w:color w:val="0000FF"/>
          <w:sz w:val="36"/>
          <w:szCs w:val="30"/>
          <w:rtl/>
        </w:rPr>
        <w:t>עריכה: עו"ד אסף ברנזון ועו"ד חיים ברנזון</w:t>
      </w:r>
    </w:p>
    <w:p w:rsidR="000118BE" w:rsidRDefault="000118BE" w:rsidP="000118BE">
      <w:pPr>
        <w:bidi/>
        <w:spacing w:line="360" w:lineRule="auto"/>
        <w:rPr>
          <w:rFonts w:ascii="David" w:hAnsi="David"/>
          <w:b/>
          <w:bCs/>
          <w:sz w:val="30"/>
          <w:rtl/>
        </w:rPr>
      </w:pPr>
    </w:p>
    <w:p w:rsidR="000118BE" w:rsidRDefault="000118BE" w:rsidP="000118BE">
      <w:pPr>
        <w:bidi/>
        <w:spacing w:line="360" w:lineRule="auto"/>
        <w:rPr>
          <w:rFonts w:ascii="David" w:hAnsi="David"/>
          <w:b/>
          <w:bCs/>
          <w:sz w:val="30"/>
          <w:rtl/>
        </w:rPr>
      </w:pPr>
    </w:p>
    <w:p w:rsidR="00C32A68" w:rsidRPr="005804EC" w:rsidRDefault="00C32A68" w:rsidP="00C32A68">
      <w:pPr>
        <w:pBdr>
          <w:top w:val="single" w:sz="4" w:space="2" w:color="333333"/>
          <w:left w:val="single" w:sz="4" w:space="0" w:color="333333"/>
          <w:bottom w:val="single" w:sz="4" w:space="0" w:color="333333"/>
          <w:right w:val="single" w:sz="4" w:space="0" w:color="333333"/>
        </w:pBdr>
        <w:shd w:val="clear" w:color="auto" w:fill="8C8C8C"/>
        <w:tabs>
          <w:tab w:val="left" w:pos="1416"/>
          <w:tab w:val="right" w:pos="10205"/>
        </w:tabs>
        <w:ind w:right="-180" w:hanging="687"/>
        <w:jc w:val="center"/>
        <w:outlineLvl w:val="0"/>
        <w:rPr>
          <w:b/>
          <w:bCs/>
          <w:color w:val="FFFFFF" w:themeColor="background1"/>
          <w:szCs w:val="28"/>
        </w:rPr>
      </w:pPr>
      <w:r>
        <w:rPr>
          <w:b/>
          <w:bCs/>
          <w:color w:val="FFFFFF" w:themeColor="background1"/>
          <w:sz w:val="28"/>
          <w:szCs w:val="28"/>
        </w:rPr>
        <w:t xml:space="preserve">      </w:t>
      </w:r>
      <w:hyperlink r:id="rId28" w:history="1">
        <w:r w:rsidRPr="005804EC">
          <w:rPr>
            <w:rStyle w:val="Hyperlink"/>
            <w:b/>
            <w:bCs/>
            <w:color w:val="FFFFFF" w:themeColor="background1"/>
            <w:sz w:val="28"/>
            <w:szCs w:val="28"/>
          </w:rPr>
          <w:t>www.court.gov.il</w:t>
        </w:r>
      </w:hyperlink>
      <w:r w:rsidRPr="005804EC">
        <w:rPr>
          <w:b/>
          <w:bCs/>
          <w:color w:val="FFFFFF" w:themeColor="background1"/>
          <w:sz w:val="28"/>
          <w:szCs w:val="28"/>
        </w:rPr>
        <w:t xml:space="preserve"> </w:t>
      </w:r>
      <w:r w:rsidRPr="005804EC">
        <w:rPr>
          <w:rFonts w:hint="cs"/>
          <w:b/>
          <w:bCs/>
          <w:color w:val="FFFFFF" w:themeColor="background1"/>
          <w:sz w:val="28"/>
          <w:szCs w:val="28"/>
          <w:rtl/>
        </w:rPr>
        <w:t>או לאתר</w:t>
      </w:r>
      <w:r w:rsidRPr="005804EC">
        <w:rPr>
          <w:b/>
          <w:bCs/>
          <w:color w:val="FFFFFF" w:themeColor="background1"/>
          <w:sz w:val="28"/>
          <w:szCs w:val="28"/>
        </w:rPr>
        <w:t xml:space="preserve"> </w:t>
      </w:r>
      <w:hyperlink r:id="rId29" w:history="1">
        <w:r w:rsidRPr="005804EC">
          <w:rPr>
            <w:rStyle w:val="Hyperlink"/>
            <w:b/>
            <w:bCs/>
            <w:color w:val="FFFFFF" w:themeColor="background1"/>
            <w:sz w:val="28"/>
            <w:szCs w:val="28"/>
          </w:rPr>
          <w:t>www.nevo.co.il</w:t>
        </w:r>
      </w:hyperlink>
      <w:r w:rsidRPr="005804EC">
        <w:rPr>
          <w:rFonts w:hint="cs"/>
          <w:b/>
          <w:bCs/>
          <w:color w:val="FFFFFF" w:themeColor="background1"/>
          <w:sz w:val="28"/>
          <w:szCs w:val="28"/>
          <w:rtl/>
        </w:rPr>
        <w:t xml:space="preserve"> לפסיקה המלאה ניתן לפנות לאתר </w:t>
      </w:r>
    </w:p>
    <w:p w:rsidR="000118BE" w:rsidRPr="00C32A68" w:rsidRDefault="000118BE" w:rsidP="00C32A68">
      <w:pPr>
        <w:bidi/>
        <w:spacing w:line="360" w:lineRule="auto"/>
        <w:jc w:val="center"/>
        <w:rPr>
          <w:rFonts w:ascii="David" w:hAnsi="David"/>
          <w:b/>
          <w:bCs/>
          <w:sz w:val="30"/>
          <w:rtl/>
        </w:rPr>
      </w:pPr>
    </w:p>
    <w:p w:rsidR="000118BE" w:rsidRDefault="000118BE" w:rsidP="000118BE">
      <w:pPr>
        <w:bidi/>
        <w:spacing w:line="360" w:lineRule="auto"/>
        <w:rPr>
          <w:rFonts w:ascii="David" w:hAnsi="David"/>
          <w:b/>
          <w:bCs/>
          <w:sz w:val="30"/>
          <w:rtl/>
        </w:rPr>
      </w:pPr>
    </w:p>
    <w:sdt>
      <w:sdtPr>
        <w:rPr>
          <w:rFonts w:ascii="David" w:hAnsi="David"/>
          <w:b/>
          <w:bCs/>
          <w:shadow/>
          <w:noProof/>
          <w:sz w:val="20"/>
          <w:szCs w:val="36"/>
          <w:rtl/>
          <w:cs/>
          <w:lang w:val="he-IL"/>
        </w:rPr>
        <w:id w:val="-1356724720"/>
        <w:docPartObj>
          <w:docPartGallery w:val="Table of Contents"/>
          <w:docPartUnique/>
        </w:docPartObj>
      </w:sdtPr>
      <w:sdtEndPr>
        <w:rPr>
          <w:b w:val="0"/>
          <w:bCs w:val="0"/>
          <w:lang w:val="en-US"/>
        </w:rPr>
      </w:sdtEndPr>
      <w:sdtContent>
        <w:p w:rsidR="00E37643" w:rsidRPr="00410AB6" w:rsidRDefault="00E37643" w:rsidP="00E37643">
          <w:pPr>
            <w:pStyle w:val="a4"/>
            <w:jc w:val="center"/>
            <w:rPr>
              <w:sz w:val="52"/>
              <w:szCs w:val="52"/>
              <w:u w:val="single"/>
              <w:rtl/>
            </w:rPr>
          </w:pPr>
          <w:r w:rsidRPr="00410AB6">
            <w:rPr>
              <w:rFonts w:ascii="David" w:hAnsi="David" w:hint="cs"/>
              <w:b/>
              <w:bCs/>
              <w:sz w:val="52"/>
              <w:szCs w:val="52"/>
              <w:u w:val="single"/>
              <w:rtl/>
              <w14:shadow w14:blurRad="50800" w14:dist="38100" w14:dir="2700000" w14:sx="100000" w14:sy="100000" w14:kx="0" w14:ky="0" w14:algn="tl">
                <w14:srgbClr w14:val="000000">
                  <w14:alpha w14:val="60000"/>
                </w14:srgbClr>
              </w14:shadow>
            </w:rPr>
            <w:t xml:space="preserve">עובד ומעביד 24  </w:t>
          </w:r>
        </w:p>
        <w:p w:rsidR="00E37643" w:rsidRPr="00E37643" w:rsidRDefault="00E37643" w:rsidP="00E37643">
          <w:pPr>
            <w:pStyle w:val="af6"/>
            <w:bidi/>
            <w:spacing w:before="0"/>
            <w:jc w:val="center"/>
            <w:rPr>
              <w:rFonts w:cs="David"/>
              <w:sz w:val="32"/>
              <w:szCs w:val="32"/>
              <w:cs w:val="0"/>
              <w:lang w:val="he-IL"/>
            </w:rPr>
          </w:pPr>
        </w:p>
        <w:p w:rsidR="0011570B" w:rsidRDefault="0011570B" w:rsidP="00E37643">
          <w:pPr>
            <w:pStyle w:val="af6"/>
            <w:bidi/>
            <w:spacing w:before="0"/>
            <w:jc w:val="both"/>
            <w:rPr>
              <w:rFonts w:cs="David"/>
              <w:sz w:val="60"/>
              <w:szCs w:val="60"/>
              <w:cs w:val="0"/>
              <w:lang w:val="he-IL"/>
            </w:rPr>
          </w:pPr>
          <w:r w:rsidRPr="0011570B">
            <w:rPr>
              <w:rFonts w:cs="David"/>
              <w:sz w:val="60"/>
              <w:szCs w:val="60"/>
              <w:cs w:val="0"/>
              <w:lang w:val="he-IL"/>
            </w:rPr>
            <w:t>תוכן עניינים</w:t>
          </w:r>
        </w:p>
        <w:p w:rsidR="00BB301E" w:rsidRDefault="00BB301E" w:rsidP="00BB301E">
          <w:pPr>
            <w:bidi/>
            <w:jc w:val="both"/>
            <w:rPr>
              <w:rtl/>
              <w:lang w:val="he-IL"/>
            </w:rPr>
          </w:pPr>
        </w:p>
        <w:p w:rsidR="0011570B" w:rsidRDefault="00EA66E2" w:rsidP="00A02774">
          <w:pPr>
            <w:pStyle w:val="TOC1"/>
            <w:jc w:val="both"/>
            <w:rPr>
              <w:rtl/>
            </w:rPr>
          </w:pPr>
          <w:r>
            <w:rPr>
              <w:rFonts w:hint="cs"/>
              <w:rtl/>
            </w:rPr>
            <w:t xml:space="preserve">     </w:t>
          </w:r>
          <w:r w:rsidR="0011570B" w:rsidRPr="00D441CD">
            <w:rPr>
              <w:rFonts w:hint="cs"/>
              <w:rtl/>
            </w:rPr>
            <w:t>חלק ראשון: משפט עבודה אינדיווידואלי</w:t>
          </w:r>
          <w:r w:rsidR="0011570B">
            <w:rPr>
              <w:b w:val="0"/>
              <w:bCs w:val="0"/>
              <w:rtl/>
            </w:rPr>
            <w:t xml:space="preserve"> </w:t>
          </w:r>
          <w:r w:rsidR="0011570B">
            <w:ptab w:relativeTo="margin" w:alignment="right" w:leader="dot"/>
          </w:r>
          <w:r w:rsidR="00887282" w:rsidRPr="00887282">
            <w:rPr>
              <w:rFonts w:hint="cs"/>
              <w:sz w:val="24"/>
              <w:szCs w:val="24"/>
              <w:rtl/>
              <w:lang w:val="he-IL"/>
            </w:rPr>
            <w:t xml:space="preserve">עמוד </w:t>
          </w:r>
          <w:r w:rsidR="00A02774">
            <w:rPr>
              <w:rFonts w:hint="cs"/>
              <w:sz w:val="24"/>
              <w:szCs w:val="24"/>
              <w:rtl/>
              <w:lang w:val="he-IL"/>
            </w:rPr>
            <w:t>7</w:t>
          </w:r>
        </w:p>
        <w:p w:rsidR="00AE17A8" w:rsidRDefault="00AE17A8" w:rsidP="00BB301E">
          <w:pPr>
            <w:bidi/>
            <w:jc w:val="both"/>
            <w:rPr>
              <w:rtl/>
            </w:rPr>
          </w:pPr>
        </w:p>
        <w:p w:rsidR="00D75364" w:rsidRPr="00AE17A8" w:rsidRDefault="00D75364" w:rsidP="00D75364">
          <w:pPr>
            <w:bidi/>
            <w:jc w:val="both"/>
            <w:rPr>
              <w:rtl/>
              <w:cs/>
            </w:rPr>
          </w:pPr>
        </w:p>
        <w:p w:rsidR="0011570B" w:rsidRDefault="0011570B" w:rsidP="008649B1">
          <w:pPr>
            <w:pStyle w:val="TOC2"/>
            <w:numPr>
              <w:ilvl w:val="0"/>
              <w:numId w:val="67"/>
            </w:numPr>
            <w:rPr>
              <w:rtl/>
              <w:cs/>
              <w:lang w:val="he-IL"/>
            </w:rPr>
          </w:pPr>
          <w:r w:rsidRPr="001861A3">
            <w:rPr>
              <w:rFonts w:hint="cs"/>
              <w:rtl/>
            </w:rPr>
            <w:t>עובד ומעביד</w:t>
          </w:r>
          <w:r>
            <w:rPr>
              <w:rtl/>
            </w:rPr>
            <w:t xml:space="preserve"> </w:t>
          </w:r>
          <w:r>
            <w:ptab w:relativeTo="margin" w:alignment="right" w:leader="dot"/>
          </w:r>
          <w:r w:rsidR="00FE234C">
            <w:rPr>
              <w:rFonts w:hint="cs"/>
              <w:rtl/>
              <w:cs/>
              <w:lang w:val="he-IL"/>
            </w:rPr>
            <w:t>7</w:t>
          </w:r>
        </w:p>
        <w:p w:rsidR="004F692C" w:rsidRPr="004F692C" w:rsidRDefault="004F692C" w:rsidP="00BB301E">
          <w:pPr>
            <w:bidi/>
            <w:jc w:val="both"/>
            <w:rPr>
              <w:rtl/>
              <w:cs/>
              <w:lang w:val="he-IL"/>
            </w:rPr>
          </w:pPr>
        </w:p>
        <w:p w:rsidR="00A02774" w:rsidRPr="0081164E" w:rsidRDefault="00A02774" w:rsidP="00A02774">
          <w:pPr>
            <w:pStyle w:val="TOC3"/>
          </w:pPr>
          <w:r w:rsidRPr="0081164E">
            <w:rPr>
              <w:rFonts w:hint="cs"/>
              <w:rtl/>
            </w:rPr>
            <w:t xml:space="preserve">נדחתה תביעת פרילנסר שתבע כעובד </w:t>
          </w:r>
          <w:r>
            <w:rPr>
              <w:rFonts w:hint="cs"/>
              <w:rtl/>
            </w:rPr>
            <w:t>למפרע</w:t>
          </w:r>
          <w:r>
            <w:ptab w:relativeTo="margin" w:alignment="right" w:leader="dot"/>
          </w:r>
          <w:r w:rsidRPr="00FE234C">
            <w:rPr>
              <w:rtl/>
            </w:rPr>
            <w:t>7</w:t>
          </w:r>
        </w:p>
        <w:p w:rsidR="00BD5E16" w:rsidRPr="00B90429" w:rsidRDefault="001578B6" w:rsidP="00D46303">
          <w:pPr>
            <w:pStyle w:val="TOC3"/>
            <w:rPr>
              <w:rtl/>
            </w:rPr>
          </w:pPr>
          <w:r>
            <w:rPr>
              <w:rFonts w:hint="cs"/>
              <w:rtl/>
            </w:rPr>
            <w:t xml:space="preserve">תקדים: </w:t>
          </w:r>
          <w:r w:rsidR="00A54F17">
            <w:rPr>
              <w:rFonts w:hint="cs"/>
              <w:rtl/>
            </w:rPr>
            <w:t xml:space="preserve">מלגאי אוניברסיטה אינו עובד </w:t>
          </w:r>
          <w:r w:rsidR="00B90429">
            <w:ptab w:relativeTo="margin" w:alignment="right" w:leader="dot"/>
          </w:r>
          <w:r w:rsidR="000A3706" w:rsidRPr="00B90429">
            <w:rPr>
              <w:rFonts w:hint="cs"/>
              <w:rtl/>
            </w:rPr>
            <w:t xml:space="preserve"> </w:t>
          </w:r>
          <w:r w:rsidR="00D46303">
            <w:rPr>
              <w:rFonts w:hint="cs"/>
              <w:rtl/>
            </w:rPr>
            <w:t>8</w:t>
          </w:r>
        </w:p>
        <w:p w:rsidR="00BD5E16" w:rsidRPr="00BD5E16" w:rsidRDefault="00A54F17" w:rsidP="00D46303">
          <w:pPr>
            <w:pStyle w:val="TOC3"/>
            <w:rPr>
              <w:szCs w:val="20"/>
              <w:rtl/>
              <w:lang w:val="he-IL"/>
            </w:rPr>
          </w:pPr>
          <w:r>
            <w:rPr>
              <w:rFonts w:hint="cs"/>
              <w:rtl/>
            </w:rPr>
            <w:t>עובד המשתתף ברווחים איננו שותף</w:t>
          </w:r>
          <w:r w:rsidR="0064420D" w:rsidRPr="0064420D">
            <w:t xml:space="preserve"> </w:t>
          </w:r>
          <w:r w:rsidR="00BD5E16">
            <w:ptab w:relativeTo="margin" w:alignment="right" w:leader="dot"/>
          </w:r>
          <w:r w:rsidR="00D46303">
            <w:rPr>
              <w:rFonts w:hint="cs"/>
              <w:rtl/>
              <w:cs/>
              <w:lang w:val="he-IL"/>
            </w:rPr>
            <w:t>8</w:t>
          </w:r>
        </w:p>
        <w:p w:rsidR="001B5E00" w:rsidRDefault="00235400" w:rsidP="00D46303">
          <w:pPr>
            <w:pStyle w:val="TOC3"/>
            <w:rPr>
              <w:rtl/>
              <w:cs/>
              <w:lang w:val="he-IL"/>
            </w:rPr>
          </w:pPr>
          <w:r>
            <w:rPr>
              <w:rFonts w:hint="cs"/>
              <w:rtl/>
            </w:rPr>
            <w:t>כאשר שכרו של עובד נגזר מאחוזים ברווחי העסק הוא זכאי למתן חשבונות</w:t>
          </w:r>
          <w:r w:rsidR="00A54F17" w:rsidRPr="0064420D">
            <w:t xml:space="preserve"> </w:t>
          </w:r>
          <w:r w:rsidR="001B5E00">
            <w:ptab w:relativeTo="margin" w:alignment="right" w:leader="dot"/>
          </w:r>
          <w:r w:rsidR="00D46303">
            <w:rPr>
              <w:rFonts w:hint="cs"/>
              <w:rtl/>
              <w:cs/>
              <w:lang w:val="he-IL"/>
            </w:rPr>
            <w:t>9</w:t>
          </w:r>
        </w:p>
        <w:p w:rsidR="00BD5E16" w:rsidRPr="00BD5E16" w:rsidRDefault="0036396E" w:rsidP="0065358C">
          <w:pPr>
            <w:pStyle w:val="TOC3"/>
            <w:rPr>
              <w:szCs w:val="20"/>
              <w:rtl/>
              <w:lang w:val="he-IL"/>
            </w:rPr>
          </w:pPr>
          <w:r>
            <w:rPr>
              <w:rFonts w:hint="cs"/>
              <w:rtl/>
            </w:rPr>
            <w:t>נפסקו פיצויים נגד מעסיקים שהפרו את חובת תום הלב כלפי מועמד שהוכשר לעבודה</w:t>
          </w:r>
          <w:r w:rsidR="00A54F17" w:rsidRPr="00A54F17">
            <w:rPr>
              <w:rFonts w:hint="cs"/>
              <w:rtl/>
            </w:rPr>
            <w:t xml:space="preserve"> </w:t>
          </w:r>
          <w:r w:rsidR="00BD5E16">
            <w:ptab w:relativeTo="margin" w:alignment="right" w:leader="dot"/>
          </w:r>
          <w:r w:rsidR="0065358C">
            <w:rPr>
              <w:rFonts w:hint="cs"/>
              <w:rtl/>
              <w:cs/>
              <w:lang w:val="he-IL"/>
            </w:rPr>
            <w:t>9</w:t>
          </w:r>
        </w:p>
        <w:p w:rsidR="0036396E" w:rsidRPr="0036396E" w:rsidRDefault="0036396E" w:rsidP="00D1250E">
          <w:pPr>
            <w:pStyle w:val="TOC3"/>
            <w:rPr>
              <w:szCs w:val="20"/>
              <w:rtl/>
              <w:lang w:val="he-IL"/>
            </w:rPr>
          </w:pPr>
          <w:r>
            <w:rPr>
              <w:rFonts w:hint="cs"/>
              <w:rtl/>
            </w:rPr>
            <w:t>מאבטחים המועסקים בגוף ציבורי באמצעות קבלן זכאים לקרן השתלמות</w:t>
          </w:r>
          <w:r w:rsidR="00744B0E">
            <w:ptab w:relativeTo="margin" w:alignment="right" w:leader="dot"/>
          </w:r>
          <w:r w:rsidR="00D46303" w:rsidRPr="004E0D08">
            <w:rPr>
              <w:sz w:val="24"/>
            </w:rPr>
            <w:t>10</w:t>
          </w:r>
        </w:p>
        <w:p w:rsidR="0036396E" w:rsidRPr="0036396E" w:rsidRDefault="0036396E" w:rsidP="00D1250E">
          <w:pPr>
            <w:pStyle w:val="TOC3"/>
            <w:rPr>
              <w:szCs w:val="20"/>
              <w:rtl/>
              <w:lang w:val="he-IL"/>
            </w:rPr>
          </w:pPr>
          <w:r>
            <w:rPr>
              <w:rFonts w:hint="cs"/>
              <w:rtl/>
            </w:rPr>
            <w:t>קבלן משנה שלא שמר על זכויות העובדים נפסל מלתת שירותים לחברה הזוכה במכרז</w:t>
          </w:r>
          <w:r w:rsidR="00D46303">
            <w:rPr>
              <w:rFonts w:hint="cs"/>
              <w:rtl/>
            </w:rPr>
            <w:t xml:space="preserve"> </w:t>
          </w:r>
          <w:r w:rsidR="00D46303" w:rsidRPr="00D46303">
            <w:rPr>
              <w:rFonts w:asciiTheme="minorHAnsi" w:hAnsiTheme="minorHAnsi"/>
              <w:sz w:val="22"/>
              <w:szCs w:val="22"/>
            </w:rPr>
            <w:ptab w:relativeTo="margin" w:alignment="right" w:leader="dot"/>
          </w:r>
          <w:r w:rsidR="00D46303" w:rsidRPr="00D46303">
            <w:rPr>
              <w:rFonts w:asciiTheme="minorHAnsi" w:hAnsiTheme="minorHAnsi" w:hint="cs"/>
              <w:sz w:val="22"/>
              <w:szCs w:val="22"/>
              <w:rtl/>
            </w:rPr>
            <w:t xml:space="preserve"> 10</w:t>
          </w:r>
        </w:p>
        <w:p w:rsidR="001B5E00" w:rsidRDefault="0036396E" w:rsidP="004E0D08">
          <w:pPr>
            <w:pStyle w:val="TOC3"/>
            <w:rPr>
              <w:rtl/>
              <w:cs/>
              <w:lang w:val="he-IL"/>
            </w:rPr>
          </w:pPr>
          <w:r>
            <w:rPr>
              <w:rFonts w:hint="cs"/>
              <w:rtl/>
            </w:rPr>
            <w:t>אי מסירת תלוש שכר לעובד, הביאה להרשעת חברה ובעליה באחריות קפידה</w:t>
          </w:r>
          <w:r w:rsidR="00B90429" w:rsidRPr="00A54F17">
            <w:rPr>
              <w:rFonts w:hint="cs"/>
              <w:rtl/>
            </w:rPr>
            <w:t xml:space="preserve"> </w:t>
          </w:r>
          <w:r w:rsidR="001B5E00">
            <w:ptab w:relativeTo="margin" w:alignment="right" w:leader="dot"/>
          </w:r>
          <w:r w:rsidR="004E0D08">
            <w:rPr>
              <w:rFonts w:hint="cs"/>
              <w:rtl/>
            </w:rPr>
            <w:t>11</w:t>
          </w:r>
          <w:r w:rsidR="00147638" w:rsidRPr="00D1250E">
            <w:rPr>
              <w:rFonts w:hint="cs"/>
              <w:sz w:val="24"/>
              <w:rtl/>
              <w:cs/>
              <w:lang w:val="he-IL"/>
            </w:rPr>
            <w:t xml:space="preserve"> </w:t>
          </w:r>
          <w:r w:rsidR="00147638">
            <w:rPr>
              <w:rFonts w:hint="cs"/>
              <w:rtl/>
              <w:cs/>
              <w:lang w:val="he-IL"/>
            </w:rPr>
            <w:t xml:space="preserve">                                                                                                                                                                                                                                                                                                                                                                                                                                                                                                           </w:t>
          </w:r>
        </w:p>
        <w:p w:rsidR="00D75364" w:rsidRPr="00D46303" w:rsidRDefault="00D75364" w:rsidP="00D75364">
          <w:pPr>
            <w:bidi/>
            <w:jc w:val="both"/>
            <w:rPr>
              <w:rFonts w:asciiTheme="minorHAnsi" w:hAnsiTheme="minorHAnsi"/>
              <w:b/>
              <w:bCs/>
              <w:noProof/>
              <w:sz w:val="22"/>
              <w:szCs w:val="22"/>
            </w:rPr>
          </w:pPr>
        </w:p>
        <w:p w:rsidR="0011570B" w:rsidRDefault="0011570B" w:rsidP="008649B1">
          <w:pPr>
            <w:pStyle w:val="TOC2"/>
            <w:numPr>
              <w:ilvl w:val="0"/>
              <w:numId w:val="67"/>
            </w:numPr>
            <w:rPr>
              <w:rtl/>
              <w:lang w:val="he-IL"/>
            </w:rPr>
          </w:pPr>
          <w:r>
            <w:rPr>
              <w:rFonts w:hint="cs"/>
              <w:rtl/>
            </w:rPr>
            <w:t>סיום יחסי עבודה</w:t>
          </w:r>
          <w:r>
            <w:rPr>
              <w:rtl/>
            </w:rPr>
            <w:t xml:space="preserve"> </w:t>
          </w:r>
          <w:r w:rsidRPr="00272F96">
            <w:rPr>
              <w:lang w:val="he-IL"/>
            </w:rPr>
            <w:ptab w:relativeTo="margin" w:alignment="right" w:leader="dot"/>
          </w:r>
          <w:r w:rsidR="00D46303">
            <w:rPr>
              <w:rFonts w:hint="cs"/>
              <w:rtl/>
              <w:lang w:val="he-IL"/>
            </w:rPr>
            <w:t>11</w:t>
          </w:r>
        </w:p>
        <w:p w:rsidR="004F692C" w:rsidRPr="004F692C" w:rsidRDefault="004F692C" w:rsidP="00BB301E">
          <w:pPr>
            <w:bidi/>
            <w:jc w:val="both"/>
            <w:rPr>
              <w:rtl/>
              <w:lang w:val="he-IL"/>
            </w:rPr>
          </w:pPr>
        </w:p>
        <w:p w:rsidR="00AE17A8" w:rsidRPr="004D0C7A" w:rsidRDefault="0036396E" w:rsidP="00D46303">
          <w:pPr>
            <w:pStyle w:val="TOC3"/>
            <w:numPr>
              <w:ilvl w:val="0"/>
              <w:numId w:val="57"/>
            </w:numPr>
            <w:rPr>
              <w:rtl/>
              <w:cs/>
              <w:lang w:val="he-IL"/>
            </w:rPr>
          </w:pPr>
          <w:r>
            <w:rPr>
              <w:rFonts w:hint="cs"/>
              <w:rtl/>
            </w:rPr>
            <w:t>פיצוי בגין אי מתן הודעה לעובד מצריך כוונה מיוחדת לאפשרות פגיעה בזכויות העובד</w:t>
          </w:r>
          <w:r w:rsidR="00AE17A8">
            <w:ptab w:relativeTo="margin" w:alignment="right" w:leader="dot"/>
          </w:r>
          <w:r w:rsidR="005557C2" w:rsidRPr="004D0C7A">
            <w:rPr>
              <w:rFonts w:hint="cs"/>
              <w:rtl/>
              <w:cs/>
              <w:lang w:val="he-IL"/>
            </w:rPr>
            <w:t>1</w:t>
          </w:r>
          <w:r w:rsidR="00D46303">
            <w:rPr>
              <w:rFonts w:hint="cs"/>
              <w:rtl/>
              <w:cs/>
              <w:lang w:val="he-IL"/>
            </w:rPr>
            <w:t>1</w:t>
          </w:r>
        </w:p>
        <w:p w:rsidR="00AE17A8" w:rsidRDefault="0064420D" w:rsidP="00D46303">
          <w:pPr>
            <w:pStyle w:val="TOC3"/>
            <w:rPr>
              <w:rtl/>
              <w:cs/>
              <w:lang w:val="he-IL"/>
            </w:rPr>
          </w:pPr>
          <w:r>
            <w:rPr>
              <w:rFonts w:hint="cs"/>
              <w:rtl/>
            </w:rPr>
            <w:t>שימוע</w:t>
          </w:r>
          <w:r w:rsidR="0036396E">
            <w:rPr>
              <w:rFonts w:hint="cs"/>
              <w:rtl/>
            </w:rPr>
            <w:t xml:space="preserve"> לא פורמלי שנערך לעובד בחברה קטנה נחשב לשימוע שתכליתו קוימה</w:t>
          </w:r>
          <w:r w:rsidR="00AE17A8">
            <w:ptab w:relativeTo="margin" w:alignment="right" w:leader="dot"/>
          </w:r>
          <w:r w:rsidR="00D46303">
            <w:rPr>
              <w:rFonts w:hint="cs"/>
              <w:rtl/>
              <w:cs/>
              <w:lang w:val="he-IL"/>
            </w:rPr>
            <w:t>12</w:t>
          </w:r>
        </w:p>
        <w:p w:rsidR="00AE17A8" w:rsidRDefault="0036396E" w:rsidP="00F852FF">
          <w:pPr>
            <w:pStyle w:val="TOC3"/>
            <w:rPr>
              <w:rtl/>
              <w:cs/>
              <w:lang w:val="he-IL"/>
            </w:rPr>
          </w:pPr>
          <w:r>
            <w:rPr>
              <w:rFonts w:hint="cs"/>
              <w:rtl/>
            </w:rPr>
            <w:t>מנהלי עמותה חויבו אישית לשלם את חובות העמותה לעובד שהתעלמו מזכויותיו</w:t>
          </w:r>
          <w:r w:rsidR="00AE17A8">
            <w:ptab w:relativeTo="margin" w:alignment="right" w:leader="dot"/>
          </w:r>
          <w:r w:rsidR="00F852FF">
            <w:rPr>
              <w:rFonts w:asciiTheme="minorHAnsi" w:hAnsiTheme="minorHAnsi" w:hint="cs"/>
              <w:rtl/>
            </w:rPr>
            <w:t>12</w:t>
          </w:r>
        </w:p>
        <w:p w:rsidR="00AE17A8" w:rsidRDefault="000F5887" w:rsidP="00D46303">
          <w:pPr>
            <w:pStyle w:val="TOC3"/>
            <w:rPr>
              <w:rtl/>
              <w:cs/>
              <w:lang w:val="he-IL"/>
            </w:rPr>
          </w:pPr>
          <w:r>
            <w:rPr>
              <w:rFonts w:hint="cs"/>
              <w:rtl/>
            </w:rPr>
            <w:t>אין צורך בשימוע בפיטורי שותף המצוי במחלוקת חריפה עם שותפיו</w:t>
          </w:r>
          <w:r w:rsidR="00AE17A8">
            <w:ptab w:relativeTo="margin" w:alignment="right" w:leader="dot"/>
          </w:r>
          <w:r w:rsidR="00D46303">
            <w:rPr>
              <w:rFonts w:hint="cs"/>
              <w:rtl/>
              <w:cs/>
              <w:lang w:val="he-IL"/>
            </w:rPr>
            <w:t>13</w:t>
          </w:r>
        </w:p>
        <w:p w:rsidR="00AE17A8" w:rsidRDefault="000F5887" w:rsidP="00D46303">
          <w:pPr>
            <w:pStyle w:val="TOC3"/>
            <w:rPr>
              <w:rtl/>
              <w:cs/>
              <w:lang w:val="he-IL"/>
            </w:rPr>
          </w:pPr>
          <w:r>
            <w:rPr>
              <w:rFonts w:hint="cs"/>
              <w:rtl/>
            </w:rPr>
            <w:t xml:space="preserve">סירוב קבוע להפריש פנסיה וליתן תלושי שכר מצדיק התפטרות בדין מפוטר  </w:t>
          </w:r>
          <w:r w:rsidR="00AE17A8">
            <w:ptab w:relativeTo="margin" w:alignment="right" w:leader="dot"/>
          </w:r>
          <w:r w:rsidR="00D46303">
            <w:rPr>
              <w:rFonts w:hint="cs"/>
              <w:rtl/>
              <w:cs/>
              <w:lang w:val="he-IL"/>
            </w:rPr>
            <w:t>13</w:t>
          </w:r>
        </w:p>
        <w:p w:rsidR="00AE17A8" w:rsidRDefault="000F5887" w:rsidP="00D46303">
          <w:pPr>
            <w:pStyle w:val="TOC3"/>
            <w:rPr>
              <w:rtl/>
              <w:cs/>
              <w:lang w:val="he-IL"/>
            </w:rPr>
          </w:pPr>
          <w:r>
            <w:rPr>
              <w:rFonts w:hint="cs"/>
              <w:rtl/>
            </w:rPr>
            <w:t>נפסקו פיצויי פיטורים לעובדת שהתפטרה בדין מפוטרת ללא התראה למעביד</w:t>
          </w:r>
          <w:r w:rsidR="00D427D5">
            <w:t xml:space="preserve"> </w:t>
          </w:r>
          <w:r w:rsidR="00AE17A8">
            <w:ptab w:relativeTo="margin" w:alignment="right" w:leader="dot"/>
          </w:r>
          <w:r w:rsidR="00F852FF">
            <w:rPr>
              <w:rFonts w:hint="cs"/>
              <w:rtl/>
              <w:cs/>
              <w:lang w:val="he-IL"/>
            </w:rPr>
            <w:t>1</w:t>
          </w:r>
          <w:r w:rsidR="00D46303">
            <w:rPr>
              <w:rFonts w:hint="cs"/>
              <w:rtl/>
              <w:cs/>
              <w:lang w:val="he-IL"/>
            </w:rPr>
            <w:t>4</w:t>
          </w:r>
        </w:p>
        <w:p w:rsidR="00AE17A8" w:rsidRDefault="000F5887" w:rsidP="00D46303">
          <w:pPr>
            <w:pStyle w:val="TOC3"/>
            <w:rPr>
              <w:rtl/>
              <w:cs/>
              <w:lang w:val="he-IL"/>
            </w:rPr>
          </w:pPr>
          <w:r>
            <w:rPr>
              <w:rFonts w:hint="cs"/>
              <w:rtl/>
            </w:rPr>
            <w:t>כ 70,000 ₪ פיצוי נפסקו לעובד שפוטר שלא כדין לאחר שפנה לעו"ד לברור זכויותיו</w:t>
          </w:r>
          <w:r w:rsidR="00D427D5">
            <w:t xml:space="preserve"> </w:t>
          </w:r>
          <w:r w:rsidR="00AE17A8">
            <w:ptab w:relativeTo="margin" w:alignment="right" w:leader="dot"/>
          </w:r>
          <w:r w:rsidR="00F852FF">
            <w:rPr>
              <w:rFonts w:hint="cs"/>
              <w:rtl/>
              <w:cs/>
              <w:lang w:val="he-IL"/>
            </w:rPr>
            <w:t>1</w:t>
          </w:r>
          <w:r w:rsidR="00D46303">
            <w:rPr>
              <w:rFonts w:hint="cs"/>
              <w:rtl/>
              <w:cs/>
              <w:lang w:val="he-IL"/>
            </w:rPr>
            <w:t>4</w:t>
          </w:r>
        </w:p>
        <w:p w:rsidR="00BD5E16" w:rsidRDefault="000F5887" w:rsidP="00D46303">
          <w:pPr>
            <w:pStyle w:val="TOC3"/>
          </w:pPr>
          <w:r>
            <w:rPr>
              <w:rFonts w:hint="cs"/>
              <w:rtl/>
            </w:rPr>
            <w:t>עובד שגרם במעשיו ובהתנהלותו לסיום יחסי העבודה נחשב למתפטר</w:t>
          </w:r>
          <w:r w:rsidR="00D427D5">
            <w:t xml:space="preserve"> </w:t>
          </w:r>
          <w:r w:rsidR="00BD5E16">
            <w:ptab w:relativeTo="margin" w:alignment="right" w:leader="dot"/>
          </w:r>
          <w:r w:rsidR="00F852FF">
            <w:rPr>
              <w:rFonts w:hint="cs"/>
              <w:rtl/>
              <w:cs/>
              <w:lang w:val="he-IL"/>
            </w:rPr>
            <w:t>1</w:t>
          </w:r>
          <w:r w:rsidR="00D46303">
            <w:rPr>
              <w:rFonts w:hint="cs"/>
              <w:rtl/>
              <w:cs/>
              <w:lang w:val="he-IL"/>
            </w:rPr>
            <w:t>5</w:t>
          </w:r>
        </w:p>
        <w:p w:rsidR="000F5887" w:rsidRDefault="000F5887" w:rsidP="00F852FF">
          <w:pPr>
            <w:pStyle w:val="TOC3"/>
          </w:pPr>
          <w:r>
            <w:rPr>
              <w:rFonts w:hint="cs"/>
              <w:rtl/>
            </w:rPr>
            <w:t>מקרה נדיר בו הוענקו פיצויי פיטורים למתפטר בעילה שלא נטענה בתביעה</w:t>
          </w:r>
          <w:r w:rsidR="00744B0E">
            <w:ptab w:relativeTo="margin" w:alignment="right" w:leader="dot"/>
          </w:r>
          <w:r w:rsidR="00D46303" w:rsidRPr="004E0D08">
            <w:rPr>
              <w:sz w:val="24"/>
            </w:rPr>
            <w:t>16</w:t>
          </w:r>
        </w:p>
        <w:p w:rsidR="000F5887" w:rsidRDefault="000F5887" w:rsidP="00F852FF">
          <w:pPr>
            <w:pStyle w:val="TOC3"/>
          </w:pPr>
          <w:r>
            <w:rPr>
              <w:rFonts w:hint="cs"/>
              <w:rtl/>
            </w:rPr>
            <w:t>עובדת שהתפטרה עקב פגיעת בעלה בתאונת דרכים זכתה לפיצויי פיטורים</w:t>
          </w:r>
          <w:r w:rsidR="00744B0E">
            <w:ptab w:relativeTo="margin" w:alignment="right" w:leader="dot"/>
          </w:r>
          <w:r w:rsidR="00D46303" w:rsidRPr="00D46303">
            <w:rPr>
              <w:sz w:val="24"/>
            </w:rPr>
            <w:t>16</w:t>
          </w:r>
        </w:p>
        <w:p w:rsidR="00184458" w:rsidRDefault="00184458" w:rsidP="00F852FF">
          <w:pPr>
            <w:pStyle w:val="TOC3"/>
          </w:pPr>
          <w:r>
            <w:rPr>
              <w:rFonts w:hint="cs"/>
              <w:rtl/>
            </w:rPr>
            <w:t>25,000 ₪ קנס הושתו על עירייה שלא צייתה לצו להשיב מפוטר לתפקידו</w:t>
          </w:r>
          <w:r w:rsidR="00744B0E">
            <w:ptab w:relativeTo="margin" w:alignment="right" w:leader="dot"/>
          </w:r>
          <w:r w:rsidR="00D46303" w:rsidRPr="00D46303">
            <w:rPr>
              <w:sz w:val="24"/>
            </w:rPr>
            <w:t>17</w:t>
          </w:r>
        </w:p>
        <w:p w:rsidR="00F81046" w:rsidRDefault="00184458" w:rsidP="00F852FF">
          <w:pPr>
            <w:pStyle w:val="TOC3"/>
          </w:pPr>
          <w:r>
            <w:rPr>
              <w:rFonts w:hint="cs"/>
              <w:rtl/>
            </w:rPr>
            <w:t>הוחזר לעבודה עובד עירייה בן 66 שפוטר שלא כדין מבלי שנשקלו נתוניו האישיים</w:t>
          </w:r>
          <w:r w:rsidR="00744B0E">
            <w:ptab w:relativeTo="margin" w:alignment="right" w:leader="dot"/>
          </w:r>
          <w:r w:rsidR="00D46303" w:rsidRPr="00D46303">
            <w:rPr>
              <w:sz w:val="24"/>
            </w:rPr>
            <w:t>17</w:t>
          </w:r>
        </w:p>
        <w:p w:rsidR="00F81046" w:rsidRDefault="00F81046" w:rsidP="00F852FF">
          <w:pPr>
            <w:pStyle w:val="TOC3"/>
          </w:pPr>
          <w:r>
            <w:rPr>
              <w:rFonts w:hint="cs"/>
              <w:rtl/>
            </w:rPr>
            <w:t>נדחתה תביעת רשות המיסים לפיצוי בגין הפרת התחייבות עובדת ל 4 שנות העסקה</w:t>
          </w:r>
          <w:r w:rsidR="00744B0E">
            <w:ptab w:relativeTo="margin" w:alignment="right" w:leader="dot"/>
          </w:r>
          <w:r w:rsidR="00D46303" w:rsidRPr="00D46303">
            <w:rPr>
              <w:sz w:val="24"/>
            </w:rPr>
            <w:t>18</w:t>
          </w:r>
        </w:p>
        <w:p w:rsidR="00F81046" w:rsidRDefault="00F81046" w:rsidP="00F852FF">
          <w:pPr>
            <w:pStyle w:val="TOC3"/>
          </w:pPr>
          <w:r>
            <w:rPr>
              <w:rFonts w:hint="cs"/>
              <w:rtl/>
            </w:rPr>
            <w:t>שלילת 50% מפיצויי פיטורים לעובד שביצע עבודות פרטיות אצל לקוחות מעסיקו</w:t>
          </w:r>
          <w:r w:rsidR="00744B0E">
            <w:ptab w:relativeTo="margin" w:alignment="right" w:leader="dot"/>
          </w:r>
          <w:r w:rsidR="00D46303" w:rsidRPr="00D46303">
            <w:rPr>
              <w:sz w:val="24"/>
              <w:rtl/>
              <w:lang w:val="he-IL"/>
            </w:rPr>
            <w:t>18</w:t>
          </w:r>
        </w:p>
        <w:p w:rsidR="00BD5E16" w:rsidRDefault="00F81046" w:rsidP="00D46303">
          <w:pPr>
            <w:pStyle w:val="TOC3"/>
          </w:pPr>
          <w:r>
            <w:rPr>
              <w:rFonts w:hint="cs"/>
              <w:rtl/>
            </w:rPr>
            <w:t>מעסיק ששלל מעובד פיצויי פיטורים חויב להחזירם משלא הוכיח את סיבת שלילתם</w:t>
          </w:r>
          <w:r w:rsidR="004415A1" w:rsidRPr="00D427D5">
            <w:rPr>
              <w:rFonts w:hint="cs"/>
              <w:rtl/>
            </w:rPr>
            <w:t xml:space="preserve"> </w:t>
          </w:r>
          <w:r w:rsidR="00BD5E16">
            <w:ptab w:relativeTo="margin" w:alignment="right" w:leader="dot"/>
          </w:r>
          <w:r w:rsidR="00F852FF">
            <w:rPr>
              <w:rFonts w:hint="cs"/>
              <w:rtl/>
              <w:cs/>
              <w:lang w:val="he-IL"/>
            </w:rPr>
            <w:t>1</w:t>
          </w:r>
          <w:r w:rsidR="00D46303">
            <w:rPr>
              <w:rFonts w:hint="cs"/>
              <w:rtl/>
              <w:cs/>
              <w:lang w:val="he-IL"/>
            </w:rPr>
            <w:t>9</w:t>
          </w:r>
        </w:p>
        <w:p w:rsidR="00AE17A8" w:rsidRDefault="00AE17A8" w:rsidP="00BB301E">
          <w:pPr>
            <w:bidi/>
            <w:jc w:val="both"/>
            <w:rPr>
              <w:rtl/>
              <w:lang w:val="he-IL"/>
            </w:rPr>
          </w:pPr>
        </w:p>
        <w:p w:rsidR="00D75364" w:rsidRPr="00AE17A8" w:rsidRDefault="00D75364" w:rsidP="00D75364">
          <w:pPr>
            <w:bidi/>
            <w:jc w:val="both"/>
            <w:rPr>
              <w:rtl/>
              <w:lang w:val="he-IL"/>
            </w:rPr>
          </w:pPr>
        </w:p>
        <w:p w:rsidR="0011570B" w:rsidRDefault="0011570B" w:rsidP="008649B1">
          <w:pPr>
            <w:pStyle w:val="TOC2"/>
            <w:numPr>
              <w:ilvl w:val="0"/>
              <w:numId w:val="67"/>
            </w:numPr>
            <w:rPr>
              <w:rtl/>
              <w:lang w:val="he-IL"/>
            </w:rPr>
          </w:pPr>
          <w:r>
            <w:rPr>
              <w:rFonts w:hint="cs"/>
              <w:rtl/>
            </w:rPr>
            <w:t>שכר, זכויות סוציאליות</w:t>
          </w:r>
          <w:r w:rsidR="00EC23D4">
            <w:rPr>
              <w:rFonts w:hint="cs"/>
              <w:rtl/>
            </w:rPr>
            <w:t xml:space="preserve"> וחובות</w:t>
          </w:r>
          <w:r>
            <w:ptab w:relativeTo="margin" w:alignment="right" w:leader="dot"/>
          </w:r>
          <w:r w:rsidR="00F46F04">
            <w:rPr>
              <w:rFonts w:hint="cs"/>
              <w:rtl/>
              <w:cs/>
              <w:lang w:val="he-IL"/>
            </w:rPr>
            <w:t>1</w:t>
          </w:r>
          <w:r w:rsidR="00703C31">
            <w:rPr>
              <w:rFonts w:hint="cs"/>
              <w:rtl/>
              <w:cs/>
              <w:lang w:val="he-IL"/>
            </w:rPr>
            <w:t>9</w:t>
          </w:r>
        </w:p>
        <w:p w:rsidR="004F692C" w:rsidRPr="004F692C" w:rsidRDefault="004F692C" w:rsidP="00BB301E">
          <w:pPr>
            <w:bidi/>
            <w:jc w:val="both"/>
            <w:rPr>
              <w:rtl/>
              <w:lang w:val="he-IL"/>
            </w:rPr>
          </w:pPr>
        </w:p>
        <w:p w:rsidR="00EC23D4" w:rsidRPr="00881905" w:rsidRDefault="007D3FAB" w:rsidP="00703C31">
          <w:pPr>
            <w:pStyle w:val="TOC3"/>
            <w:numPr>
              <w:ilvl w:val="0"/>
              <w:numId w:val="55"/>
            </w:numPr>
            <w:rPr>
              <w:szCs w:val="20"/>
              <w:rtl/>
              <w:lang w:val="he-IL"/>
            </w:rPr>
          </w:pPr>
          <w:r>
            <w:rPr>
              <w:rFonts w:hint="cs"/>
              <w:rtl/>
            </w:rPr>
            <w:t>הוכרה זכאות לפיצויי פיטורים ברצף תעסוקתי לאחר חילופי מעסיקים</w:t>
          </w:r>
          <w:r w:rsidR="00EC23D4" w:rsidRPr="00881905">
            <w:rPr>
              <w:rFonts w:hint="cs"/>
              <w:rtl/>
              <w:lang w:val="he-IL"/>
            </w:rPr>
            <w:t xml:space="preserve"> </w:t>
          </w:r>
          <w:r w:rsidR="00EC23D4">
            <w:ptab w:relativeTo="margin" w:alignment="right" w:leader="dot"/>
          </w:r>
          <w:r w:rsidR="00703C31">
            <w:rPr>
              <w:rFonts w:hint="cs"/>
              <w:rtl/>
              <w:cs/>
              <w:lang w:val="he-IL"/>
            </w:rPr>
            <w:t>19</w:t>
          </w:r>
        </w:p>
        <w:p w:rsidR="004F692C" w:rsidRDefault="007D3FAB" w:rsidP="007D3FAB">
          <w:pPr>
            <w:pStyle w:val="TOC3"/>
            <w:rPr>
              <w:rtl/>
              <w:cs/>
              <w:lang w:val="he-IL"/>
            </w:rPr>
          </w:pPr>
          <w:r>
            <w:rPr>
              <w:rFonts w:hint="cs"/>
              <w:rtl/>
            </w:rPr>
            <w:t>חויבו להשיב כספי פיצוי פיטורים מאחר ו</w:t>
          </w:r>
          <w:r w:rsidR="001027FF">
            <w:rPr>
              <w:rFonts w:hint="cs"/>
              <w:rtl/>
            </w:rPr>
            <w:t>ה</w:t>
          </w:r>
          <w:r>
            <w:rPr>
              <w:rFonts w:hint="cs"/>
              <w:rtl/>
            </w:rPr>
            <w:t>תנא</w:t>
          </w:r>
          <w:r w:rsidR="001027FF">
            <w:rPr>
              <w:rFonts w:hint="cs"/>
              <w:rtl/>
            </w:rPr>
            <w:t>י</w:t>
          </w:r>
          <w:r>
            <w:rPr>
              <w:rFonts w:hint="cs"/>
              <w:rtl/>
            </w:rPr>
            <w:t>ם נשמרו לאחר חילופי המעסיקים</w:t>
          </w:r>
          <w:r w:rsidR="004F692C">
            <w:ptab w:relativeTo="margin" w:alignment="right" w:leader="dot"/>
          </w:r>
          <w:r w:rsidR="00EC23D4">
            <w:rPr>
              <w:rFonts w:hint="cs"/>
              <w:rtl/>
              <w:cs/>
              <w:lang w:val="he-IL"/>
            </w:rPr>
            <w:t>2</w:t>
          </w:r>
          <w:r w:rsidR="002D458F">
            <w:rPr>
              <w:rFonts w:hint="cs"/>
              <w:rtl/>
              <w:cs/>
              <w:lang w:val="he-IL"/>
            </w:rPr>
            <w:t>0</w:t>
          </w:r>
        </w:p>
        <w:p w:rsidR="0043543D" w:rsidRDefault="001027FF" w:rsidP="00703C31">
          <w:pPr>
            <w:pStyle w:val="TOC3"/>
            <w:rPr>
              <w:rtl/>
              <w:cs/>
              <w:lang w:val="he-IL"/>
            </w:rPr>
          </w:pPr>
          <w:r>
            <w:rPr>
              <w:rFonts w:hint="cs"/>
              <w:rtl/>
            </w:rPr>
            <w:t xml:space="preserve">תקדים: </w:t>
          </w:r>
          <w:r w:rsidR="0043543D">
            <w:rPr>
              <w:rFonts w:hint="cs"/>
              <w:rtl/>
            </w:rPr>
            <w:t>הפסק</w:t>
          </w:r>
          <w:r>
            <w:rPr>
              <w:rFonts w:hint="cs"/>
              <w:rtl/>
            </w:rPr>
            <w:t>ו</w:t>
          </w:r>
          <w:r w:rsidR="0043543D">
            <w:rPr>
              <w:rFonts w:hint="cs"/>
              <w:rtl/>
            </w:rPr>
            <w:t xml:space="preserve">ת </w:t>
          </w:r>
          <w:r>
            <w:rPr>
              <w:rFonts w:hint="cs"/>
              <w:rtl/>
            </w:rPr>
            <w:t>עבודה חקלאיות מוסכמות אינן מנתקות רציפות יחסי עבודה</w:t>
          </w:r>
          <w:r w:rsidR="0043543D">
            <w:ptab w:relativeTo="margin" w:alignment="right" w:leader="dot"/>
          </w:r>
          <w:r w:rsidR="00703C31">
            <w:rPr>
              <w:rFonts w:hint="cs"/>
              <w:rtl/>
              <w:cs/>
              <w:lang w:val="he-IL"/>
            </w:rPr>
            <w:t>20</w:t>
          </w:r>
        </w:p>
        <w:p w:rsidR="004F692C" w:rsidRDefault="001027FF" w:rsidP="00F46F04">
          <w:pPr>
            <w:pStyle w:val="TOC3"/>
            <w:rPr>
              <w:rtl/>
              <w:cs/>
              <w:lang w:val="he-IL"/>
            </w:rPr>
          </w:pPr>
          <w:r>
            <w:rPr>
              <w:rFonts w:hint="cs"/>
              <w:rtl/>
            </w:rPr>
            <w:t>שעות כוננות אינן כפופות לחוק שעות עבודה ומנוחה, אלא להסכמות הצדדים</w:t>
          </w:r>
          <w:r w:rsidR="004F692C">
            <w:ptab w:relativeTo="margin" w:alignment="right" w:leader="dot"/>
          </w:r>
          <w:r w:rsidR="00F46F04">
            <w:rPr>
              <w:rFonts w:hint="cs"/>
              <w:rtl/>
              <w:cs/>
              <w:lang w:val="he-IL"/>
            </w:rPr>
            <w:t>21</w:t>
          </w:r>
        </w:p>
        <w:p w:rsidR="00EC23D4" w:rsidRDefault="00A70272" w:rsidP="00703C31">
          <w:pPr>
            <w:pStyle w:val="TOC3"/>
          </w:pPr>
          <w:r>
            <w:rPr>
              <w:rFonts w:hint="cs"/>
              <w:rtl/>
            </w:rPr>
            <w:t>עובד יומי או שעתי בימים א'-ה' אינו זכאי לתשלום ימי חג החלים בשישי ושבת</w:t>
          </w:r>
          <w:r w:rsidR="00EC23D4">
            <w:ptab w:relativeTo="margin" w:alignment="right" w:leader="dot"/>
          </w:r>
          <w:r w:rsidR="00703C31">
            <w:rPr>
              <w:rFonts w:hint="cs"/>
              <w:sz w:val="24"/>
              <w:rtl/>
              <w:lang w:val="he-IL"/>
            </w:rPr>
            <w:t>21</w:t>
          </w:r>
        </w:p>
        <w:p w:rsidR="00BC5A04" w:rsidRDefault="007E60E0" w:rsidP="00F46F04">
          <w:pPr>
            <w:pStyle w:val="TOC3"/>
          </w:pPr>
          <w:r>
            <w:rPr>
              <w:rFonts w:hint="cs"/>
              <w:rtl/>
            </w:rPr>
            <w:t>הפסקת אוכל בשטח המפעל איננה זמן עבודה</w:t>
          </w:r>
          <w:r w:rsidR="00744B0E">
            <w:ptab w:relativeTo="margin" w:alignment="right" w:leader="dot"/>
          </w:r>
          <w:r w:rsidR="00703C31" w:rsidRPr="00497C73">
            <w:rPr>
              <w:sz w:val="24"/>
            </w:rPr>
            <w:t>22</w:t>
          </w:r>
        </w:p>
        <w:p w:rsidR="004A618D" w:rsidRDefault="00BC5A04" w:rsidP="00F46F04">
          <w:pPr>
            <w:pStyle w:val="TOC3"/>
          </w:pPr>
          <w:r>
            <w:rPr>
              <w:rFonts w:hint="cs"/>
              <w:rtl/>
            </w:rPr>
            <w:t>תביעת רופא לעבודה נוספת לעבוד בשעות נוספות נדחתה וחויב בהוצאות</w:t>
          </w:r>
          <w:r w:rsidR="00744B0E">
            <w:ptab w:relativeTo="margin" w:alignment="right" w:leader="dot"/>
          </w:r>
          <w:r w:rsidR="00703C31">
            <w:rPr>
              <w:sz w:val="24"/>
            </w:rPr>
            <w:t>22</w:t>
          </w:r>
        </w:p>
        <w:p w:rsidR="004A618D" w:rsidRDefault="004A618D" w:rsidP="00F46F04">
          <w:pPr>
            <w:pStyle w:val="TOC3"/>
          </w:pPr>
          <w:r>
            <w:rPr>
              <w:rFonts w:hint="cs"/>
              <w:rtl/>
            </w:rPr>
            <w:t>רכב עבודה צמוד גם לשמוש פרטי שקבל עובד הינו תנאי מחייב בחוזה עבודה</w:t>
          </w:r>
          <w:r w:rsidR="00744B0E">
            <w:ptab w:relativeTo="margin" w:alignment="right" w:leader="dot"/>
          </w:r>
          <w:r w:rsidR="00703C31">
            <w:rPr>
              <w:sz w:val="24"/>
            </w:rPr>
            <w:t>23</w:t>
          </w:r>
        </w:p>
        <w:p w:rsidR="004A618D" w:rsidRDefault="004A618D" w:rsidP="00F46F04">
          <w:pPr>
            <w:pStyle w:val="TOC3"/>
          </w:pPr>
          <w:r>
            <w:rPr>
              <w:rFonts w:hint="cs"/>
              <w:rtl/>
            </w:rPr>
            <w:t>מעסיק אינו רשאי לנייד עובד ולהפחית בשכרו חד צדדית ללא הסכמתו</w:t>
          </w:r>
          <w:r w:rsidR="00744B0E">
            <w:ptab w:relativeTo="margin" w:alignment="right" w:leader="dot"/>
          </w:r>
          <w:r w:rsidR="00703C31">
            <w:rPr>
              <w:sz w:val="24"/>
            </w:rPr>
            <w:t>23</w:t>
          </w:r>
        </w:p>
        <w:p w:rsidR="004A618D" w:rsidRDefault="004A618D" w:rsidP="00F46F04">
          <w:pPr>
            <w:pStyle w:val="TOC3"/>
          </w:pPr>
          <w:r>
            <w:rPr>
              <w:rFonts w:hint="cs"/>
              <w:rtl/>
            </w:rPr>
            <w:t>שינוי חד צדדי של נוהג מקבל הכשר מהתנהגות הצדדים על-פי הנוהג החדש</w:t>
          </w:r>
          <w:r w:rsidR="00744B0E">
            <w:ptab w:relativeTo="margin" w:alignment="right" w:leader="dot"/>
          </w:r>
          <w:r w:rsidR="00703C31">
            <w:rPr>
              <w:sz w:val="24"/>
            </w:rPr>
            <w:t>24</w:t>
          </w:r>
        </w:p>
        <w:p w:rsidR="00AD2F3F" w:rsidRDefault="004A618D" w:rsidP="00F46F04">
          <w:pPr>
            <w:pStyle w:val="TOC3"/>
          </w:pPr>
          <w:r>
            <w:rPr>
              <w:rFonts w:hint="cs"/>
              <w:rtl/>
            </w:rPr>
            <w:t>מורים חויבו להשיב 20%</w:t>
          </w:r>
          <w:r w:rsidR="00AD2F3F">
            <w:rPr>
              <w:rFonts w:hint="cs"/>
              <w:rtl/>
            </w:rPr>
            <w:t xml:space="preserve"> משכר ששולם להם בטעות שמקורה בחברת שירותי השכר</w:t>
          </w:r>
          <w:r w:rsidR="00744B0E">
            <w:ptab w:relativeTo="margin" w:alignment="right" w:leader="dot"/>
          </w:r>
          <w:r w:rsidR="00703C31">
            <w:rPr>
              <w:sz w:val="24"/>
            </w:rPr>
            <w:t>24</w:t>
          </w:r>
        </w:p>
        <w:p w:rsidR="00172E7B" w:rsidRDefault="00AD2F3F" w:rsidP="00703C31">
          <w:pPr>
            <w:pStyle w:val="TOC3"/>
          </w:pPr>
          <w:r>
            <w:rPr>
              <w:rFonts w:hint="cs"/>
              <w:rtl/>
            </w:rPr>
            <w:t>חוק הזכות לעבודה בישיבה לא חל במפעל יצרני</w:t>
          </w:r>
          <w:r w:rsidR="004A618D">
            <w:rPr>
              <w:rFonts w:hint="cs"/>
              <w:rtl/>
            </w:rPr>
            <w:t xml:space="preserve"> </w:t>
          </w:r>
          <w:r w:rsidR="00172E7B">
            <w:ptab w:relativeTo="margin" w:alignment="right" w:leader="dot"/>
          </w:r>
          <w:r w:rsidR="00703C31">
            <w:rPr>
              <w:rFonts w:hint="cs"/>
              <w:sz w:val="24"/>
              <w:rtl/>
            </w:rPr>
            <w:t>25</w:t>
          </w:r>
        </w:p>
        <w:p w:rsidR="004F692C" w:rsidRDefault="004F692C" w:rsidP="00BB301E">
          <w:pPr>
            <w:bidi/>
            <w:jc w:val="both"/>
            <w:rPr>
              <w:rtl/>
              <w:lang w:val="he-IL"/>
            </w:rPr>
          </w:pPr>
        </w:p>
        <w:p w:rsidR="00D75364" w:rsidRDefault="00D75364" w:rsidP="00D75364">
          <w:pPr>
            <w:bidi/>
            <w:jc w:val="both"/>
            <w:rPr>
              <w:rtl/>
              <w:lang w:val="he-IL"/>
            </w:rPr>
          </w:pPr>
        </w:p>
        <w:p w:rsidR="00D75364" w:rsidRDefault="00D75364" w:rsidP="00D75364">
          <w:pPr>
            <w:bidi/>
            <w:jc w:val="both"/>
            <w:rPr>
              <w:rtl/>
              <w:lang w:val="he-IL"/>
            </w:rPr>
          </w:pPr>
        </w:p>
        <w:p w:rsidR="00D75364" w:rsidRPr="004F692C" w:rsidRDefault="00D75364" w:rsidP="00D75364">
          <w:pPr>
            <w:bidi/>
            <w:jc w:val="both"/>
            <w:rPr>
              <w:rtl/>
              <w:lang w:val="he-IL"/>
            </w:rPr>
          </w:pPr>
        </w:p>
        <w:p w:rsidR="001B5E00" w:rsidRDefault="00897EB5" w:rsidP="008649B1">
          <w:pPr>
            <w:pStyle w:val="TOC2"/>
            <w:numPr>
              <w:ilvl w:val="0"/>
              <w:numId w:val="67"/>
            </w:numPr>
            <w:rPr>
              <w:rtl/>
              <w:cs/>
              <w:lang w:val="he-IL"/>
            </w:rPr>
          </w:pPr>
          <w:r>
            <w:rPr>
              <w:rFonts w:hint="cs"/>
              <w:rtl/>
            </w:rPr>
            <w:t>מ</w:t>
          </w:r>
          <w:r w:rsidR="001B5E00">
            <w:rPr>
              <w:rFonts w:hint="cs"/>
              <w:rtl/>
            </w:rPr>
            <w:t>שפט מינהלי</w:t>
          </w:r>
          <w:r w:rsidR="001B5E00">
            <w:rPr>
              <w:rtl/>
            </w:rPr>
            <w:t xml:space="preserve"> </w:t>
          </w:r>
          <w:r w:rsidR="001B5E00">
            <w:ptab w:relativeTo="margin" w:alignment="right" w:leader="dot"/>
          </w:r>
          <w:r w:rsidR="00E8039D">
            <w:rPr>
              <w:rFonts w:hint="cs"/>
              <w:rtl/>
              <w:cs/>
              <w:lang w:val="he-IL"/>
            </w:rPr>
            <w:t>26</w:t>
          </w:r>
        </w:p>
        <w:p w:rsidR="004F692C" w:rsidRPr="004F692C" w:rsidRDefault="004F692C" w:rsidP="00BB301E">
          <w:pPr>
            <w:bidi/>
            <w:jc w:val="both"/>
            <w:rPr>
              <w:rtl/>
              <w:cs/>
              <w:lang w:val="he-IL"/>
            </w:rPr>
          </w:pPr>
        </w:p>
        <w:p w:rsidR="009D14CF" w:rsidRDefault="00172E7B" w:rsidP="003873A7">
          <w:pPr>
            <w:pStyle w:val="TOC3"/>
            <w:numPr>
              <w:ilvl w:val="0"/>
              <w:numId w:val="6"/>
            </w:numPr>
          </w:pPr>
          <w:r>
            <w:rPr>
              <w:rFonts w:hint="cs"/>
              <w:rtl/>
            </w:rPr>
            <w:t>מינוי</w:t>
          </w:r>
          <w:r w:rsidR="003873A7">
            <w:rPr>
              <w:rFonts w:hint="cs"/>
              <w:rtl/>
            </w:rPr>
            <w:t xml:space="preserve"> מנכ"ל חברה ממשלתית טעון אמון מיוחד של הדירקטוריון ונקי מזיקה פוליטית</w:t>
          </w:r>
          <w:r w:rsidR="00E8039D">
            <w:ptab w:relativeTo="margin" w:alignment="right" w:leader="dot"/>
          </w:r>
          <w:r w:rsidR="00E8039D">
            <w:rPr>
              <w:rFonts w:hint="cs"/>
              <w:rtl/>
            </w:rPr>
            <w:t>26</w:t>
          </w:r>
        </w:p>
        <w:p w:rsidR="00AD1077" w:rsidRDefault="009D14CF" w:rsidP="00E8039D">
          <w:pPr>
            <w:pStyle w:val="TOC3"/>
            <w:numPr>
              <w:ilvl w:val="0"/>
              <w:numId w:val="6"/>
            </w:numPr>
            <w:rPr>
              <w:rtl/>
            </w:rPr>
          </w:pPr>
          <w:r>
            <w:rPr>
              <w:rFonts w:hint="cs"/>
              <w:rtl/>
            </w:rPr>
            <w:t xml:space="preserve">נדחתה עתירה לביטול מינוי ראשון של מנכ"ל שאינו רופא למשרד הבריאות </w:t>
          </w:r>
          <w:r w:rsidR="00AD1077">
            <w:ptab w:relativeTo="margin" w:alignment="right" w:leader="dot"/>
          </w:r>
          <w:r w:rsidR="00E8039D">
            <w:rPr>
              <w:rFonts w:hint="cs"/>
              <w:rtl/>
              <w:cs/>
              <w:lang w:val="he-IL"/>
            </w:rPr>
            <w:t>26</w:t>
          </w:r>
        </w:p>
        <w:p w:rsidR="00AD1077" w:rsidRDefault="009D14CF" w:rsidP="00E8039D">
          <w:pPr>
            <w:pStyle w:val="TOC3"/>
            <w:numPr>
              <w:ilvl w:val="0"/>
              <w:numId w:val="6"/>
            </w:numPr>
            <w:rPr>
              <w:rtl/>
            </w:rPr>
          </w:pPr>
          <w:r>
            <w:rPr>
              <w:rFonts w:hint="cs"/>
              <w:rtl/>
            </w:rPr>
            <w:t xml:space="preserve">תקדים: </w:t>
          </w:r>
          <w:r w:rsidR="00172E7B">
            <w:rPr>
              <w:rFonts w:hint="cs"/>
              <w:rtl/>
            </w:rPr>
            <w:t>הקלטת עובד או ממונה</w:t>
          </w:r>
          <w:r>
            <w:rPr>
              <w:rFonts w:hint="cs"/>
              <w:rtl/>
            </w:rPr>
            <w:t xml:space="preserve"> ללא ידיעתו עלולה להחשב לעבירת משמעת</w:t>
          </w:r>
          <w:r w:rsidR="00AD1077">
            <w:ptab w:relativeTo="margin" w:alignment="right" w:leader="dot"/>
          </w:r>
          <w:r w:rsidR="00E8039D">
            <w:rPr>
              <w:rFonts w:hint="cs"/>
              <w:rtl/>
              <w:cs/>
              <w:lang w:val="he-IL"/>
            </w:rPr>
            <w:t>27</w:t>
          </w:r>
        </w:p>
        <w:p w:rsidR="00AD1077" w:rsidRDefault="009D14CF" w:rsidP="00E8039D">
          <w:pPr>
            <w:pStyle w:val="TOC3"/>
            <w:numPr>
              <w:ilvl w:val="0"/>
              <w:numId w:val="6"/>
            </w:numPr>
            <w:rPr>
              <w:rtl/>
              <w:cs/>
              <w:lang w:val="he-IL"/>
            </w:rPr>
          </w:pPr>
          <w:r>
            <w:rPr>
              <w:rFonts w:hint="cs"/>
              <w:rtl/>
            </w:rPr>
            <w:t xml:space="preserve">המדינה חויבה לשלם </w:t>
          </w:r>
          <w:r w:rsidR="00636138">
            <w:rPr>
              <w:rFonts w:hint="cs"/>
              <w:rtl/>
            </w:rPr>
            <w:t xml:space="preserve">הפרשי </w:t>
          </w:r>
          <w:r w:rsidR="00172E7B">
            <w:rPr>
              <w:rFonts w:hint="cs"/>
              <w:rtl/>
            </w:rPr>
            <w:t>שכר</w:t>
          </w:r>
          <w:r>
            <w:rPr>
              <w:rFonts w:hint="cs"/>
              <w:rtl/>
            </w:rPr>
            <w:t xml:space="preserve"> למשרתי מילואים בימי מנוחה, </w:t>
          </w:r>
          <w:r w:rsidR="00636138">
            <w:rPr>
              <w:rFonts w:hint="cs"/>
              <w:rtl/>
            </w:rPr>
            <w:t>חגים</w:t>
          </w:r>
          <w:r>
            <w:rPr>
              <w:rFonts w:hint="cs"/>
              <w:rtl/>
            </w:rPr>
            <w:t xml:space="preserve"> וחופש</w:t>
          </w:r>
          <w:r w:rsidR="00AD1077">
            <w:ptab w:relativeTo="margin" w:alignment="right" w:leader="dot"/>
          </w:r>
          <w:r w:rsidR="00E8039D">
            <w:rPr>
              <w:rFonts w:hint="cs"/>
              <w:rtl/>
              <w:cs/>
              <w:lang w:val="he-IL"/>
            </w:rPr>
            <w:t>28</w:t>
          </w:r>
        </w:p>
        <w:p w:rsidR="00636138" w:rsidRDefault="001D21E6" w:rsidP="00E8039D">
          <w:pPr>
            <w:pStyle w:val="TOC3"/>
            <w:numPr>
              <w:ilvl w:val="0"/>
              <w:numId w:val="6"/>
            </w:numPr>
            <w:rPr>
              <w:rtl/>
            </w:rPr>
          </w:pPr>
          <w:r>
            <w:rPr>
              <w:rFonts w:hint="cs"/>
              <w:rtl/>
            </w:rPr>
            <w:t>עובדת בכירה בעירייה תשיב</w:t>
          </w:r>
          <w:r w:rsidR="00636138">
            <w:rPr>
              <w:rFonts w:hint="cs"/>
              <w:rtl/>
            </w:rPr>
            <w:t xml:space="preserve"> כספים שחרגו מחוק יסודות התקציב</w:t>
          </w:r>
          <w:r w:rsidR="00636138">
            <w:ptab w:relativeTo="margin" w:alignment="right" w:leader="dot"/>
          </w:r>
          <w:r w:rsidR="00E8039D">
            <w:rPr>
              <w:rFonts w:hint="cs"/>
              <w:rtl/>
              <w:cs/>
              <w:lang w:val="he-IL"/>
            </w:rPr>
            <w:t>28</w:t>
          </w:r>
        </w:p>
        <w:p w:rsidR="00373B6F" w:rsidRDefault="00975C59" w:rsidP="00373B6F">
          <w:pPr>
            <w:pStyle w:val="TOC3"/>
            <w:numPr>
              <w:ilvl w:val="0"/>
              <w:numId w:val="6"/>
            </w:numPr>
          </w:pPr>
          <w:r>
            <w:rPr>
              <w:rFonts w:hint="cs"/>
              <w:rtl/>
            </w:rPr>
            <w:t>חשיפת נתוני שכר בכירים בשלטון המקומי גובר על האינטרס שבהגנה על פרטיותם</w:t>
          </w:r>
          <w:r w:rsidR="00744B0E">
            <w:ptab w:relativeTo="margin" w:alignment="right" w:leader="dot"/>
          </w:r>
          <w:r w:rsidR="00E8039D" w:rsidRPr="008649B1">
            <w:rPr>
              <w:sz w:val="24"/>
            </w:rPr>
            <w:t>29</w:t>
          </w:r>
        </w:p>
        <w:p w:rsidR="00373B6F" w:rsidRDefault="00373B6F" w:rsidP="00373B6F">
          <w:pPr>
            <w:pStyle w:val="TOC3"/>
            <w:numPr>
              <w:ilvl w:val="0"/>
              <w:numId w:val="6"/>
            </w:numPr>
          </w:pPr>
          <w:r>
            <w:rPr>
              <w:rFonts w:hint="cs"/>
              <w:rtl/>
            </w:rPr>
            <w:t>החופש האקדמי והמינהלי קבוע בחוק אך אינו משחרר אותן מפקוח ציבורי על השכר</w:t>
          </w:r>
          <w:r w:rsidR="00744B0E">
            <w:ptab w:relativeTo="margin" w:alignment="right" w:leader="dot"/>
          </w:r>
          <w:r w:rsidR="00E8039D">
            <w:rPr>
              <w:rFonts w:hint="cs"/>
              <w:rtl/>
            </w:rPr>
            <w:t>29</w:t>
          </w:r>
        </w:p>
        <w:p w:rsidR="00373B6F" w:rsidRDefault="00373B6F" w:rsidP="00373B6F">
          <w:pPr>
            <w:pStyle w:val="TOC3"/>
            <w:numPr>
              <w:ilvl w:val="0"/>
              <w:numId w:val="6"/>
            </w:numPr>
          </w:pPr>
          <w:r>
            <w:rPr>
              <w:rFonts w:hint="cs"/>
              <w:rtl/>
            </w:rPr>
            <w:t>למנהל שהודח נפסקו פיצויים בסך 130,000 ₪ בגין חוסר תום לב והתנכלות</w:t>
          </w:r>
          <w:r w:rsidR="00744B0E">
            <w:ptab w:relativeTo="margin" w:alignment="right" w:leader="dot"/>
          </w:r>
          <w:r w:rsidR="00E8039D" w:rsidRPr="008649B1">
            <w:rPr>
              <w:sz w:val="24"/>
            </w:rPr>
            <w:t>30</w:t>
          </w:r>
        </w:p>
        <w:p w:rsidR="00373B6F" w:rsidRDefault="00373B6F" w:rsidP="00373B6F">
          <w:pPr>
            <w:pStyle w:val="TOC3"/>
            <w:numPr>
              <w:ilvl w:val="0"/>
              <w:numId w:val="6"/>
            </w:numPr>
          </w:pPr>
          <w:r>
            <w:rPr>
              <w:rFonts w:hint="cs"/>
              <w:rtl/>
            </w:rPr>
            <w:t>המדינה תפצה את אב הבית במעון ראש הממשלה בש ל העסקה פוגענית</w:t>
          </w:r>
          <w:r w:rsidR="00744B0E">
            <w:ptab w:relativeTo="margin" w:alignment="right" w:leader="dot"/>
          </w:r>
          <w:r w:rsidR="00E8039D" w:rsidRPr="008649B1">
            <w:rPr>
              <w:sz w:val="24"/>
            </w:rPr>
            <w:t>30</w:t>
          </w:r>
        </w:p>
        <w:p w:rsidR="004F692C" w:rsidRDefault="00373B6F" w:rsidP="00E8039D">
          <w:pPr>
            <w:pStyle w:val="TOC3"/>
            <w:numPr>
              <w:ilvl w:val="0"/>
              <w:numId w:val="6"/>
            </w:numPr>
            <w:rPr>
              <w:rtl/>
            </w:rPr>
          </w:pPr>
          <w:r>
            <w:rPr>
              <w:rFonts w:hint="cs"/>
              <w:rtl/>
            </w:rPr>
            <w:t>60,000 ₪ ללא הוכחת נזק נפסקו למרצה במכללה בשל התנכלות תעסוקתית</w:t>
          </w:r>
          <w:r w:rsidR="004F692C">
            <w:ptab w:relativeTo="margin" w:alignment="right" w:leader="dot"/>
          </w:r>
          <w:r w:rsidR="00E8039D" w:rsidRPr="008649B1">
            <w:rPr>
              <w:sz w:val="24"/>
            </w:rPr>
            <w:t>31</w:t>
          </w:r>
        </w:p>
        <w:p w:rsidR="004F692C" w:rsidRDefault="004F692C" w:rsidP="00BB301E">
          <w:pPr>
            <w:bidi/>
            <w:jc w:val="both"/>
            <w:rPr>
              <w:rtl/>
            </w:rPr>
          </w:pPr>
        </w:p>
        <w:p w:rsidR="00D75364" w:rsidRPr="004F692C" w:rsidRDefault="00D75364" w:rsidP="00D75364">
          <w:pPr>
            <w:bidi/>
            <w:jc w:val="both"/>
            <w:rPr>
              <w:rtl/>
            </w:rPr>
          </w:pPr>
        </w:p>
        <w:p w:rsidR="001B5E00" w:rsidRDefault="001B5E00" w:rsidP="008649B1">
          <w:pPr>
            <w:pStyle w:val="TOC2"/>
            <w:numPr>
              <w:ilvl w:val="0"/>
              <w:numId w:val="67"/>
            </w:numPr>
            <w:rPr>
              <w:rtl/>
              <w:lang w:val="he-IL"/>
            </w:rPr>
          </w:pPr>
          <w:r>
            <w:rPr>
              <w:rFonts w:hint="cs"/>
              <w:rtl/>
            </w:rPr>
            <w:t>אפליה בעבודה</w:t>
          </w:r>
          <w:r>
            <w:rPr>
              <w:rtl/>
            </w:rPr>
            <w:t xml:space="preserve"> </w:t>
          </w:r>
          <w:r>
            <w:ptab w:relativeTo="margin" w:alignment="right" w:leader="dot"/>
          </w:r>
          <w:r w:rsidR="008649B1">
            <w:rPr>
              <w:rFonts w:hint="cs"/>
              <w:rtl/>
              <w:lang w:val="he-IL"/>
            </w:rPr>
            <w:t>31</w:t>
          </w:r>
        </w:p>
        <w:p w:rsidR="004F692C" w:rsidRPr="006967FB" w:rsidRDefault="004F692C" w:rsidP="00BB301E">
          <w:pPr>
            <w:rPr>
              <w:rtl/>
            </w:rPr>
          </w:pPr>
        </w:p>
        <w:p w:rsidR="004F692C" w:rsidRDefault="00373B6F" w:rsidP="008649B1">
          <w:pPr>
            <w:pStyle w:val="TOC3"/>
            <w:numPr>
              <w:ilvl w:val="0"/>
              <w:numId w:val="7"/>
            </w:numPr>
            <w:rPr>
              <w:rtl/>
              <w:cs/>
              <w:lang w:val="he-IL"/>
            </w:rPr>
          </w:pPr>
          <w:r>
            <w:rPr>
              <w:rFonts w:hint="cs"/>
              <w:rtl/>
            </w:rPr>
            <w:t>50,000 ₪ פיצויים נפסקו לעובדת ניקיון אתיופית שסרבו להעסיקה בגלל מוצאה</w:t>
          </w:r>
          <w:r w:rsidR="004F692C">
            <w:ptab w:relativeTo="margin" w:alignment="right" w:leader="dot"/>
          </w:r>
          <w:r w:rsidR="008649B1">
            <w:rPr>
              <w:rFonts w:hint="cs"/>
              <w:rtl/>
              <w:cs/>
            </w:rPr>
            <w:t>31</w:t>
          </w:r>
        </w:p>
        <w:p w:rsidR="00373B6F" w:rsidRDefault="00373B6F" w:rsidP="00B50C9E">
          <w:pPr>
            <w:pStyle w:val="TOC3"/>
            <w:numPr>
              <w:ilvl w:val="0"/>
              <w:numId w:val="7"/>
            </w:numPr>
          </w:pPr>
          <w:r>
            <w:rPr>
              <w:rFonts w:hint="cs"/>
              <w:rtl/>
            </w:rPr>
            <w:t>חברה חויבה ב 80,000 ₪ פיצוי בגין פיטורים מפלים של עובד ערבי</w:t>
          </w:r>
          <w:r w:rsidR="00744B0E">
            <w:ptab w:relativeTo="margin" w:alignment="right" w:leader="dot"/>
          </w:r>
          <w:r w:rsidR="008649B1" w:rsidRPr="008649B1">
            <w:rPr>
              <w:sz w:val="24"/>
            </w:rPr>
            <w:t>32</w:t>
          </w:r>
        </w:p>
        <w:p w:rsidR="00866115" w:rsidRDefault="00866115" w:rsidP="00B50C9E">
          <w:pPr>
            <w:pStyle w:val="TOC3"/>
            <w:numPr>
              <w:ilvl w:val="0"/>
              <w:numId w:val="7"/>
            </w:numPr>
          </w:pPr>
          <w:r>
            <w:rPr>
              <w:rFonts w:hint="cs"/>
              <w:rtl/>
            </w:rPr>
            <w:t>פיטורים על אתר בשל גילויי גזענות אינם מזכים בפיצויים או בהודעה מוקדמת</w:t>
          </w:r>
          <w:r w:rsidR="00744B0E">
            <w:ptab w:relativeTo="margin" w:alignment="right" w:leader="dot"/>
          </w:r>
          <w:r w:rsidR="008649B1" w:rsidRPr="008649B1">
            <w:rPr>
              <w:sz w:val="24"/>
            </w:rPr>
            <w:t>32</w:t>
          </w:r>
        </w:p>
        <w:p w:rsidR="00866115" w:rsidRDefault="00866115" w:rsidP="00B50C9E">
          <w:pPr>
            <w:pStyle w:val="TOC3"/>
            <w:numPr>
              <w:ilvl w:val="0"/>
              <w:numId w:val="7"/>
            </w:numPr>
          </w:pPr>
          <w:r>
            <w:rPr>
              <w:rFonts w:hint="cs"/>
              <w:rtl/>
            </w:rPr>
            <w:t>פוצתה גננת שפוטרה פיטורים פסולים בשל שיוכה למגזר החרדי</w:t>
          </w:r>
          <w:r w:rsidR="00744B0E">
            <w:ptab w:relativeTo="margin" w:alignment="right" w:leader="dot"/>
          </w:r>
          <w:r w:rsidR="008649B1">
            <w:rPr>
              <w:rFonts w:hint="cs"/>
              <w:rtl/>
            </w:rPr>
            <w:t>33</w:t>
          </w:r>
        </w:p>
        <w:p w:rsidR="00115828" w:rsidRDefault="00866115" w:rsidP="00B50C9E">
          <w:pPr>
            <w:pStyle w:val="TOC3"/>
            <w:numPr>
              <w:ilvl w:val="0"/>
              <w:numId w:val="7"/>
            </w:numPr>
          </w:pPr>
          <w:r>
            <w:rPr>
              <w:rFonts w:hint="cs"/>
              <w:rtl/>
            </w:rPr>
            <w:lastRenderedPageBreak/>
            <w:t>מנהלי מוסד חינוכי ישלמו פיצוי אישי למורה שהופלתה ושפוטרה שלא כדין</w:t>
          </w:r>
          <w:r w:rsidR="00744B0E">
            <w:ptab w:relativeTo="margin" w:alignment="right" w:leader="dot"/>
          </w:r>
          <w:r w:rsidR="008649B1">
            <w:rPr>
              <w:rFonts w:hint="cs"/>
              <w:rtl/>
            </w:rPr>
            <w:t>33</w:t>
          </w:r>
        </w:p>
        <w:p w:rsidR="00115828" w:rsidRDefault="00115828" w:rsidP="00B50C9E">
          <w:pPr>
            <w:pStyle w:val="TOC3"/>
            <w:numPr>
              <w:ilvl w:val="0"/>
              <w:numId w:val="7"/>
            </w:numPr>
          </w:pPr>
          <w:r>
            <w:rPr>
              <w:rFonts w:hint="cs"/>
              <w:rtl/>
            </w:rPr>
            <w:t>מורה אב זכאי לקיצור שעתיים מיום העבודה כמו במשרת אם</w:t>
          </w:r>
          <w:r w:rsidR="00744B0E">
            <w:ptab w:relativeTo="margin" w:alignment="right" w:leader="dot"/>
          </w:r>
          <w:r w:rsidR="008649B1">
            <w:rPr>
              <w:rFonts w:hint="cs"/>
              <w:rtl/>
            </w:rPr>
            <w:t>34</w:t>
          </w:r>
        </w:p>
        <w:p w:rsidR="00115828" w:rsidRDefault="00115828" w:rsidP="00B50C9E">
          <w:pPr>
            <w:pStyle w:val="TOC3"/>
            <w:numPr>
              <w:ilvl w:val="0"/>
              <w:numId w:val="7"/>
            </w:numPr>
          </w:pPr>
          <w:r>
            <w:rPr>
              <w:rFonts w:hint="cs"/>
              <w:rtl/>
            </w:rPr>
            <w:t>בוטלו פיטורי עובד ארעי בחברת חשמל שלא דווח על קירבה משפחתית</w:t>
          </w:r>
          <w:r w:rsidR="00744B0E">
            <w:ptab w:relativeTo="margin" w:alignment="right" w:leader="dot"/>
          </w:r>
          <w:r w:rsidR="008649B1">
            <w:rPr>
              <w:rFonts w:hint="cs"/>
              <w:rtl/>
            </w:rPr>
            <w:t>34</w:t>
          </w:r>
        </w:p>
        <w:p w:rsidR="00115828" w:rsidRDefault="00115828" w:rsidP="00B50C9E">
          <w:pPr>
            <w:pStyle w:val="TOC3"/>
            <w:numPr>
              <w:ilvl w:val="0"/>
              <w:numId w:val="7"/>
            </w:numPr>
          </w:pPr>
          <w:r>
            <w:rPr>
              <w:rFonts w:hint="cs"/>
              <w:rtl/>
            </w:rPr>
            <w:t>משלא עשו מאמצי התאמה שיאפשרו העסקת עובד עם מוגבלות חויבו בפיצויים</w:t>
          </w:r>
          <w:r w:rsidR="00744B0E">
            <w:ptab w:relativeTo="margin" w:alignment="right" w:leader="dot"/>
          </w:r>
          <w:r w:rsidR="008649B1">
            <w:rPr>
              <w:rFonts w:hint="cs"/>
              <w:rtl/>
            </w:rPr>
            <w:t>35</w:t>
          </w:r>
        </w:p>
        <w:p w:rsidR="00115828" w:rsidRPr="00115828" w:rsidRDefault="00115828" w:rsidP="00B50C9E">
          <w:pPr>
            <w:pStyle w:val="TOC3"/>
            <w:numPr>
              <w:ilvl w:val="0"/>
              <w:numId w:val="7"/>
            </w:numPr>
          </w:pPr>
          <w:r>
            <w:rPr>
              <w:rFonts w:asciiTheme="minorHAnsi" w:hAnsiTheme="minorHAnsi" w:hint="cs"/>
              <w:rtl/>
            </w:rPr>
            <w:t>מעסיק חויב בגין פיטורי עובדת בהריון על מנת להתחמק מתחולת חוק עבודת נשים</w:t>
          </w:r>
          <w:r w:rsidR="00744B0E">
            <w:ptab w:relativeTo="margin" w:alignment="right" w:leader="dot"/>
          </w:r>
          <w:r w:rsidR="008649B1">
            <w:rPr>
              <w:rFonts w:hint="cs"/>
              <w:rtl/>
            </w:rPr>
            <w:t>35</w:t>
          </w:r>
        </w:p>
        <w:p w:rsidR="004F692C" w:rsidRDefault="00115828" w:rsidP="008649B1">
          <w:pPr>
            <w:pStyle w:val="TOC3"/>
            <w:numPr>
              <w:ilvl w:val="0"/>
              <w:numId w:val="7"/>
            </w:numPr>
            <w:rPr>
              <w:rtl/>
            </w:rPr>
          </w:pPr>
          <w:r>
            <w:rPr>
              <w:rFonts w:asciiTheme="minorHAnsi" w:hAnsiTheme="minorHAnsi" w:hint="cs"/>
              <w:rtl/>
            </w:rPr>
            <w:t xml:space="preserve">נפסקו 85,000 </w:t>
          </w:r>
          <w:r>
            <w:rPr>
              <w:rFonts w:asciiTheme="minorHAnsi" w:hAnsiTheme="minorHAnsi" w:hint="eastAsia"/>
              <w:rtl/>
            </w:rPr>
            <w:t>₪</w:t>
          </w:r>
          <w:r>
            <w:rPr>
              <w:rFonts w:asciiTheme="minorHAnsi" w:hAnsiTheme="minorHAnsi" w:hint="cs"/>
              <w:rtl/>
            </w:rPr>
            <w:t xml:space="preserve"> לעובדת שפוטרה בהריונה בניגוד לחוק</w:t>
          </w:r>
          <w:r w:rsidR="004F692C">
            <w:ptab w:relativeTo="margin" w:alignment="right" w:leader="dot"/>
          </w:r>
          <w:r w:rsidR="008649B1">
            <w:rPr>
              <w:rFonts w:asciiTheme="minorHAnsi" w:hAnsiTheme="minorHAnsi" w:hint="cs"/>
              <w:rtl/>
              <w:cs/>
            </w:rPr>
            <w:t>36</w:t>
          </w:r>
        </w:p>
        <w:p w:rsidR="00BB301E" w:rsidRDefault="00BB301E" w:rsidP="00BB301E">
          <w:pPr>
            <w:bidi/>
            <w:jc w:val="both"/>
            <w:rPr>
              <w:rtl/>
            </w:rPr>
          </w:pPr>
        </w:p>
        <w:p w:rsidR="00D75364" w:rsidRPr="004F692C" w:rsidRDefault="00D75364" w:rsidP="00D75364">
          <w:pPr>
            <w:bidi/>
            <w:jc w:val="both"/>
            <w:rPr>
              <w:rtl/>
              <w:cs/>
            </w:rPr>
          </w:pPr>
        </w:p>
        <w:p w:rsidR="001B5E00" w:rsidRDefault="001B5E00" w:rsidP="008649B1">
          <w:pPr>
            <w:pStyle w:val="TOC2"/>
            <w:numPr>
              <w:ilvl w:val="0"/>
              <w:numId w:val="67"/>
            </w:numPr>
            <w:rPr>
              <w:rtl/>
              <w:cs/>
              <w:lang w:val="he-IL"/>
            </w:rPr>
          </w:pPr>
          <w:r>
            <w:rPr>
              <w:rFonts w:hint="cs"/>
              <w:rtl/>
            </w:rPr>
            <w:t>סמכות וסדרי דין</w:t>
          </w:r>
          <w:r>
            <w:rPr>
              <w:rtl/>
            </w:rPr>
            <w:t xml:space="preserve"> </w:t>
          </w:r>
          <w:r>
            <w:ptab w:relativeTo="margin" w:alignment="right" w:leader="dot"/>
          </w:r>
          <w:r w:rsidR="008649B1">
            <w:rPr>
              <w:rFonts w:hint="cs"/>
              <w:rtl/>
              <w:cs/>
              <w:lang w:val="he-IL"/>
            </w:rPr>
            <w:t>36</w:t>
          </w:r>
        </w:p>
        <w:p w:rsidR="006F4229" w:rsidRPr="006F4229" w:rsidRDefault="006F4229" w:rsidP="006F4229">
          <w:pPr>
            <w:rPr>
              <w:rtl/>
              <w:cs/>
              <w:lang w:val="he-IL"/>
            </w:rPr>
          </w:pPr>
        </w:p>
        <w:p w:rsidR="00F45263" w:rsidRDefault="00133EA8" w:rsidP="008649B1">
          <w:pPr>
            <w:pStyle w:val="TOC3"/>
            <w:numPr>
              <w:ilvl w:val="0"/>
              <w:numId w:val="8"/>
            </w:numPr>
            <w:rPr>
              <w:rtl/>
              <w:cs/>
              <w:lang w:val="he-IL"/>
            </w:rPr>
          </w:pPr>
          <w:r>
            <w:rPr>
              <w:rFonts w:hint="cs"/>
              <w:rtl/>
            </w:rPr>
            <w:t>תקדים:</w:t>
          </w:r>
          <w:r w:rsidR="00F45263">
            <w:rPr>
              <w:rFonts w:hint="cs"/>
              <w:rtl/>
            </w:rPr>
            <w:t xml:space="preserve"> בית</w:t>
          </w:r>
          <w:r>
            <w:rPr>
              <w:rFonts w:hint="cs"/>
              <w:rtl/>
            </w:rPr>
            <w:t>-</w:t>
          </w:r>
          <w:r w:rsidR="00F45263">
            <w:rPr>
              <w:rFonts w:hint="cs"/>
              <w:rtl/>
            </w:rPr>
            <w:t>הדין לעבודה</w:t>
          </w:r>
          <w:r>
            <w:rPr>
              <w:rFonts w:hint="cs"/>
              <w:rtl/>
            </w:rPr>
            <w:t xml:space="preserve"> מוסמך בכל</w:t>
          </w:r>
          <w:r w:rsidR="00A028EC">
            <w:t xml:space="preserve"> </w:t>
          </w:r>
          <w:r>
            <w:rPr>
              <w:rFonts w:hint="cs"/>
              <w:rtl/>
            </w:rPr>
            <w:t xml:space="preserve"> ה</w:t>
          </w:r>
          <w:r w:rsidR="00A028EC">
            <w:rPr>
              <w:rFonts w:hint="cs"/>
              <w:rtl/>
            </w:rPr>
            <w:t>תביעות הנוגעות למוצרי החיסכון הפנסיוני</w:t>
          </w:r>
          <w:r w:rsidR="00F45263">
            <w:ptab w:relativeTo="margin" w:alignment="right" w:leader="dot"/>
          </w:r>
          <w:r w:rsidR="008649B1" w:rsidRPr="008649B1">
            <w:rPr>
              <w:sz w:val="24"/>
            </w:rPr>
            <w:t>36</w:t>
          </w:r>
        </w:p>
        <w:p w:rsidR="004F692C" w:rsidRDefault="00133EA8" w:rsidP="008649B1">
          <w:pPr>
            <w:pStyle w:val="TOC3"/>
            <w:numPr>
              <w:ilvl w:val="0"/>
              <w:numId w:val="8"/>
            </w:numPr>
            <w:rPr>
              <w:rtl/>
              <w:cs/>
              <w:lang w:val="he-IL"/>
            </w:rPr>
          </w:pPr>
          <w:r>
            <w:rPr>
              <w:rFonts w:hint="cs"/>
              <w:rtl/>
            </w:rPr>
            <w:t>אושרה תובענה</w:t>
          </w:r>
          <w:r w:rsidR="004F692C">
            <w:rPr>
              <w:rFonts w:hint="cs"/>
              <w:rtl/>
            </w:rPr>
            <w:t xml:space="preserve"> ייצוגיות</w:t>
          </w:r>
          <w:r>
            <w:rPr>
              <w:rFonts w:hint="cs"/>
              <w:rtl/>
            </w:rPr>
            <w:t xml:space="preserve"> נגד מעסיק לא מאורגן שלא העביר הפרשות לקרן פנסיה</w:t>
          </w:r>
          <w:r w:rsidR="00A028EC">
            <w:rPr>
              <w:rFonts w:hint="cs"/>
              <w:rtl/>
            </w:rPr>
            <w:t xml:space="preserve">  </w:t>
          </w:r>
          <w:r w:rsidR="004F692C">
            <w:ptab w:relativeTo="margin" w:alignment="right" w:leader="dot"/>
          </w:r>
          <w:r w:rsidR="00BF0CA4">
            <w:rPr>
              <w:rFonts w:hint="cs"/>
              <w:rtl/>
              <w:cs/>
              <w:lang w:val="he-IL"/>
            </w:rPr>
            <w:t>3</w:t>
          </w:r>
          <w:r w:rsidR="008649B1">
            <w:rPr>
              <w:rFonts w:hint="cs"/>
              <w:rtl/>
              <w:cs/>
              <w:lang w:val="he-IL"/>
            </w:rPr>
            <w:t>7</w:t>
          </w:r>
        </w:p>
        <w:p w:rsidR="004F692C" w:rsidRDefault="00133EA8" w:rsidP="008649B1">
          <w:pPr>
            <w:pStyle w:val="TOC3"/>
            <w:numPr>
              <w:ilvl w:val="0"/>
              <w:numId w:val="8"/>
            </w:numPr>
            <w:rPr>
              <w:rtl/>
              <w:cs/>
              <w:lang w:val="he-IL"/>
            </w:rPr>
          </w:pPr>
          <w:r>
            <w:rPr>
              <w:rFonts w:hint="cs"/>
              <w:rtl/>
            </w:rPr>
            <w:t>אושרה הגשת תובענה ייצוגית כנגד חברה בגין העסקת עובדים בניגוד לחוק</w:t>
          </w:r>
          <w:r w:rsidR="004F692C">
            <w:ptab w:relativeTo="margin" w:alignment="right" w:leader="dot"/>
          </w:r>
          <w:r w:rsidR="00BF0CA4">
            <w:rPr>
              <w:rFonts w:hint="cs"/>
              <w:rtl/>
              <w:cs/>
              <w:lang w:val="he-IL"/>
            </w:rPr>
            <w:t>3</w:t>
          </w:r>
          <w:r w:rsidR="008649B1">
            <w:rPr>
              <w:rFonts w:hint="cs"/>
              <w:rtl/>
              <w:cs/>
              <w:lang w:val="he-IL"/>
            </w:rPr>
            <w:t>7</w:t>
          </w:r>
        </w:p>
        <w:p w:rsidR="00133EA8" w:rsidRDefault="00133EA8" w:rsidP="00133EA8">
          <w:pPr>
            <w:pStyle w:val="TOC3"/>
            <w:numPr>
              <w:ilvl w:val="0"/>
              <w:numId w:val="8"/>
            </w:numPr>
            <w:rPr>
              <w:rFonts w:asciiTheme="minorHAnsi" w:hAnsiTheme="minorHAnsi"/>
            </w:rPr>
          </w:pPr>
          <w:r>
            <w:rPr>
              <w:rFonts w:hint="cs"/>
              <w:rtl/>
            </w:rPr>
            <w:t>נפסקו מליוני שקלים בתביעה ייצוגית לעובדי חברת שמירה בגין אי הפרשה לפנסיה</w:t>
          </w:r>
          <w:r w:rsidR="00744B0E">
            <w:ptab w:relativeTo="margin" w:alignment="right" w:leader="dot"/>
          </w:r>
          <w:r w:rsidR="008649B1">
            <w:rPr>
              <w:rFonts w:hint="cs"/>
              <w:rtl/>
            </w:rPr>
            <w:t>38</w:t>
          </w:r>
        </w:p>
        <w:p w:rsidR="004F692C" w:rsidRDefault="00133EA8" w:rsidP="00B50C9E">
          <w:pPr>
            <w:pStyle w:val="TOC3"/>
            <w:numPr>
              <w:ilvl w:val="0"/>
              <w:numId w:val="8"/>
            </w:numPr>
            <w:rPr>
              <w:rtl/>
            </w:rPr>
          </w:pPr>
          <w:r>
            <w:rPr>
              <w:rFonts w:hint="cs"/>
              <w:rtl/>
            </w:rPr>
            <w:t>עקרון פומביות הדיון גובר על פרטיות עורך דין שנתבע כמעביד</w:t>
          </w:r>
          <w:r w:rsidR="004F692C">
            <w:ptab w:relativeTo="margin" w:alignment="right" w:leader="dot"/>
          </w:r>
          <w:r w:rsidR="00B50C9E">
            <w:rPr>
              <w:rFonts w:hint="cs"/>
              <w:rtl/>
              <w:cs/>
              <w:lang w:val="he-IL"/>
            </w:rPr>
            <w:t>39</w:t>
          </w:r>
        </w:p>
        <w:p w:rsidR="007A2C15" w:rsidRDefault="00765395" w:rsidP="00133EA8">
          <w:pPr>
            <w:pStyle w:val="TOC3"/>
            <w:numPr>
              <w:ilvl w:val="0"/>
              <w:numId w:val="8"/>
            </w:numPr>
          </w:pPr>
          <w:r>
            <w:rPr>
              <w:rFonts w:hint="cs"/>
              <w:rtl/>
            </w:rPr>
            <w:t>מ</w:t>
          </w:r>
          <w:r w:rsidR="00133EA8">
            <w:rPr>
              <w:rFonts w:hint="cs"/>
              <w:rtl/>
            </w:rPr>
            <w:t>שרד הביטחון חויב לגלות רשימת עובדים שקיבלו היתר</w:t>
          </w:r>
          <w:r w:rsidR="007A2C15">
            <w:rPr>
              <w:rFonts w:hint="cs"/>
              <w:rtl/>
            </w:rPr>
            <w:t xml:space="preserve"> לעבודה פרטית בלי שמות</w:t>
          </w:r>
          <w:r w:rsidR="00744B0E">
            <w:ptab w:relativeTo="margin" w:alignment="right" w:leader="dot"/>
          </w:r>
          <w:r w:rsidR="008649B1">
            <w:rPr>
              <w:rFonts w:hint="cs"/>
              <w:rtl/>
            </w:rPr>
            <w:t>39</w:t>
          </w:r>
        </w:p>
        <w:p w:rsidR="00414F80" w:rsidRDefault="007A2C15" w:rsidP="00133EA8">
          <w:pPr>
            <w:pStyle w:val="TOC3"/>
            <w:numPr>
              <w:ilvl w:val="0"/>
              <w:numId w:val="8"/>
            </w:numPr>
          </w:pPr>
          <w:r>
            <w:rPr>
              <w:rFonts w:hint="cs"/>
              <w:rtl/>
            </w:rPr>
            <w:t>דו"חות ביקורת פנימיים שהוגשו לבית-הדין הוצאו מהתיק כבלתי קבילים</w:t>
          </w:r>
          <w:r w:rsidR="00744B0E">
            <w:ptab w:relativeTo="margin" w:alignment="right" w:leader="dot"/>
          </w:r>
          <w:r w:rsidR="008649B1">
            <w:rPr>
              <w:rFonts w:hint="cs"/>
              <w:rtl/>
            </w:rPr>
            <w:t>40</w:t>
          </w:r>
        </w:p>
        <w:p w:rsidR="00414F80" w:rsidRDefault="00414F80" w:rsidP="00133EA8">
          <w:pPr>
            <w:pStyle w:val="TOC3"/>
            <w:numPr>
              <w:ilvl w:val="0"/>
              <w:numId w:val="8"/>
            </w:numPr>
          </w:pPr>
          <w:r>
            <w:rPr>
              <w:rFonts w:hint="cs"/>
              <w:rtl/>
            </w:rPr>
            <w:t>מכרז פנימי בנמל אשדוד בוטל כיוון שוועדת המכרז פעלה בניגוד עיניינים</w:t>
          </w:r>
          <w:r w:rsidR="00744B0E">
            <w:ptab w:relativeTo="margin" w:alignment="right" w:leader="dot"/>
          </w:r>
          <w:r w:rsidR="008649B1">
            <w:rPr>
              <w:rFonts w:hint="cs"/>
              <w:rtl/>
            </w:rPr>
            <w:t>40</w:t>
          </w:r>
        </w:p>
        <w:p w:rsidR="00765395" w:rsidRDefault="00414F80" w:rsidP="008649B1">
          <w:pPr>
            <w:pStyle w:val="TOC3"/>
            <w:numPr>
              <w:ilvl w:val="0"/>
              <w:numId w:val="8"/>
            </w:numPr>
            <w:rPr>
              <w:rtl/>
            </w:rPr>
          </w:pPr>
          <w:r>
            <w:rPr>
              <w:rFonts w:hint="cs"/>
              <w:rtl/>
            </w:rPr>
            <w:t>פיטורי סייעות לגננת שהעלו טענות כנגד מכרז לאחר שנה לא בוטל אך המכרז בוטל</w:t>
          </w:r>
          <w:r w:rsidR="00765395">
            <w:ptab w:relativeTo="margin" w:alignment="right" w:leader="dot"/>
          </w:r>
          <w:r w:rsidR="008649B1">
            <w:rPr>
              <w:rFonts w:hint="cs"/>
              <w:rtl/>
              <w:cs/>
              <w:lang w:val="he-IL"/>
            </w:rPr>
            <w:t>41</w:t>
          </w:r>
        </w:p>
        <w:p w:rsidR="00D75364" w:rsidRDefault="00D75364" w:rsidP="001758DE">
          <w:pPr>
            <w:pStyle w:val="TOC2"/>
            <w:rPr>
              <w:rtl/>
            </w:rPr>
          </w:pPr>
        </w:p>
        <w:p w:rsidR="00D75364" w:rsidRPr="00D75364" w:rsidRDefault="00D75364" w:rsidP="00D75364">
          <w:pPr>
            <w:rPr>
              <w:rtl/>
            </w:rPr>
          </w:pPr>
        </w:p>
        <w:p w:rsidR="001B5E00" w:rsidRDefault="001B5E00" w:rsidP="009304BA">
          <w:pPr>
            <w:pStyle w:val="TOC2"/>
            <w:numPr>
              <w:ilvl w:val="0"/>
              <w:numId w:val="67"/>
            </w:numPr>
            <w:rPr>
              <w:rtl/>
              <w:cs/>
              <w:lang w:val="he-IL"/>
            </w:rPr>
          </w:pPr>
          <w:r>
            <w:rPr>
              <w:rFonts w:hint="cs"/>
              <w:rtl/>
            </w:rPr>
            <w:t>ביטוח לאומי</w:t>
          </w:r>
          <w:r>
            <w:rPr>
              <w:rtl/>
            </w:rPr>
            <w:t xml:space="preserve"> </w:t>
          </w:r>
          <w:r>
            <w:ptab w:relativeTo="margin" w:alignment="right" w:leader="dot"/>
          </w:r>
          <w:r w:rsidR="009304BA">
            <w:rPr>
              <w:rFonts w:hint="cs"/>
              <w:rtl/>
              <w:cs/>
              <w:lang w:val="he-IL"/>
            </w:rPr>
            <w:t>42</w:t>
          </w:r>
        </w:p>
        <w:p w:rsidR="004F692C" w:rsidRPr="008C415B" w:rsidRDefault="004F692C" w:rsidP="00BB301E">
          <w:pPr>
            <w:rPr>
              <w:rtl/>
              <w:cs/>
            </w:rPr>
          </w:pPr>
        </w:p>
        <w:p w:rsidR="004F692C" w:rsidRDefault="00414F80" w:rsidP="009304BA">
          <w:pPr>
            <w:pStyle w:val="TOC3"/>
            <w:numPr>
              <w:ilvl w:val="0"/>
              <w:numId w:val="9"/>
            </w:numPr>
            <w:rPr>
              <w:rtl/>
              <w:cs/>
              <w:lang w:val="he-IL"/>
            </w:rPr>
          </w:pPr>
          <w:r>
            <w:rPr>
              <w:rFonts w:hint="cs"/>
              <w:rtl/>
            </w:rPr>
            <w:t xml:space="preserve">קופת חולים כללית חויבה לממן תרופה נגד סרטן שמחוץ לסל הבריאות </w:t>
          </w:r>
          <w:r w:rsidR="004F692C">
            <w:ptab w:relativeTo="margin" w:alignment="right" w:leader="dot"/>
          </w:r>
          <w:r w:rsidR="009304BA">
            <w:rPr>
              <w:rFonts w:hint="cs"/>
              <w:rtl/>
            </w:rPr>
            <w:t>42</w:t>
          </w:r>
        </w:p>
        <w:p w:rsidR="00122748" w:rsidRDefault="00414F80" w:rsidP="009304BA">
          <w:pPr>
            <w:pStyle w:val="TOC3"/>
            <w:numPr>
              <w:ilvl w:val="0"/>
              <w:numId w:val="9"/>
            </w:numPr>
            <w:rPr>
              <w:rtl/>
            </w:rPr>
          </w:pPr>
          <w:r>
            <w:rPr>
              <w:rFonts w:hint="cs"/>
              <w:rtl/>
            </w:rPr>
            <w:t>קרן פנסיה צריכה להתריע לעמיתיה על הצורך לבדוק סיכון לאובדן כיסוי ביטוחי</w:t>
          </w:r>
          <w:r w:rsidR="00122748">
            <w:ptab w:relativeTo="margin" w:alignment="right" w:leader="dot"/>
          </w:r>
          <w:r w:rsidR="009304BA">
            <w:rPr>
              <w:rFonts w:hint="cs"/>
              <w:rtl/>
              <w:cs/>
              <w:lang w:val="he-IL"/>
            </w:rPr>
            <w:t>42</w:t>
          </w:r>
        </w:p>
        <w:p w:rsidR="004F692C" w:rsidRDefault="00414F80" w:rsidP="009304BA">
          <w:pPr>
            <w:pStyle w:val="TOC3"/>
            <w:numPr>
              <w:ilvl w:val="0"/>
              <w:numId w:val="9"/>
            </w:numPr>
            <w:rPr>
              <w:rtl/>
            </w:rPr>
          </w:pPr>
          <w:r>
            <w:rPr>
              <w:rFonts w:hint="cs"/>
              <w:rtl/>
            </w:rPr>
            <w:t xml:space="preserve">קופ"ג שהתרשלה בגביית הפקדות המעסיק תשלם לעובד פנסיה כאילו הופקדו </w:t>
          </w:r>
          <w:r w:rsidR="004F692C">
            <w:rPr>
              <w:rFonts w:hint="cs"/>
              <w:rtl/>
            </w:rPr>
            <w:t xml:space="preserve"> </w:t>
          </w:r>
          <w:r w:rsidR="004F692C">
            <w:ptab w:relativeTo="margin" w:alignment="right" w:leader="dot"/>
          </w:r>
          <w:r w:rsidR="00122748">
            <w:rPr>
              <w:rFonts w:hint="cs"/>
              <w:rtl/>
              <w:cs/>
              <w:lang w:val="he-IL"/>
            </w:rPr>
            <w:t>4</w:t>
          </w:r>
          <w:r w:rsidR="009304BA">
            <w:rPr>
              <w:rFonts w:hint="cs"/>
              <w:rtl/>
              <w:cs/>
              <w:lang w:val="he-IL"/>
            </w:rPr>
            <w:t>3</w:t>
          </w:r>
        </w:p>
        <w:p w:rsidR="00ED3C8C" w:rsidRDefault="00911C58" w:rsidP="00911C58">
          <w:pPr>
            <w:pStyle w:val="TOC3"/>
            <w:numPr>
              <w:ilvl w:val="0"/>
              <w:numId w:val="9"/>
            </w:numPr>
            <w:rPr>
              <w:rtl/>
              <w:cs/>
              <w:lang w:val="he-IL"/>
            </w:rPr>
          </w:pPr>
          <w:r>
            <w:rPr>
              <w:rFonts w:hint="cs"/>
              <w:rtl/>
            </w:rPr>
            <w:t>עובדת זכאית מהביטוח הלומי לגמלת שמירת הריון לפי השכר שלפני חופשת לידה</w:t>
          </w:r>
          <w:r w:rsidR="00ED3C8C">
            <w:ptab w:relativeTo="margin" w:alignment="right" w:leader="dot"/>
          </w:r>
          <w:r w:rsidR="00ED3C8C">
            <w:rPr>
              <w:rFonts w:hint="cs"/>
              <w:rtl/>
              <w:cs/>
              <w:lang w:val="he-IL"/>
            </w:rPr>
            <w:t>4</w:t>
          </w:r>
          <w:r w:rsidR="00B52611">
            <w:rPr>
              <w:rFonts w:hint="cs"/>
              <w:rtl/>
              <w:cs/>
              <w:lang w:val="he-IL"/>
            </w:rPr>
            <w:t>3</w:t>
          </w:r>
        </w:p>
        <w:p w:rsidR="004F692C" w:rsidRPr="004F692C" w:rsidRDefault="00911C58" w:rsidP="00B52611">
          <w:pPr>
            <w:pStyle w:val="TOC3"/>
            <w:numPr>
              <w:ilvl w:val="0"/>
              <w:numId w:val="9"/>
            </w:numPr>
          </w:pPr>
          <w:r>
            <w:rPr>
              <w:rFonts w:hint="cs"/>
              <w:rtl/>
            </w:rPr>
            <w:t>עובדת זכאית לגמלת שמירת הריון גם אם ההריון אינו הסיבה לאי יכולתה לעבוד</w:t>
          </w:r>
          <w:r w:rsidR="00ED3C8C">
            <w:rPr>
              <w:rFonts w:hint="cs"/>
              <w:rtl/>
            </w:rPr>
            <w:t xml:space="preserve"> </w:t>
          </w:r>
          <w:r w:rsidR="00ED3C8C">
            <w:ptab w:relativeTo="margin" w:alignment="right" w:leader="dot"/>
          </w:r>
          <w:r w:rsidR="00ED3C8C">
            <w:rPr>
              <w:rFonts w:hint="cs"/>
              <w:rtl/>
              <w:cs/>
              <w:lang w:val="he-IL"/>
            </w:rPr>
            <w:t>4</w:t>
          </w:r>
          <w:r w:rsidR="00B52611">
            <w:rPr>
              <w:rFonts w:hint="cs"/>
              <w:rtl/>
              <w:cs/>
              <w:lang w:val="he-IL"/>
            </w:rPr>
            <w:t>4</w:t>
          </w:r>
        </w:p>
        <w:p w:rsidR="00911C58" w:rsidRDefault="00911C58" w:rsidP="00B52611">
          <w:pPr>
            <w:pStyle w:val="TOC3"/>
            <w:numPr>
              <w:ilvl w:val="0"/>
              <w:numId w:val="9"/>
            </w:numPr>
          </w:pPr>
          <w:r>
            <w:rPr>
              <w:rFonts w:hint="cs"/>
              <w:rtl/>
            </w:rPr>
            <w:t>סטודנט באוניברסיטה שאינו עובד אינו זכאי לגמלת הבטחת הכנסה</w:t>
          </w:r>
          <w:r w:rsidR="00744B0E">
            <w:ptab w:relativeTo="margin" w:alignment="right" w:leader="dot"/>
          </w:r>
          <w:r w:rsidR="009304BA">
            <w:rPr>
              <w:rFonts w:hint="cs"/>
              <w:rtl/>
            </w:rPr>
            <w:t>44</w:t>
          </w:r>
        </w:p>
        <w:p w:rsidR="00911C58" w:rsidRDefault="00911C58" w:rsidP="00B52611">
          <w:pPr>
            <w:pStyle w:val="TOC3"/>
            <w:numPr>
              <w:ilvl w:val="0"/>
              <w:numId w:val="9"/>
            </w:numPr>
          </w:pPr>
          <w:r>
            <w:rPr>
              <w:rFonts w:hint="cs"/>
              <w:rtl/>
            </w:rPr>
            <w:t>נדחה תביעה לפסיל תצלום שהושג בתחבולה מותרת על ידי חוקרי הביטוח הלאומי</w:t>
          </w:r>
          <w:r w:rsidR="00744B0E">
            <w:ptab w:relativeTo="margin" w:alignment="right" w:leader="dot"/>
          </w:r>
          <w:r w:rsidR="009304BA">
            <w:rPr>
              <w:rFonts w:hint="cs"/>
              <w:rtl/>
            </w:rPr>
            <w:t>45</w:t>
          </w:r>
        </w:p>
        <w:p w:rsidR="00850138" w:rsidRPr="004F692C" w:rsidRDefault="00911C58" w:rsidP="009304BA">
          <w:pPr>
            <w:pStyle w:val="TOC3"/>
            <w:numPr>
              <w:ilvl w:val="0"/>
              <w:numId w:val="9"/>
            </w:numPr>
          </w:pPr>
          <w:r>
            <w:rPr>
              <w:rFonts w:hint="cs"/>
              <w:rtl/>
            </w:rPr>
            <w:t>זכאות אחת למענק אחד בגין ליד אומם קמה לי זודג חד ינם כמו זוג רגיל</w:t>
          </w:r>
          <w:r w:rsidR="00850138">
            <w:ptab w:relativeTo="margin" w:alignment="right" w:leader="dot"/>
          </w:r>
          <w:r w:rsidR="009304BA">
            <w:rPr>
              <w:rFonts w:hint="cs"/>
              <w:rtl/>
              <w:cs/>
              <w:lang w:val="he-IL"/>
            </w:rPr>
            <w:t>45</w:t>
          </w:r>
        </w:p>
        <w:p w:rsidR="00BB301E" w:rsidRDefault="00BB301E" w:rsidP="00BB301E">
          <w:pPr>
            <w:bidi/>
            <w:jc w:val="both"/>
            <w:rPr>
              <w:rtl/>
              <w:lang w:val="he-IL"/>
            </w:rPr>
          </w:pPr>
        </w:p>
        <w:p w:rsidR="00D75364" w:rsidRDefault="00D75364" w:rsidP="00D75364">
          <w:pPr>
            <w:bidi/>
            <w:jc w:val="both"/>
            <w:rPr>
              <w:rtl/>
              <w:lang w:val="he-IL"/>
            </w:rPr>
          </w:pPr>
        </w:p>
        <w:p w:rsidR="00D75364" w:rsidRDefault="00D75364" w:rsidP="00D75364">
          <w:pPr>
            <w:bidi/>
            <w:jc w:val="both"/>
            <w:rPr>
              <w:rtl/>
              <w:lang w:val="he-IL"/>
            </w:rPr>
          </w:pPr>
        </w:p>
        <w:p w:rsidR="00D75364" w:rsidRDefault="00D75364" w:rsidP="00D75364">
          <w:pPr>
            <w:bidi/>
            <w:jc w:val="both"/>
            <w:rPr>
              <w:rtl/>
              <w:lang w:val="he-IL"/>
            </w:rPr>
          </w:pPr>
        </w:p>
        <w:p w:rsidR="00D75364" w:rsidRDefault="00D75364" w:rsidP="00D75364">
          <w:pPr>
            <w:bidi/>
            <w:jc w:val="both"/>
            <w:rPr>
              <w:rtl/>
              <w:lang w:val="he-IL"/>
            </w:rPr>
          </w:pPr>
        </w:p>
        <w:p w:rsidR="00D75364" w:rsidRDefault="00D75364" w:rsidP="00D75364">
          <w:pPr>
            <w:bidi/>
            <w:jc w:val="both"/>
            <w:rPr>
              <w:rtl/>
              <w:lang w:val="he-IL"/>
            </w:rPr>
          </w:pPr>
        </w:p>
        <w:p w:rsidR="00D75364" w:rsidRDefault="00D75364" w:rsidP="00D75364">
          <w:pPr>
            <w:bidi/>
            <w:jc w:val="both"/>
            <w:rPr>
              <w:rtl/>
              <w:lang w:val="he-IL"/>
            </w:rPr>
          </w:pPr>
        </w:p>
        <w:p w:rsidR="00D75364" w:rsidRDefault="00D75364" w:rsidP="00D75364">
          <w:pPr>
            <w:bidi/>
            <w:jc w:val="both"/>
            <w:rPr>
              <w:rtl/>
              <w:lang w:val="he-IL"/>
            </w:rPr>
          </w:pPr>
        </w:p>
        <w:p w:rsidR="00D75364" w:rsidRDefault="00D75364" w:rsidP="00D75364">
          <w:pPr>
            <w:bidi/>
            <w:jc w:val="both"/>
            <w:rPr>
              <w:rtl/>
              <w:lang w:val="he-IL"/>
            </w:rPr>
          </w:pPr>
        </w:p>
        <w:p w:rsidR="00D75364" w:rsidRDefault="00D75364" w:rsidP="00D75364">
          <w:pPr>
            <w:bidi/>
            <w:jc w:val="both"/>
            <w:rPr>
              <w:rtl/>
              <w:lang w:val="he-IL"/>
            </w:rPr>
          </w:pPr>
        </w:p>
        <w:p w:rsidR="00D75364" w:rsidRPr="001B5E00" w:rsidRDefault="00D75364" w:rsidP="00D75364">
          <w:pPr>
            <w:bidi/>
            <w:jc w:val="both"/>
            <w:rPr>
              <w:rtl/>
              <w:cs/>
              <w:lang w:val="he-IL"/>
            </w:rPr>
          </w:pPr>
        </w:p>
        <w:p w:rsidR="0011570B" w:rsidRDefault="00EA66E2" w:rsidP="00CF18C5">
          <w:pPr>
            <w:pStyle w:val="TOC1"/>
            <w:jc w:val="both"/>
            <w:rPr>
              <w:rtl/>
              <w:cs/>
              <w:lang w:val="he-IL"/>
            </w:rPr>
          </w:pPr>
          <w:r>
            <w:rPr>
              <w:rFonts w:hint="cs"/>
              <w:rtl/>
            </w:rPr>
            <w:t xml:space="preserve">     </w:t>
          </w:r>
          <w:r w:rsidR="00BB3D2E" w:rsidRPr="00AC35C6">
            <w:rPr>
              <w:rFonts w:hint="cs"/>
              <w:rtl/>
            </w:rPr>
            <w:t>חלק שני: משפט עבודה קיבוצי</w:t>
          </w:r>
          <w:r w:rsidR="00BB3D2E">
            <w:rPr>
              <w:b w:val="0"/>
              <w:bCs w:val="0"/>
              <w:rtl/>
            </w:rPr>
            <w:t xml:space="preserve"> </w:t>
          </w:r>
          <w:r w:rsidR="0011570B">
            <w:ptab w:relativeTo="margin" w:alignment="right" w:leader="dot"/>
          </w:r>
          <w:r w:rsidR="00CF18C5">
            <w:rPr>
              <w:rFonts w:hint="cs"/>
              <w:rtl/>
              <w:cs/>
              <w:lang w:val="he-IL"/>
            </w:rPr>
            <w:t>46</w:t>
          </w:r>
        </w:p>
        <w:p w:rsidR="00D75364" w:rsidRDefault="00D75364" w:rsidP="001758DE">
          <w:pPr>
            <w:pStyle w:val="TOC2"/>
            <w:rPr>
              <w:rtl/>
            </w:rPr>
          </w:pPr>
        </w:p>
        <w:p w:rsidR="000A68A1" w:rsidRDefault="00DC3723" w:rsidP="00CF18C5">
          <w:pPr>
            <w:pStyle w:val="TOC2"/>
            <w:rPr>
              <w:rtl/>
              <w:cs/>
              <w:lang w:val="he-IL"/>
            </w:rPr>
          </w:pPr>
          <w:r>
            <w:rPr>
              <w:rFonts w:hint="cs"/>
              <w:rtl/>
            </w:rPr>
            <w:t xml:space="preserve">        </w:t>
          </w:r>
          <w:r w:rsidR="000A68A1">
            <w:rPr>
              <w:rFonts w:hint="cs"/>
              <w:rtl/>
            </w:rPr>
            <w:t>משפט עבודה ארגוני</w:t>
          </w:r>
          <w:r w:rsidR="000A68A1">
            <w:ptab w:relativeTo="margin" w:alignment="right" w:leader="dot"/>
          </w:r>
          <w:r w:rsidR="00953EDD">
            <w:rPr>
              <w:rFonts w:hint="cs"/>
              <w:rtl/>
              <w:cs/>
              <w:lang w:val="he-IL"/>
            </w:rPr>
            <w:t>4</w:t>
          </w:r>
          <w:r w:rsidR="00CF18C5">
            <w:rPr>
              <w:rFonts w:hint="cs"/>
              <w:rtl/>
              <w:cs/>
              <w:lang w:val="he-IL"/>
            </w:rPr>
            <w:t>6</w:t>
          </w:r>
        </w:p>
        <w:p w:rsidR="009E4B6D" w:rsidRPr="009E4B6D" w:rsidRDefault="009E4B6D" w:rsidP="009E4B6D">
          <w:pPr>
            <w:pStyle w:val="TOC3"/>
            <w:numPr>
              <w:ilvl w:val="0"/>
              <w:numId w:val="0"/>
            </w:numPr>
            <w:ind w:left="1069"/>
            <w:rPr>
              <w:szCs w:val="20"/>
            </w:rPr>
          </w:pPr>
        </w:p>
        <w:p w:rsidR="00122748" w:rsidRPr="007F7A0C" w:rsidRDefault="00A40BBE" w:rsidP="00CF18C5">
          <w:pPr>
            <w:pStyle w:val="TOC3"/>
            <w:numPr>
              <w:ilvl w:val="0"/>
              <w:numId w:val="56"/>
            </w:numPr>
            <w:rPr>
              <w:rtl/>
              <w:cs/>
            </w:rPr>
          </w:pPr>
          <w:r>
            <w:rPr>
              <w:rFonts w:hint="cs"/>
              <w:rtl/>
            </w:rPr>
            <w:t>יו"ר ועד פעולה אינו יכול להשתמש ב</w:t>
          </w:r>
          <w:r w:rsidR="00ED3C8C">
            <w:rPr>
              <w:rFonts w:hint="cs"/>
              <w:rtl/>
            </w:rPr>
            <w:t>התארגנות ראשונית</w:t>
          </w:r>
          <w:r>
            <w:rPr>
              <w:rFonts w:hint="cs"/>
              <w:rtl/>
            </w:rPr>
            <w:t xml:space="preserve"> כשריון</w:t>
          </w:r>
          <w:r w:rsidR="00122748">
            <w:ptab w:relativeTo="margin" w:alignment="right" w:leader="dot"/>
          </w:r>
          <w:r w:rsidR="00CF18C5">
            <w:rPr>
              <w:rFonts w:hint="cs"/>
              <w:rtl/>
              <w:cs/>
            </w:rPr>
            <w:t>46</w:t>
          </w:r>
        </w:p>
        <w:p w:rsidR="004A70AC" w:rsidRDefault="004A70AC" w:rsidP="00953EDD">
          <w:pPr>
            <w:pStyle w:val="TOC3"/>
            <w:numPr>
              <w:ilvl w:val="0"/>
              <w:numId w:val="56"/>
            </w:numPr>
          </w:pPr>
          <w:r>
            <w:rPr>
              <w:rFonts w:hint="cs"/>
              <w:rtl/>
            </w:rPr>
            <w:t>החברה תשלם לארגון כוח לעובדים פיצוי ללא הוכחת נזק בגין פגיעה בהתארגנות</w:t>
          </w:r>
          <w:r w:rsidR="00744B0E">
            <w:ptab w:relativeTo="margin" w:alignment="right" w:leader="dot"/>
          </w:r>
          <w:r w:rsidR="00CF18C5">
            <w:rPr>
              <w:rFonts w:hint="cs"/>
              <w:rtl/>
            </w:rPr>
            <w:t>46</w:t>
          </w:r>
        </w:p>
        <w:p w:rsidR="004A70AC" w:rsidRDefault="004A70AC" w:rsidP="00953EDD">
          <w:pPr>
            <w:pStyle w:val="TOC3"/>
            <w:numPr>
              <w:ilvl w:val="0"/>
              <w:numId w:val="56"/>
            </w:numPr>
          </w:pPr>
          <w:r>
            <w:rPr>
              <w:rFonts w:hint="cs"/>
              <w:rtl/>
            </w:rPr>
            <w:t>בית הדין הארצי הכריע בסכסוך בין שני ארגוני עובדים</w:t>
          </w:r>
          <w:r w:rsidR="00744B0E">
            <w:ptab w:relativeTo="margin" w:alignment="right" w:leader="dot"/>
          </w:r>
          <w:r w:rsidR="00CF18C5">
            <w:rPr>
              <w:rFonts w:hint="cs"/>
              <w:rtl/>
            </w:rPr>
            <w:t>47</w:t>
          </w:r>
        </w:p>
        <w:p w:rsidR="008C0A76" w:rsidRDefault="004A70AC" w:rsidP="00953EDD">
          <w:pPr>
            <w:pStyle w:val="TOC3"/>
            <w:numPr>
              <w:ilvl w:val="0"/>
              <w:numId w:val="56"/>
            </w:numPr>
          </w:pPr>
          <w:r>
            <w:rPr>
              <w:rFonts w:hint="cs"/>
              <w:rtl/>
            </w:rPr>
            <w:t>בית-הדין אסר להעסיק עובדים חלופיים במקום עובדים בהתארגנות ראשונית</w:t>
          </w:r>
          <w:r w:rsidR="00744B0E">
            <w:ptab w:relativeTo="margin" w:alignment="right" w:leader="dot"/>
          </w:r>
          <w:r w:rsidR="00CF18C5">
            <w:rPr>
              <w:rFonts w:hint="cs"/>
              <w:rtl/>
            </w:rPr>
            <w:t>47</w:t>
          </w:r>
        </w:p>
        <w:p w:rsidR="00FE58C1" w:rsidRDefault="008C0A76" w:rsidP="00953EDD">
          <w:pPr>
            <w:pStyle w:val="TOC3"/>
            <w:numPr>
              <w:ilvl w:val="0"/>
              <w:numId w:val="56"/>
            </w:numPr>
          </w:pPr>
          <w:r>
            <w:rPr>
              <w:rFonts w:hint="cs"/>
              <w:rtl/>
            </w:rPr>
            <w:t>פיצוי חריג בסך חצי מליון ₪ בגין פגיעה בהתארגנות וסירוב למשא ומתן</w:t>
          </w:r>
          <w:r w:rsidR="00744B0E">
            <w:ptab w:relativeTo="margin" w:alignment="right" w:leader="dot"/>
          </w:r>
          <w:r w:rsidR="00CF18C5">
            <w:rPr>
              <w:rFonts w:hint="cs"/>
              <w:rtl/>
            </w:rPr>
            <w:t>48</w:t>
          </w:r>
        </w:p>
        <w:p w:rsidR="00FE58C1" w:rsidRDefault="00FE58C1" w:rsidP="00953EDD">
          <w:pPr>
            <w:pStyle w:val="TOC3"/>
            <w:numPr>
              <w:ilvl w:val="0"/>
              <w:numId w:val="56"/>
            </w:numPr>
          </w:pPr>
          <w:r>
            <w:rPr>
              <w:rFonts w:hint="cs"/>
              <w:rtl/>
            </w:rPr>
            <w:t>עמותת ארגון עובדים אינו ארגון עובדים אמיתי</w:t>
          </w:r>
          <w:r w:rsidR="00744B0E">
            <w:ptab w:relativeTo="margin" w:alignment="right" w:leader="dot"/>
          </w:r>
          <w:r w:rsidR="00CF18C5">
            <w:rPr>
              <w:rFonts w:hint="cs"/>
              <w:rtl/>
            </w:rPr>
            <w:t>48</w:t>
          </w:r>
        </w:p>
        <w:p w:rsidR="00122748" w:rsidRDefault="00FE58C1" w:rsidP="00CF18C5">
          <w:pPr>
            <w:pStyle w:val="TOC3"/>
            <w:numPr>
              <w:ilvl w:val="0"/>
              <w:numId w:val="56"/>
            </w:numPr>
            <w:rPr>
              <w:rtl/>
              <w:cs/>
            </w:rPr>
          </w:pPr>
          <w:r>
            <w:rPr>
              <w:rFonts w:hint="cs"/>
              <w:rtl/>
            </w:rPr>
            <w:t>הגבלה נדירה של זכות השביתה של עובדים שנתנו בטוחות לקיום משא ומתן קיבוצי</w:t>
          </w:r>
          <w:r w:rsidR="00122748">
            <w:ptab w:relativeTo="margin" w:alignment="right" w:leader="dot"/>
          </w:r>
          <w:r w:rsidR="00CF18C5" w:rsidRPr="00CF18C5">
            <w:rPr>
              <w:sz w:val="24"/>
            </w:rPr>
            <w:t>49</w:t>
          </w:r>
        </w:p>
        <w:p w:rsidR="00CD78AC" w:rsidRPr="007F7A0C" w:rsidRDefault="00CD78AC" w:rsidP="00CF18C5">
          <w:pPr>
            <w:pStyle w:val="TOC3"/>
            <w:numPr>
              <w:ilvl w:val="0"/>
              <w:numId w:val="56"/>
            </w:numPr>
            <w:rPr>
              <w:rtl/>
            </w:rPr>
          </w:pPr>
          <w:r>
            <w:rPr>
              <w:rFonts w:hint="cs"/>
              <w:rtl/>
            </w:rPr>
            <w:t xml:space="preserve">נאסר </w:t>
          </w:r>
          <w:r w:rsidR="00230691">
            <w:rPr>
              <w:rFonts w:hint="cs"/>
              <w:rtl/>
            </w:rPr>
            <w:t xml:space="preserve">על מעביד </w:t>
          </w:r>
          <w:r>
            <w:rPr>
              <w:rFonts w:hint="cs"/>
              <w:rtl/>
            </w:rPr>
            <w:t>להוציא לחופשה כפויה עובדים לא מעורבים בשביתה</w:t>
          </w:r>
          <w:r>
            <w:t xml:space="preserve"> </w:t>
          </w:r>
          <w:r>
            <w:ptab w:relativeTo="margin" w:alignment="right" w:leader="dot"/>
          </w:r>
          <w:r w:rsidR="00CF18C5" w:rsidRPr="00CF18C5">
            <w:rPr>
              <w:sz w:val="24"/>
            </w:rPr>
            <w:t>49</w:t>
          </w:r>
        </w:p>
        <w:p w:rsidR="006E4CDE" w:rsidRPr="006E4CDE" w:rsidRDefault="00ED3C8C" w:rsidP="00953EDD">
          <w:pPr>
            <w:pStyle w:val="TOC3"/>
            <w:numPr>
              <w:ilvl w:val="0"/>
              <w:numId w:val="56"/>
            </w:numPr>
          </w:pPr>
          <w:r>
            <w:rPr>
              <w:rFonts w:hint="cs"/>
              <w:rtl/>
            </w:rPr>
            <w:t>פיטורים</w:t>
          </w:r>
          <w:r w:rsidR="00817F76">
            <w:t xml:space="preserve"> </w:t>
          </w:r>
          <w:r w:rsidR="00817F76">
            <w:rPr>
              <w:rFonts w:hint="cs"/>
              <w:rtl/>
            </w:rPr>
            <w:t xml:space="preserve"> למי שמבצע פעולה שאינה חוקית בחסות ארגון עובדים</w:t>
          </w:r>
          <w:r w:rsidR="00744B0E">
            <w:ptab w:relativeTo="margin" w:alignment="right" w:leader="dot"/>
          </w:r>
          <w:r w:rsidR="00CF18C5">
            <w:rPr>
              <w:rFonts w:hint="cs"/>
              <w:rtl/>
            </w:rPr>
            <w:t>50</w:t>
          </w:r>
        </w:p>
        <w:p w:rsidR="00122748" w:rsidRPr="007F7A0C" w:rsidRDefault="006E4CDE" w:rsidP="00CF18C5">
          <w:pPr>
            <w:pStyle w:val="TOC3"/>
            <w:numPr>
              <w:ilvl w:val="0"/>
              <w:numId w:val="56"/>
            </w:numPr>
            <w:rPr>
              <w:rtl/>
            </w:rPr>
          </w:pPr>
          <w:r>
            <w:rPr>
              <w:rFonts w:asciiTheme="minorHAnsi" w:hAnsiTheme="minorHAnsi" w:hint="cs"/>
              <w:rtl/>
            </w:rPr>
            <w:t>פוצה קברניט שפוטר שלא כדין למרות שעשה דין לעצמו וסירב להתייצב לטיסות</w:t>
          </w:r>
          <w:r w:rsidR="00122748">
            <w:ptab w:relativeTo="margin" w:alignment="right" w:leader="dot"/>
          </w:r>
          <w:r w:rsidR="00CF18C5">
            <w:rPr>
              <w:rFonts w:asciiTheme="minorHAnsi" w:hAnsiTheme="minorHAnsi" w:hint="cs"/>
              <w:rtl/>
              <w:cs/>
            </w:rPr>
            <w:t>51</w:t>
          </w:r>
        </w:p>
        <w:p w:rsidR="00122748" w:rsidRPr="007F7A0C" w:rsidRDefault="00794DB0" w:rsidP="00CF18C5">
          <w:pPr>
            <w:pStyle w:val="TOC3"/>
            <w:numPr>
              <w:ilvl w:val="0"/>
              <w:numId w:val="56"/>
            </w:numPr>
            <w:rPr>
              <w:rtl/>
              <w:cs/>
            </w:rPr>
          </w:pPr>
          <w:r>
            <w:rPr>
              <w:rFonts w:hint="cs"/>
              <w:rtl/>
            </w:rPr>
            <w:t xml:space="preserve">תובענה ייצוגית בעניין </w:t>
          </w:r>
          <w:r w:rsidR="00ED3C8C">
            <w:rPr>
              <w:rFonts w:hint="cs"/>
              <w:rtl/>
            </w:rPr>
            <w:t>ארגון עובדים מזניח את חובתו</w:t>
          </w:r>
          <w:r>
            <w:rPr>
              <w:rFonts w:hint="cs"/>
              <w:rtl/>
            </w:rPr>
            <w:t xml:space="preserve"> להגן על זכויות העובדים</w:t>
          </w:r>
          <w:r w:rsidR="00122748">
            <w:ptab w:relativeTo="margin" w:alignment="right" w:leader="dot"/>
          </w:r>
          <w:r w:rsidR="00CF18C5">
            <w:rPr>
              <w:rFonts w:hint="cs"/>
              <w:rtl/>
              <w:cs/>
            </w:rPr>
            <w:t>51</w:t>
          </w:r>
        </w:p>
        <w:p w:rsidR="00794DB0" w:rsidRPr="00794DB0" w:rsidRDefault="00ED3C8C" w:rsidP="00953EDD">
          <w:pPr>
            <w:pStyle w:val="TOC3"/>
            <w:numPr>
              <w:ilvl w:val="0"/>
              <w:numId w:val="56"/>
            </w:numPr>
            <w:rPr>
              <w:szCs w:val="20"/>
              <w:rtl/>
              <w:lang w:val="he-IL"/>
            </w:rPr>
          </w:pPr>
          <w:r>
            <w:rPr>
              <w:rFonts w:hint="cs"/>
              <w:rtl/>
            </w:rPr>
            <w:t xml:space="preserve">עובדי עירייה </w:t>
          </w:r>
          <w:r w:rsidR="00794DB0">
            <w:rPr>
              <w:rFonts w:asciiTheme="minorHAnsi" w:hAnsiTheme="minorHAnsi" w:hint="cs"/>
              <w:rtl/>
            </w:rPr>
            <w:t>חבר בהסתדרות הכללית והמורים אינו רשאי להיבחר ליו"ר ועד פעולה</w:t>
          </w:r>
          <w:r w:rsidR="00744B0E">
            <w:ptab w:relativeTo="margin" w:alignment="right" w:leader="dot"/>
          </w:r>
          <w:r w:rsidR="00CF18C5">
            <w:rPr>
              <w:rFonts w:hint="cs"/>
              <w:rtl/>
            </w:rPr>
            <w:t>52</w:t>
          </w:r>
        </w:p>
        <w:p w:rsidR="00ED3C8C" w:rsidRDefault="00794DB0" w:rsidP="00CF18C5">
          <w:pPr>
            <w:pStyle w:val="TOC3"/>
            <w:numPr>
              <w:ilvl w:val="0"/>
              <w:numId w:val="56"/>
            </w:numPr>
            <w:rPr>
              <w:rtl/>
              <w:cs/>
              <w:lang w:val="he-IL"/>
            </w:rPr>
          </w:pPr>
          <w:r>
            <w:rPr>
              <w:rFonts w:hint="cs"/>
              <w:rtl/>
            </w:rPr>
            <w:t>עירייה לא תתקשר בחוזה אישי עם עובד ללא קבלת אישור ארגון העובדים היציג</w:t>
          </w:r>
          <w:r>
            <w:rPr>
              <w:rFonts w:asciiTheme="minorHAnsi" w:hAnsiTheme="minorHAnsi" w:hint="cs"/>
              <w:rtl/>
            </w:rPr>
            <w:t xml:space="preserve"> </w:t>
          </w:r>
          <w:r w:rsidR="00ED3C8C">
            <w:ptab w:relativeTo="margin" w:alignment="right" w:leader="dot"/>
          </w:r>
          <w:r w:rsidR="00CF18C5">
            <w:rPr>
              <w:rFonts w:hint="cs"/>
              <w:rtl/>
              <w:cs/>
            </w:rPr>
            <w:t>52</w:t>
          </w:r>
        </w:p>
        <w:p w:rsidR="00D569A2" w:rsidRDefault="00863614" w:rsidP="00D569A2">
          <w:pPr>
            <w:pStyle w:val="TOC3"/>
            <w:numPr>
              <w:ilvl w:val="0"/>
              <w:numId w:val="56"/>
            </w:numPr>
          </w:pPr>
          <w:r>
            <w:rPr>
              <w:rFonts w:hint="cs"/>
              <w:rtl/>
            </w:rPr>
            <w:t xml:space="preserve">עירייה </w:t>
          </w:r>
          <w:r w:rsidR="00817F76">
            <w:rPr>
              <w:rFonts w:hint="cs"/>
              <w:rtl/>
            </w:rPr>
            <w:t xml:space="preserve">גם בשינוי מדיניות </w:t>
          </w:r>
          <w:r w:rsidR="00D569A2">
            <w:rPr>
              <w:rFonts w:hint="cs"/>
              <w:rtl/>
            </w:rPr>
            <w:t>יש לה</w:t>
          </w:r>
          <w:r w:rsidR="00817F76">
            <w:rPr>
              <w:rFonts w:hint="cs"/>
              <w:rtl/>
            </w:rPr>
            <w:t xml:space="preserve"> חובת היוועצות עם נציגות העובדים </w:t>
          </w:r>
          <w:r w:rsidR="00744B0E">
            <w:ptab w:relativeTo="margin" w:alignment="right" w:leader="dot"/>
          </w:r>
          <w:r w:rsidR="00CF18C5">
            <w:rPr>
              <w:rFonts w:hint="cs"/>
              <w:rtl/>
            </w:rPr>
            <w:t>53</w:t>
          </w:r>
        </w:p>
        <w:p w:rsidR="00ED3C8C" w:rsidRDefault="00D569A2" w:rsidP="00CF18C5">
          <w:pPr>
            <w:pStyle w:val="TOC3"/>
            <w:numPr>
              <w:ilvl w:val="0"/>
              <w:numId w:val="56"/>
            </w:numPr>
            <w:rPr>
              <w:rtl/>
            </w:rPr>
          </w:pPr>
          <w:r>
            <w:rPr>
              <w:rFonts w:hint="cs"/>
              <w:rtl/>
            </w:rPr>
            <w:t>החובה להדבר עם עובדי הרכבת על השלכות שינויים בכוח אדם אינה מחייבת הסכמה</w:t>
          </w:r>
          <w:r w:rsidR="00ED3C8C">
            <w:ptab w:relativeTo="margin" w:alignment="right" w:leader="dot"/>
          </w:r>
          <w:r w:rsidR="00953EDD">
            <w:rPr>
              <w:rFonts w:hint="cs"/>
              <w:rtl/>
              <w:cs/>
              <w:lang w:val="he-IL"/>
            </w:rPr>
            <w:t>5</w:t>
          </w:r>
          <w:r w:rsidR="00CF18C5">
            <w:rPr>
              <w:rFonts w:hint="cs"/>
              <w:rtl/>
              <w:cs/>
              <w:lang w:val="he-IL"/>
            </w:rPr>
            <w:t>3</w:t>
          </w:r>
        </w:p>
        <w:p w:rsidR="00ED3C8C" w:rsidRDefault="00D569A2" w:rsidP="00CF18C5">
          <w:pPr>
            <w:pStyle w:val="TOC3"/>
            <w:numPr>
              <w:ilvl w:val="0"/>
              <w:numId w:val="56"/>
            </w:numPr>
            <w:rPr>
              <w:rtl/>
            </w:rPr>
          </w:pPr>
          <w:r>
            <w:rPr>
              <w:rFonts w:hint="cs"/>
              <w:rtl/>
            </w:rPr>
            <w:t xml:space="preserve">שחקני </w:t>
          </w:r>
          <w:r w:rsidR="00817F76">
            <w:rPr>
              <w:rFonts w:hint="cs"/>
              <w:rtl/>
            </w:rPr>
            <w:t>כדורגל</w:t>
          </w:r>
          <w:r>
            <w:rPr>
              <w:rFonts w:hint="cs"/>
              <w:rtl/>
            </w:rPr>
            <w:t xml:space="preserve"> הם עובדים שחלים עליהם דיני המשמעת</w:t>
          </w:r>
          <w:r w:rsidR="00817F76">
            <w:rPr>
              <w:rFonts w:hint="cs"/>
              <w:rtl/>
            </w:rPr>
            <w:t xml:space="preserve"> בכפוף למשפט העבודה</w:t>
          </w:r>
          <w:r w:rsidR="00ED3C8C">
            <w:rPr>
              <w:rFonts w:hint="cs"/>
              <w:rtl/>
            </w:rPr>
            <w:t xml:space="preserve"> </w:t>
          </w:r>
          <w:r w:rsidR="00ED3C8C">
            <w:ptab w:relativeTo="margin" w:alignment="right" w:leader="dot"/>
          </w:r>
          <w:r w:rsidR="00953EDD">
            <w:rPr>
              <w:rFonts w:hint="cs"/>
              <w:rtl/>
              <w:cs/>
              <w:lang w:val="he-IL"/>
            </w:rPr>
            <w:t>5</w:t>
          </w:r>
          <w:r w:rsidR="00CF18C5">
            <w:rPr>
              <w:rFonts w:hint="cs"/>
              <w:rtl/>
              <w:cs/>
              <w:lang w:val="he-IL"/>
            </w:rPr>
            <w:t>4</w:t>
          </w:r>
        </w:p>
        <w:p w:rsidR="00ED3C8C" w:rsidRPr="00ED3C8C" w:rsidRDefault="00ED3C8C" w:rsidP="00ED3C8C"/>
        <w:p w:rsidR="001B1B2C" w:rsidRDefault="001B1B2C" w:rsidP="008F5EF7">
          <w:pPr>
            <w:pStyle w:val="TOC1"/>
            <w:jc w:val="both"/>
            <w:rPr>
              <w:rtl/>
            </w:rPr>
          </w:pPr>
        </w:p>
        <w:p w:rsidR="00AD6B27" w:rsidRDefault="00AD6B27" w:rsidP="008F5EF7">
          <w:pPr>
            <w:pStyle w:val="TOC1"/>
            <w:jc w:val="both"/>
            <w:rPr>
              <w:rtl/>
            </w:rPr>
          </w:pPr>
        </w:p>
        <w:p w:rsidR="00C702E1" w:rsidRPr="00F845EA" w:rsidRDefault="00EA66E2" w:rsidP="00CD410A">
          <w:pPr>
            <w:pStyle w:val="TOC1"/>
            <w:jc w:val="both"/>
            <w:rPr>
              <w:rtl/>
              <w:cs/>
            </w:rPr>
          </w:pPr>
          <w:r>
            <w:rPr>
              <w:rFonts w:hint="cs"/>
              <w:rtl/>
            </w:rPr>
            <w:t xml:space="preserve">     </w:t>
          </w:r>
          <w:r w:rsidR="00B45B66">
            <w:rPr>
              <w:rFonts w:hint="cs"/>
              <w:rtl/>
            </w:rPr>
            <w:t xml:space="preserve">חלק שלישי: </w:t>
          </w:r>
          <w:r w:rsidR="00C702E1">
            <w:rPr>
              <w:rFonts w:hint="cs"/>
              <w:rtl/>
            </w:rPr>
            <w:t>חקיקה</w:t>
          </w:r>
          <w:r w:rsidR="00122748">
            <w:rPr>
              <w:rFonts w:asciiTheme="minorHAnsi" w:hAnsiTheme="minorHAnsi" w:hint="cs"/>
              <w:rtl/>
            </w:rPr>
            <w:t xml:space="preserve"> תיקוני חקיקה והנחיות מנהליות</w:t>
          </w:r>
          <w:r w:rsidR="00122748">
            <w:rPr>
              <w:rFonts w:asciiTheme="minorHAnsi" w:hAnsiTheme="minorHAnsi"/>
            </w:rPr>
            <w:t xml:space="preserve"> </w:t>
          </w:r>
          <w:r w:rsidR="00C702E1">
            <w:ptab w:relativeTo="margin" w:alignment="right" w:leader="dot"/>
          </w:r>
          <w:r w:rsidR="00CD410A">
            <w:rPr>
              <w:rFonts w:hint="cs"/>
              <w:rtl/>
              <w:cs/>
              <w:lang w:val="he-IL"/>
            </w:rPr>
            <w:t>55</w:t>
          </w:r>
        </w:p>
      </w:sdtContent>
    </w:sdt>
    <w:p w:rsidR="00D75364" w:rsidRPr="00D75364" w:rsidRDefault="00D75364" w:rsidP="00881905">
      <w:pPr>
        <w:pStyle w:val="TOC3"/>
        <w:numPr>
          <w:ilvl w:val="0"/>
          <w:numId w:val="0"/>
        </w:numPr>
        <w:ind w:left="806"/>
        <w:rPr>
          <w:szCs w:val="20"/>
          <w:rtl/>
          <w:lang w:val="he-IL"/>
        </w:rPr>
      </w:pPr>
      <w:bookmarkStart w:id="2" w:name="_Toc383587797"/>
      <w:bookmarkEnd w:id="0"/>
    </w:p>
    <w:p w:rsidR="009752ED" w:rsidRDefault="00C676DF" w:rsidP="00CD410A">
      <w:pPr>
        <w:pStyle w:val="TOC3"/>
        <w:numPr>
          <w:ilvl w:val="0"/>
          <w:numId w:val="58"/>
        </w:numPr>
        <w:rPr>
          <w:rtl/>
          <w:cs/>
          <w:lang w:val="he-IL"/>
        </w:rPr>
      </w:pPr>
      <w:r>
        <w:rPr>
          <w:rFonts w:hint="cs"/>
          <w:rtl/>
        </w:rPr>
        <w:t>תקנות חדשות המסדירות תשלומי מעביד לקופת גמל</w:t>
      </w:r>
      <w:r w:rsidR="009752ED">
        <w:ptab w:relativeTo="margin" w:alignment="right" w:leader="dot"/>
      </w:r>
      <w:r w:rsidR="00CD410A">
        <w:rPr>
          <w:rFonts w:hint="cs"/>
          <w:rtl/>
          <w:cs/>
          <w:lang w:val="he-IL"/>
        </w:rPr>
        <w:t>55</w:t>
      </w:r>
    </w:p>
    <w:p w:rsidR="00E100F6" w:rsidRPr="001758DE" w:rsidRDefault="00E100F6" w:rsidP="001758DE">
      <w:pPr>
        <w:pStyle w:val="TOC2"/>
        <w:rPr>
          <w:sz w:val="8"/>
          <w:szCs w:val="8"/>
          <w:rtl/>
        </w:rPr>
      </w:pPr>
    </w:p>
    <w:p w:rsidR="00E100F6" w:rsidRDefault="0098049A" w:rsidP="00CD410A">
      <w:pPr>
        <w:pStyle w:val="TOC3"/>
        <w:numPr>
          <w:ilvl w:val="0"/>
          <w:numId w:val="58"/>
        </w:numPr>
        <w:rPr>
          <w:rtl/>
          <w:cs/>
          <w:lang w:val="he-IL"/>
        </w:rPr>
      </w:pPr>
      <w:r>
        <w:rPr>
          <w:rFonts w:hint="cs"/>
          <w:rtl/>
        </w:rPr>
        <w:t>עובד רשאי לבחור את המשווק הפנסיוני לבצע עבורו פעולות בקופ"ג</w:t>
      </w:r>
      <w:r w:rsidR="00E100F6">
        <w:ptab w:relativeTo="margin" w:alignment="right" w:leader="dot"/>
      </w:r>
      <w:r w:rsidR="00CD410A">
        <w:rPr>
          <w:rFonts w:hint="cs"/>
          <w:rtl/>
          <w:cs/>
          <w:lang w:val="he-IL"/>
        </w:rPr>
        <w:t>56</w:t>
      </w:r>
    </w:p>
    <w:p w:rsidR="009752ED" w:rsidRDefault="0098049A" w:rsidP="00CD410A">
      <w:pPr>
        <w:pStyle w:val="TOC3"/>
        <w:numPr>
          <w:ilvl w:val="0"/>
          <w:numId w:val="58"/>
        </w:numPr>
        <w:rPr>
          <w:rtl/>
          <w:cs/>
          <w:lang w:val="he-IL"/>
        </w:rPr>
      </w:pPr>
      <w:r>
        <w:rPr>
          <w:rFonts w:hint="cs"/>
          <w:rtl/>
        </w:rPr>
        <w:t>הסכם פנסיה חדש בין התאחדות התעשיינים להסתדרות</w:t>
      </w:r>
      <w:r w:rsidR="009752ED">
        <w:ptab w:relativeTo="margin" w:alignment="right" w:leader="dot"/>
      </w:r>
      <w:r w:rsidR="00CD410A">
        <w:rPr>
          <w:rFonts w:hint="cs"/>
          <w:rtl/>
          <w:cs/>
          <w:lang w:val="he-IL"/>
        </w:rPr>
        <w:t>56</w:t>
      </w:r>
    </w:p>
    <w:p w:rsidR="0098049A" w:rsidRDefault="0098049A" w:rsidP="00CD410A">
      <w:pPr>
        <w:pStyle w:val="TOC3"/>
        <w:numPr>
          <w:ilvl w:val="0"/>
          <w:numId w:val="58"/>
        </w:numPr>
        <w:rPr>
          <w:rtl/>
          <w:cs/>
          <w:lang w:val="he-IL"/>
        </w:rPr>
      </w:pPr>
      <w:r>
        <w:rPr>
          <w:rFonts w:hint="cs"/>
          <w:rtl/>
        </w:rPr>
        <w:t>תיקון חוק דמי מחלה</w:t>
      </w:r>
      <w:r w:rsidR="00A93275">
        <w:rPr>
          <w:rFonts w:hint="cs"/>
          <w:rtl/>
        </w:rPr>
        <w:t>-</w:t>
      </w:r>
      <w:r>
        <w:rPr>
          <w:rFonts w:hint="cs"/>
          <w:rtl/>
        </w:rPr>
        <w:t>היעדרות עובד בשל מחלת ילד</w:t>
      </w:r>
      <w:r>
        <w:ptab w:relativeTo="margin" w:alignment="right" w:leader="dot"/>
      </w:r>
      <w:r w:rsidR="002A647B">
        <w:rPr>
          <w:rFonts w:hint="cs"/>
          <w:rtl/>
          <w:cs/>
          <w:lang w:val="he-IL"/>
        </w:rPr>
        <w:t>5</w:t>
      </w:r>
      <w:r w:rsidR="00CD410A">
        <w:rPr>
          <w:rFonts w:hint="cs"/>
          <w:rtl/>
          <w:cs/>
          <w:lang w:val="he-IL"/>
        </w:rPr>
        <w:t>7</w:t>
      </w:r>
    </w:p>
    <w:p w:rsidR="00A43F63" w:rsidRDefault="00A43F63" w:rsidP="00CD410A">
      <w:pPr>
        <w:pStyle w:val="TOC3"/>
        <w:numPr>
          <w:ilvl w:val="0"/>
          <w:numId w:val="58"/>
        </w:numPr>
        <w:rPr>
          <w:rtl/>
          <w:cs/>
          <w:lang w:val="he-IL"/>
        </w:rPr>
      </w:pPr>
      <w:r>
        <w:rPr>
          <w:rFonts w:hint="cs"/>
          <w:rtl/>
        </w:rPr>
        <w:t>תקנות חדשות בנושא ביטוח לפי חוק שוויון זכויות לאנשים עם מוגבלות</w:t>
      </w:r>
      <w:r>
        <w:ptab w:relativeTo="margin" w:alignment="right" w:leader="dot"/>
      </w:r>
      <w:r w:rsidR="002A647B">
        <w:rPr>
          <w:rFonts w:hint="cs"/>
          <w:rtl/>
          <w:cs/>
          <w:lang w:val="he-IL"/>
        </w:rPr>
        <w:t>5</w:t>
      </w:r>
      <w:r w:rsidR="00CD410A">
        <w:rPr>
          <w:rFonts w:hint="cs"/>
          <w:rtl/>
          <w:cs/>
          <w:lang w:val="he-IL"/>
        </w:rPr>
        <w:t>7</w:t>
      </w:r>
    </w:p>
    <w:p w:rsidR="00CB46BD" w:rsidRDefault="00CB46BD" w:rsidP="000215C8">
      <w:pPr>
        <w:pStyle w:val="18"/>
        <w:bidi/>
        <w:ind w:left="0" w:firstLine="0"/>
        <w:rPr>
          <w:color w:val="0000FF"/>
          <w:rtl/>
        </w:rPr>
      </w:pPr>
    </w:p>
    <w:p w:rsidR="00CB46BD" w:rsidRDefault="00CB46BD">
      <w:pPr>
        <w:rPr>
          <w:rFonts w:cs="Narkisim"/>
          <w:bCs/>
          <w:iCs/>
          <w:color w:val="0000FF"/>
          <w:sz w:val="18"/>
          <w:szCs w:val="36"/>
          <w:u w:val="single"/>
        </w:rPr>
      </w:pPr>
      <w:r>
        <w:rPr>
          <w:color w:val="0000FF"/>
          <w:rtl/>
        </w:rPr>
        <w:br w:type="page"/>
      </w:r>
    </w:p>
    <w:p w:rsidR="00CB46BD" w:rsidRDefault="00CB46BD" w:rsidP="00CB46BD">
      <w:pPr>
        <w:pStyle w:val="18"/>
        <w:bidi/>
        <w:ind w:left="0" w:firstLine="0"/>
        <w:rPr>
          <w:color w:val="0000FF"/>
          <w:rtl/>
        </w:rPr>
      </w:pPr>
    </w:p>
    <w:p w:rsidR="000118BE" w:rsidRPr="00BD3500" w:rsidRDefault="000118BE" w:rsidP="00CB46BD">
      <w:pPr>
        <w:pStyle w:val="18"/>
        <w:bidi/>
        <w:ind w:left="0" w:firstLine="0"/>
        <w:rPr>
          <w:color w:val="0000FF"/>
          <w:rtl/>
        </w:rPr>
      </w:pPr>
      <w:r w:rsidRPr="00BD3500">
        <w:rPr>
          <w:rFonts w:hint="cs"/>
          <w:color w:val="0000FF"/>
          <w:rtl/>
        </w:rPr>
        <w:t>חלק ראשון: משפט עבודה אינדיווידואלי</w:t>
      </w:r>
      <w:bookmarkEnd w:id="2"/>
    </w:p>
    <w:p w:rsidR="000118BE" w:rsidRPr="000118BE" w:rsidRDefault="000118BE" w:rsidP="000118BE">
      <w:pPr>
        <w:bidi/>
        <w:jc w:val="both"/>
        <w:outlineLvl w:val="1"/>
        <w:rPr>
          <w:rFonts w:ascii="David" w:hAnsi="David" w:cs="Narkisim"/>
          <w:b/>
          <w:bCs/>
          <w:i/>
          <w:iCs/>
          <w:sz w:val="42"/>
          <w:szCs w:val="36"/>
          <w:u w:val="single"/>
          <w:rtl/>
          <w14:shadow w14:blurRad="50800" w14:dist="38100" w14:dir="2700000" w14:sx="100000" w14:sy="100000" w14:kx="0" w14:ky="0" w14:algn="tl">
            <w14:srgbClr w14:val="000000">
              <w14:alpha w14:val="60000"/>
            </w14:srgbClr>
          </w14:shadow>
        </w:rPr>
      </w:pPr>
      <w:r w:rsidRPr="000118BE">
        <w:rPr>
          <w:rFonts w:ascii="David" w:hAnsi="David" w:cs="Narkisim"/>
          <w:b/>
          <w:bCs/>
          <w:i/>
          <w:iCs/>
          <w:sz w:val="42"/>
          <w:szCs w:val="36"/>
          <w:u w:val="single"/>
          <w:rtl/>
          <w14:shadow w14:blurRad="50800" w14:dist="38100" w14:dir="2700000" w14:sx="100000" w14:sy="100000" w14:kx="0" w14:ky="0" w14:algn="tl">
            <w14:srgbClr w14:val="000000">
              <w14:alpha w14:val="60000"/>
            </w14:srgbClr>
          </w14:shadow>
        </w:rPr>
        <w:fldChar w:fldCharType="begin"/>
      </w:r>
      <w:r>
        <w:instrText xml:space="preserve"> TC "</w:instrText>
      </w:r>
      <w:bookmarkStart w:id="3" w:name="_Toc228527263"/>
      <w:bookmarkStart w:id="4" w:name="_Toc228527439"/>
      <w:bookmarkStart w:id="5" w:name="_Toc228527502"/>
      <w:bookmarkStart w:id="6" w:name="_Toc228527620"/>
      <w:bookmarkStart w:id="7" w:name="_Toc228527715"/>
      <w:bookmarkStart w:id="8" w:name="_Toc228528511"/>
      <w:r w:rsidRPr="000118BE">
        <w:rPr>
          <w:rFonts w:ascii="David" w:hAnsi="David" w:cs="Narkisim" w:hint="cs"/>
          <w:b/>
          <w:bCs/>
          <w:i/>
          <w:iCs/>
          <w:sz w:val="42"/>
          <w:szCs w:val="36"/>
          <w:u w:val="single"/>
          <w:rtl/>
          <w14:shadow w14:blurRad="50800" w14:dist="38100" w14:dir="2700000" w14:sx="100000" w14:sy="100000" w14:kx="0" w14:ky="0" w14:algn="tl">
            <w14:srgbClr w14:val="000000">
              <w14:alpha w14:val="60000"/>
            </w14:srgbClr>
          </w14:shadow>
        </w:rPr>
        <w:instrText>חלק ראשון: משפט עבודה אינדיווידואלי</w:instrText>
      </w:r>
      <w:bookmarkEnd w:id="3"/>
      <w:bookmarkEnd w:id="4"/>
      <w:bookmarkEnd w:id="5"/>
      <w:bookmarkEnd w:id="6"/>
      <w:bookmarkEnd w:id="7"/>
      <w:bookmarkEnd w:id="8"/>
      <w:r>
        <w:instrText xml:space="preserve">" \f C \l "1" </w:instrText>
      </w:r>
      <w:r w:rsidRPr="000118BE">
        <w:rPr>
          <w:rFonts w:ascii="David" w:hAnsi="David" w:cs="Narkisim"/>
          <w:b/>
          <w:bCs/>
          <w:i/>
          <w:iCs/>
          <w:sz w:val="42"/>
          <w:szCs w:val="36"/>
          <w:u w:val="single"/>
          <w:rtl/>
          <w14:shadow w14:blurRad="50800" w14:dist="38100" w14:dir="2700000" w14:sx="100000" w14:sy="100000" w14:kx="0" w14:ky="0" w14:algn="tl">
            <w14:srgbClr w14:val="000000">
              <w14:alpha w14:val="60000"/>
            </w14:srgbClr>
          </w14:shadow>
        </w:rPr>
        <w:fldChar w:fldCharType="end"/>
      </w:r>
    </w:p>
    <w:p w:rsidR="000118BE" w:rsidRPr="00BD3500" w:rsidRDefault="000118BE" w:rsidP="00DC3723">
      <w:pPr>
        <w:pStyle w:val="29"/>
        <w:numPr>
          <w:ilvl w:val="0"/>
          <w:numId w:val="11"/>
        </w:numPr>
        <w:tabs>
          <w:tab w:val="num" w:pos="360"/>
        </w:tabs>
        <w:spacing w:line="360" w:lineRule="auto"/>
        <w:ind w:left="0" w:firstLine="0"/>
        <w:rPr>
          <w:color w:val="0000FF"/>
        </w:rPr>
      </w:pPr>
      <w:bookmarkStart w:id="9" w:name="_Toc228152663"/>
      <w:bookmarkStart w:id="10" w:name="_Toc383530613"/>
      <w:bookmarkStart w:id="11" w:name="_Toc383587151"/>
      <w:bookmarkStart w:id="12" w:name="_Toc383587356"/>
      <w:bookmarkStart w:id="13" w:name="_Toc383587798"/>
      <w:r w:rsidRPr="00BD3500">
        <w:rPr>
          <w:rFonts w:hint="cs"/>
          <w:color w:val="0000FF"/>
          <w:rtl/>
        </w:rPr>
        <w:t>עובד ומעביד</w:t>
      </w:r>
      <w:bookmarkEnd w:id="9"/>
      <w:bookmarkEnd w:id="10"/>
      <w:bookmarkEnd w:id="11"/>
      <w:bookmarkEnd w:id="12"/>
      <w:bookmarkEnd w:id="13"/>
    </w:p>
    <w:p w:rsidR="000118BE" w:rsidRDefault="00887282" w:rsidP="00887282">
      <w:pPr>
        <w:numPr>
          <w:ilvl w:val="0"/>
          <w:numId w:val="3"/>
        </w:numPr>
        <w:bidi/>
        <w:spacing w:line="360" w:lineRule="auto"/>
        <w:jc w:val="both"/>
        <w:outlineLvl w:val="2"/>
        <w:rPr>
          <w:rFonts w:ascii="David" w:hAnsi="David"/>
          <w:b/>
          <w:bCs/>
          <w:color w:val="FF0000"/>
          <w:sz w:val="32"/>
          <w:szCs w:val="26"/>
          <w:u w:val="single"/>
        </w:rPr>
      </w:pPr>
      <w:bookmarkStart w:id="14" w:name="_Toc228152666"/>
      <w:r>
        <w:rPr>
          <w:rFonts w:ascii="David" w:hAnsi="David" w:hint="cs"/>
          <w:b/>
          <w:bCs/>
          <w:color w:val="FF0000"/>
          <w:sz w:val="32"/>
          <w:szCs w:val="26"/>
          <w:u w:val="single"/>
          <w:rtl/>
        </w:rPr>
        <w:t>הגדרת קבלן עצמאי כעובד למפרע</w:t>
      </w:r>
    </w:p>
    <w:p w:rsidR="006C764B" w:rsidRPr="0081164E" w:rsidRDefault="006C764B" w:rsidP="00A340BD">
      <w:pPr>
        <w:pStyle w:val="af7"/>
        <w:numPr>
          <w:ilvl w:val="0"/>
          <w:numId w:val="61"/>
        </w:numPr>
        <w:tabs>
          <w:tab w:val="left" w:pos="-316"/>
        </w:tabs>
        <w:bidi/>
        <w:spacing w:line="360" w:lineRule="auto"/>
        <w:jc w:val="both"/>
        <w:rPr>
          <w:rFonts w:ascii="Arial" w:hAnsi="Arial"/>
          <w:b/>
          <w:bCs/>
          <w:color w:val="0000FF"/>
          <w:sz w:val="24"/>
          <w:u w:val="single"/>
        </w:rPr>
      </w:pPr>
      <w:r w:rsidRPr="0081164E">
        <w:rPr>
          <w:rFonts w:ascii="Arial" w:hAnsi="Arial" w:hint="cs"/>
          <w:b/>
          <w:bCs/>
          <w:color w:val="0000FF"/>
          <w:sz w:val="24"/>
          <w:u w:val="single"/>
          <w:rtl/>
        </w:rPr>
        <w:t>נדחתה תביעת פרילנסר שתבע כעובד את חברת החדשות של ערוץ 2</w:t>
      </w:r>
    </w:p>
    <w:p w:rsidR="006C764B" w:rsidRDefault="006C764B" w:rsidP="006C764B">
      <w:pPr>
        <w:tabs>
          <w:tab w:val="left" w:pos="-290"/>
        </w:tabs>
        <w:bidi/>
        <w:spacing w:line="360" w:lineRule="auto"/>
        <w:ind w:left="-144"/>
        <w:jc w:val="both"/>
        <w:rPr>
          <w:b/>
          <w:bCs/>
          <w:color w:val="000000"/>
          <w:rtl/>
        </w:rPr>
      </w:pPr>
      <w:r w:rsidRPr="0081164E">
        <w:rPr>
          <w:rFonts w:hint="cs"/>
          <w:b/>
          <w:bCs/>
          <w:color w:val="000000"/>
          <w:rtl/>
        </w:rPr>
        <w:t>התובע איש הקלטה וסאונד הועסק בחברת החדשות של ערוץ 2. הוא עבד במתכונת של פרילנסר</w:t>
      </w:r>
      <w:r w:rsidRPr="0081164E">
        <w:rPr>
          <w:rFonts w:hint="cs"/>
          <w:b/>
          <w:bCs/>
          <w:color w:val="000000"/>
        </w:rPr>
        <w:t xml:space="preserve"> </w:t>
      </w:r>
      <w:r w:rsidRPr="0081164E">
        <w:rPr>
          <w:rFonts w:hint="cs"/>
          <w:b/>
          <w:bCs/>
          <w:color w:val="000000"/>
          <w:rtl/>
        </w:rPr>
        <w:t>הנותן</w:t>
      </w:r>
      <w:r w:rsidRPr="0081164E">
        <w:rPr>
          <w:rFonts w:hint="cs"/>
          <w:b/>
          <w:bCs/>
          <w:color w:val="000000"/>
        </w:rPr>
        <w:t xml:space="preserve"> </w:t>
      </w:r>
      <w:r w:rsidRPr="0081164E">
        <w:rPr>
          <w:rFonts w:hint="cs"/>
          <w:b/>
          <w:bCs/>
          <w:color w:val="000000"/>
          <w:rtl/>
        </w:rPr>
        <w:t>שירותים</w:t>
      </w:r>
      <w:r w:rsidRPr="0081164E">
        <w:rPr>
          <w:rFonts w:hint="cs"/>
          <w:b/>
          <w:bCs/>
          <w:color w:val="000000"/>
        </w:rPr>
        <w:t xml:space="preserve"> </w:t>
      </w:r>
      <w:r w:rsidRPr="0081164E">
        <w:rPr>
          <w:rFonts w:hint="cs"/>
          <w:b/>
          <w:bCs/>
          <w:color w:val="000000"/>
          <w:rtl/>
        </w:rPr>
        <w:t>כנגד חשבוניות, בין השנים 1996 עד 2008</w:t>
      </w:r>
      <w:r w:rsidRPr="0081164E">
        <w:rPr>
          <w:b/>
          <w:bCs/>
          <w:color w:val="000000"/>
        </w:rPr>
        <w:t>.</w:t>
      </w:r>
      <w:r w:rsidRPr="0081164E">
        <w:rPr>
          <w:rFonts w:hint="cs"/>
          <w:b/>
          <w:bCs/>
          <w:color w:val="000000"/>
          <w:rtl/>
        </w:rPr>
        <w:t xml:space="preserve"> שובץ לעבודה בהתאם ליומנו במשמרות של 10 שעות ביום</w:t>
      </w:r>
      <w:r w:rsidRPr="0081164E">
        <w:rPr>
          <w:rFonts w:hint="cs"/>
          <w:b/>
          <w:bCs/>
          <w:color w:val="000000"/>
        </w:rPr>
        <w:t xml:space="preserve"> </w:t>
      </w:r>
      <w:r w:rsidRPr="0081164E">
        <w:rPr>
          <w:rFonts w:hint="cs"/>
          <w:b/>
          <w:bCs/>
          <w:color w:val="000000"/>
          <w:rtl/>
        </w:rPr>
        <w:t>עם ציוד של החברה. הועסק על-פי רצונו בממוצע כ 9 ימים</w:t>
      </w:r>
      <w:r w:rsidRPr="0081164E">
        <w:rPr>
          <w:rFonts w:hint="cs"/>
          <w:b/>
          <w:bCs/>
          <w:color w:val="000000"/>
        </w:rPr>
        <w:t xml:space="preserve"> </w:t>
      </w:r>
      <w:r w:rsidRPr="0081164E">
        <w:rPr>
          <w:rFonts w:hint="cs"/>
          <w:b/>
          <w:bCs/>
          <w:color w:val="000000"/>
          <w:rtl/>
        </w:rPr>
        <w:t>בחודש כשתעריף יום</w:t>
      </w:r>
      <w:r w:rsidRPr="0081164E">
        <w:rPr>
          <w:rFonts w:hint="cs"/>
          <w:b/>
          <w:bCs/>
          <w:color w:val="000000"/>
        </w:rPr>
        <w:t xml:space="preserve"> </w:t>
      </w:r>
      <w:r w:rsidRPr="0081164E">
        <w:rPr>
          <w:rFonts w:hint="cs"/>
          <w:b/>
          <w:bCs/>
          <w:color w:val="000000"/>
          <w:rtl/>
        </w:rPr>
        <w:t>עבודה, היה 880 ₪. העובד דיווח על שעות עבודתו, הכוננות והשעות הנוספות שביצע על גבי טופס מיוחד לפרילנסר. משהודיעו לעובד על סיום</w:t>
      </w:r>
      <w:r w:rsidRPr="0081164E">
        <w:rPr>
          <w:rFonts w:hint="cs"/>
          <w:b/>
          <w:bCs/>
          <w:color w:val="000000"/>
        </w:rPr>
        <w:t xml:space="preserve"> </w:t>
      </w:r>
      <w:r w:rsidRPr="0081164E">
        <w:rPr>
          <w:rFonts w:hint="cs"/>
          <w:b/>
          <w:bCs/>
          <w:color w:val="000000"/>
          <w:rtl/>
        </w:rPr>
        <w:t>ההתקשרות הוא תבע את זכויות סוציאליות כעובד. בית הדין</w:t>
      </w:r>
      <w:r w:rsidRPr="0081164E">
        <w:rPr>
          <w:rFonts w:hint="cs"/>
          <w:b/>
          <w:bCs/>
          <w:color w:val="000000"/>
        </w:rPr>
        <w:t xml:space="preserve"> </w:t>
      </w:r>
      <w:r w:rsidRPr="0081164E">
        <w:rPr>
          <w:rFonts w:hint="cs"/>
          <w:b/>
          <w:bCs/>
          <w:color w:val="000000"/>
          <w:rtl/>
        </w:rPr>
        <w:t>האזורי פסק, כי התובע היה עובד החברה, כי הפן</w:t>
      </w:r>
      <w:r w:rsidRPr="0081164E">
        <w:rPr>
          <w:rFonts w:hint="cs"/>
          <w:b/>
          <w:bCs/>
          <w:color w:val="000000"/>
        </w:rPr>
        <w:t xml:space="preserve"> </w:t>
      </w:r>
      <w:r w:rsidRPr="0081164E">
        <w:rPr>
          <w:rFonts w:hint="cs"/>
          <w:b/>
          <w:bCs/>
          <w:color w:val="000000"/>
          <w:rtl/>
        </w:rPr>
        <w:t>החיובי במבחן</w:t>
      </w:r>
      <w:r w:rsidRPr="0081164E">
        <w:rPr>
          <w:rFonts w:hint="cs"/>
          <w:b/>
          <w:bCs/>
          <w:color w:val="000000"/>
        </w:rPr>
        <w:t xml:space="preserve"> </w:t>
      </w:r>
      <w:r w:rsidRPr="0081164E">
        <w:rPr>
          <w:rFonts w:hint="cs"/>
          <w:b/>
          <w:bCs/>
          <w:color w:val="000000"/>
          <w:rtl/>
        </w:rPr>
        <w:t>ההשתלבות התקיים,</w:t>
      </w:r>
      <w:r w:rsidRPr="0081164E">
        <w:rPr>
          <w:rFonts w:hint="cs"/>
          <w:b/>
          <w:bCs/>
          <w:color w:val="000000"/>
        </w:rPr>
        <w:t xml:space="preserve"> </w:t>
      </w:r>
      <w:r w:rsidRPr="0081164E">
        <w:rPr>
          <w:rFonts w:hint="cs"/>
          <w:b/>
          <w:bCs/>
          <w:color w:val="000000"/>
          <w:rtl/>
        </w:rPr>
        <w:t>שכן</w:t>
      </w:r>
      <w:r w:rsidRPr="0081164E">
        <w:rPr>
          <w:rFonts w:hint="cs"/>
          <w:b/>
          <w:bCs/>
          <w:color w:val="000000"/>
        </w:rPr>
        <w:t xml:space="preserve"> </w:t>
      </w:r>
      <w:r w:rsidRPr="0081164E">
        <w:rPr>
          <w:rFonts w:hint="cs"/>
          <w:b/>
          <w:bCs/>
          <w:color w:val="000000"/>
          <w:rtl/>
        </w:rPr>
        <w:t>העובד היה חלק ממאגר המקליטים</w:t>
      </w:r>
      <w:r w:rsidRPr="0081164E">
        <w:rPr>
          <w:rFonts w:hint="cs"/>
          <w:b/>
          <w:bCs/>
          <w:color w:val="000000"/>
        </w:rPr>
        <w:t xml:space="preserve"> </w:t>
      </w:r>
      <w:r w:rsidRPr="0081164E">
        <w:rPr>
          <w:rFonts w:hint="cs"/>
          <w:b/>
          <w:bCs/>
          <w:color w:val="000000"/>
          <w:rtl/>
        </w:rPr>
        <w:t>שהם</w:t>
      </w:r>
      <w:r w:rsidRPr="0081164E">
        <w:rPr>
          <w:rFonts w:hint="cs"/>
          <w:b/>
          <w:bCs/>
          <w:color w:val="000000"/>
        </w:rPr>
        <w:t xml:space="preserve"> </w:t>
      </w:r>
      <w:r w:rsidRPr="0081164E">
        <w:rPr>
          <w:rFonts w:hint="cs"/>
          <w:b/>
          <w:bCs/>
          <w:color w:val="000000"/>
          <w:rtl/>
        </w:rPr>
        <w:t>בליבת פעילות חברת החדשות במשך</w:t>
      </w:r>
      <w:r w:rsidRPr="0081164E">
        <w:rPr>
          <w:rFonts w:hint="cs"/>
          <w:b/>
          <w:bCs/>
          <w:color w:val="000000"/>
        </w:rPr>
        <w:t xml:space="preserve"> </w:t>
      </w:r>
      <w:r w:rsidRPr="0081164E">
        <w:rPr>
          <w:rFonts w:hint="cs"/>
          <w:b/>
          <w:bCs/>
          <w:color w:val="000000"/>
          <w:rtl/>
        </w:rPr>
        <w:t>תקופה ארוכה ורצופה. החברה הגישה ערעור לבית-הדין הארצי וערעורה התקבל. בית הדין דן בסוגיה האם</w:t>
      </w:r>
      <w:r w:rsidRPr="0081164E">
        <w:rPr>
          <w:rFonts w:hint="cs"/>
          <w:b/>
          <w:bCs/>
          <w:color w:val="000000"/>
        </w:rPr>
        <w:t xml:space="preserve"> </w:t>
      </w:r>
      <w:r w:rsidRPr="0081164E">
        <w:rPr>
          <w:rFonts w:hint="cs"/>
          <w:b/>
          <w:bCs/>
          <w:color w:val="000000"/>
          <w:rtl/>
        </w:rPr>
        <w:t>זכאי מעסיק לקיזוז ולהשבה ממי שהוכר בדיעבד כעובד שלו. בפסיקה בעניין</w:t>
      </w:r>
      <w:r w:rsidRPr="0081164E">
        <w:rPr>
          <w:rFonts w:hint="cs"/>
          <w:b/>
          <w:bCs/>
          <w:color w:val="000000"/>
        </w:rPr>
        <w:t xml:space="preserve"> </w:t>
      </w:r>
      <w:r w:rsidRPr="0081164E">
        <w:rPr>
          <w:rFonts w:hint="cs"/>
          <w:b/>
          <w:bCs/>
          <w:color w:val="000000"/>
          <w:rtl/>
        </w:rPr>
        <w:t>ענת עמיר נקבע שלא תמיד קביעת המעמד כעובד ברורה וחד משמעית, ובייחוד לא בתחילת הקשר, להבדיל מניתוח המעמד והיחסים בדיעבד.</w:t>
      </w:r>
      <w:r w:rsidRPr="0081164E">
        <w:rPr>
          <w:rFonts w:hint="cs"/>
          <w:b/>
          <w:bCs/>
          <w:color w:val="000000"/>
        </w:rPr>
        <w:t xml:space="preserve"> </w:t>
      </w:r>
      <w:r w:rsidRPr="0081164E">
        <w:rPr>
          <w:rFonts w:hint="cs"/>
          <w:b/>
          <w:bCs/>
          <w:color w:val="000000"/>
          <w:rtl/>
        </w:rPr>
        <w:t>בענייננו נקבע כי התובע הוא שבחר בהעסקה כקבלן</w:t>
      </w:r>
      <w:r w:rsidRPr="0081164E">
        <w:rPr>
          <w:rFonts w:hint="cs"/>
          <w:b/>
          <w:bCs/>
          <w:color w:val="000000"/>
        </w:rPr>
        <w:t xml:space="preserve"> </w:t>
      </w:r>
      <w:r w:rsidRPr="0081164E">
        <w:rPr>
          <w:rFonts w:hint="cs"/>
          <w:b/>
          <w:bCs/>
          <w:color w:val="000000"/>
          <w:rtl/>
        </w:rPr>
        <w:t>משיקוליו שלו</w:t>
      </w:r>
      <w:r w:rsidRPr="0081164E">
        <w:rPr>
          <w:b/>
          <w:bCs/>
          <w:color w:val="000000"/>
        </w:rPr>
        <w:t xml:space="preserve"> .</w:t>
      </w:r>
      <w:r w:rsidRPr="0081164E">
        <w:rPr>
          <w:rFonts w:hint="cs"/>
          <w:b/>
          <w:bCs/>
          <w:color w:val="000000"/>
          <w:rtl/>
        </w:rPr>
        <w:t>לכן, אין</w:t>
      </w:r>
      <w:r w:rsidRPr="0081164E">
        <w:rPr>
          <w:rFonts w:hint="cs"/>
          <w:b/>
          <w:bCs/>
          <w:color w:val="000000"/>
        </w:rPr>
        <w:t xml:space="preserve"> </w:t>
      </w:r>
      <w:r w:rsidRPr="0081164E">
        <w:rPr>
          <w:rFonts w:hint="cs"/>
          <w:b/>
          <w:bCs/>
          <w:color w:val="000000"/>
          <w:rtl/>
        </w:rPr>
        <w:t>צידוק ליישם</w:t>
      </w:r>
      <w:r w:rsidRPr="0081164E">
        <w:rPr>
          <w:rFonts w:hint="cs"/>
          <w:b/>
          <w:bCs/>
          <w:color w:val="000000"/>
        </w:rPr>
        <w:t xml:space="preserve"> </w:t>
      </w:r>
      <w:r w:rsidRPr="0081164E">
        <w:rPr>
          <w:rFonts w:hint="cs"/>
          <w:b/>
          <w:bCs/>
          <w:color w:val="000000"/>
          <w:rtl/>
        </w:rPr>
        <w:t>את הגישה ההרתעתית ולחיוב המעסיק בפיצוי בגין התנהגות חסרת תום</w:t>
      </w:r>
      <w:r w:rsidRPr="0081164E">
        <w:rPr>
          <w:rFonts w:hint="cs"/>
          <w:b/>
          <w:bCs/>
          <w:color w:val="000000"/>
        </w:rPr>
        <w:t xml:space="preserve"> </w:t>
      </w:r>
      <w:r w:rsidRPr="0081164E">
        <w:rPr>
          <w:rFonts w:hint="cs"/>
          <w:b/>
          <w:bCs/>
          <w:color w:val="000000"/>
          <w:rtl/>
        </w:rPr>
        <w:t>לב או לחישוב זכויותיו הסוציאליות של מי שהתברר בדיעבד שהוא עובד, על בסיס שכרו הכולל כפרילנסר. חישוב הזכויות צריך</w:t>
      </w:r>
      <w:r w:rsidRPr="0081164E">
        <w:rPr>
          <w:rFonts w:hint="cs"/>
          <w:b/>
          <w:bCs/>
          <w:color w:val="000000"/>
        </w:rPr>
        <w:t xml:space="preserve"> </w:t>
      </w:r>
      <w:r w:rsidRPr="0081164E">
        <w:rPr>
          <w:rFonts w:hint="cs"/>
          <w:b/>
          <w:bCs/>
          <w:color w:val="000000"/>
          <w:rtl/>
        </w:rPr>
        <w:t>להיעשות על בסיס שכר מופחת של שכיר מקביל. על-פי הגישה החישובית, תביעת ההשבה של המעסיק מוגבלת בשיעורה לתביעת קיזוז הפרש העלויות בין</w:t>
      </w:r>
      <w:r w:rsidRPr="0081164E">
        <w:rPr>
          <w:rFonts w:hint="cs"/>
          <w:b/>
          <w:bCs/>
          <w:color w:val="000000"/>
        </w:rPr>
        <w:t xml:space="preserve"> </w:t>
      </w:r>
      <w:r w:rsidRPr="0081164E">
        <w:rPr>
          <w:rFonts w:hint="cs"/>
          <w:b/>
          <w:bCs/>
          <w:color w:val="000000"/>
          <w:rtl/>
        </w:rPr>
        <w:t>עלות העסקת העובד כקבלן</w:t>
      </w:r>
      <w:r w:rsidRPr="0081164E">
        <w:rPr>
          <w:rFonts w:hint="cs"/>
          <w:b/>
          <w:bCs/>
          <w:color w:val="000000"/>
        </w:rPr>
        <w:t xml:space="preserve"> </w:t>
      </w:r>
      <w:r w:rsidRPr="0081164E">
        <w:rPr>
          <w:rFonts w:hint="cs"/>
          <w:b/>
          <w:bCs/>
          <w:color w:val="000000"/>
          <w:rtl/>
        </w:rPr>
        <w:t>בהשוואה לעלות העסקתו כעובד שכיר</w:t>
      </w:r>
      <w:r w:rsidRPr="0081164E">
        <w:rPr>
          <w:b/>
          <w:bCs/>
          <w:color w:val="000000"/>
        </w:rPr>
        <w:t>.</w:t>
      </w:r>
      <w:r w:rsidRPr="0081164E">
        <w:rPr>
          <w:rFonts w:hint="cs"/>
          <w:b/>
          <w:bCs/>
          <w:color w:val="000000"/>
          <w:rtl/>
        </w:rPr>
        <w:t xml:space="preserve"> החברה הוכיחה כי שכרו של המקליט השכיר בעל המשכורת הגבוהה ביותר המועסק אצלה עמד על סך 8956 ₪ לחודש שעליו נוספו גמול עבור עבודה בשעות נוספות, דמי אש"ל, והפרשות לקופת גמל. התובע לעומת זאת השתכר שכר חודשי בסך 15,488 ₪ ללא שעות נוספות. מכאן שהוכח פער גדול בין שכר העובד השכיר לשכר הקבלן. פער זה מכסה את מלוא הזכויות הסוציאליות שנתבעו, והרבה מעבר להן, לו היו הצדדים</w:t>
      </w:r>
      <w:r w:rsidRPr="0081164E">
        <w:rPr>
          <w:rFonts w:hint="cs"/>
          <w:b/>
          <w:bCs/>
          <w:color w:val="000000"/>
        </w:rPr>
        <w:t xml:space="preserve"> </w:t>
      </w:r>
      <w:r w:rsidRPr="0081164E">
        <w:rPr>
          <w:rFonts w:hint="cs"/>
          <w:b/>
          <w:bCs/>
          <w:color w:val="000000"/>
          <w:rtl/>
        </w:rPr>
        <w:t>מסכמים</w:t>
      </w:r>
      <w:r w:rsidRPr="0081164E">
        <w:rPr>
          <w:rFonts w:hint="cs"/>
          <w:b/>
          <w:bCs/>
          <w:color w:val="000000"/>
        </w:rPr>
        <w:t xml:space="preserve"> </w:t>
      </w:r>
      <w:r w:rsidRPr="0081164E">
        <w:rPr>
          <w:rFonts w:hint="cs"/>
          <w:b/>
          <w:bCs/>
          <w:color w:val="000000"/>
          <w:rtl/>
        </w:rPr>
        <w:t>ביניהם</w:t>
      </w:r>
      <w:r w:rsidRPr="0081164E">
        <w:rPr>
          <w:rFonts w:hint="cs"/>
          <w:b/>
          <w:bCs/>
          <w:color w:val="000000"/>
        </w:rPr>
        <w:t xml:space="preserve"> </w:t>
      </w:r>
      <w:r w:rsidRPr="0081164E">
        <w:rPr>
          <w:rFonts w:hint="cs"/>
          <w:b/>
          <w:bCs/>
          <w:color w:val="000000"/>
          <w:rtl/>
        </w:rPr>
        <w:t>שמעמדו יהא כשל עובד. לכן אין מקום</w:t>
      </w:r>
      <w:r w:rsidRPr="0081164E">
        <w:rPr>
          <w:rFonts w:hint="cs"/>
          <w:b/>
          <w:bCs/>
          <w:color w:val="000000"/>
        </w:rPr>
        <w:t xml:space="preserve"> </w:t>
      </w:r>
      <w:r w:rsidRPr="0081164E">
        <w:rPr>
          <w:rFonts w:hint="cs"/>
          <w:b/>
          <w:bCs/>
          <w:color w:val="000000"/>
          <w:rtl/>
        </w:rPr>
        <w:t>לחייב את החברה בתשלום</w:t>
      </w:r>
      <w:r w:rsidRPr="0081164E">
        <w:rPr>
          <w:rFonts w:hint="cs"/>
          <w:b/>
          <w:bCs/>
          <w:color w:val="000000"/>
        </w:rPr>
        <w:t xml:space="preserve"> </w:t>
      </w:r>
      <w:r w:rsidRPr="0081164E">
        <w:rPr>
          <w:rFonts w:hint="cs"/>
          <w:b/>
          <w:bCs/>
          <w:color w:val="000000"/>
          <w:rtl/>
        </w:rPr>
        <w:t>הזכויות הסוציאליות שנמנעו ממנו כעובד, וכן קיים ספק אם</w:t>
      </w:r>
      <w:r w:rsidRPr="0081164E">
        <w:rPr>
          <w:rFonts w:hint="cs"/>
          <w:b/>
          <w:bCs/>
          <w:color w:val="000000"/>
        </w:rPr>
        <w:t xml:space="preserve"> </w:t>
      </w:r>
      <w:r w:rsidRPr="0081164E">
        <w:rPr>
          <w:rFonts w:hint="cs"/>
          <w:b/>
          <w:bCs/>
          <w:color w:val="000000"/>
          <w:rtl/>
        </w:rPr>
        <w:t>התקיימו בין</w:t>
      </w:r>
      <w:r w:rsidRPr="0081164E">
        <w:rPr>
          <w:rFonts w:hint="cs"/>
          <w:b/>
          <w:bCs/>
          <w:color w:val="000000"/>
        </w:rPr>
        <w:t xml:space="preserve"> </w:t>
      </w:r>
      <w:r w:rsidRPr="0081164E">
        <w:rPr>
          <w:rFonts w:hint="cs"/>
          <w:b/>
          <w:bCs/>
          <w:color w:val="000000"/>
          <w:rtl/>
        </w:rPr>
        <w:t>הצדדים</w:t>
      </w:r>
      <w:r w:rsidRPr="0081164E">
        <w:rPr>
          <w:rFonts w:hint="cs"/>
          <w:b/>
          <w:bCs/>
          <w:color w:val="000000"/>
        </w:rPr>
        <w:t xml:space="preserve"> </w:t>
      </w:r>
      <w:r w:rsidRPr="0081164E">
        <w:rPr>
          <w:rFonts w:hint="cs"/>
          <w:b/>
          <w:bCs/>
          <w:color w:val="000000"/>
          <w:rtl/>
        </w:rPr>
        <w:t>יחסי עובד ומעסיק.</w:t>
      </w:r>
      <w:r w:rsidRPr="0081164E">
        <w:rPr>
          <w:rFonts w:hint="cs"/>
          <w:b/>
          <w:bCs/>
          <w:color w:val="000000"/>
        </w:rPr>
        <w:t xml:space="preserve"> </w:t>
      </w:r>
      <w:r w:rsidRPr="0081164E">
        <w:rPr>
          <w:rFonts w:hint="cs"/>
          <w:b/>
          <w:bCs/>
          <w:color w:val="000000"/>
          <w:rtl/>
        </w:rPr>
        <w:t>ערעור החברה התקבל והעובד חויב בהוצאות החברה בסך 7500 ₪.</w:t>
      </w:r>
    </w:p>
    <w:p w:rsidR="006C764B" w:rsidRPr="002E45BC" w:rsidRDefault="006C764B" w:rsidP="006C764B">
      <w:pPr>
        <w:tabs>
          <w:tab w:val="left" w:pos="-290"/>
        </w:tabs>
        <w:bidi/>
        <w:spacing w:line="360" w:lineRule="auto"/>
        <w:ind w:left="-144"/>
        <w:jc w:val="both"/>
        <w:rPr>
          <w:b/>
          <w:bCs/>
          <w:color w:val="000000"/>
          <w:rtl/>
        </w:rPr>
      </w:pPr>
      <w:r w:rsidRPr="0081164E">
        <w:rPr>
          <w:rFonts w:hint="cs"/>
          <w:szCs w:val="20"/>
          <w:rtl/>
        </w:rPr>
        <w:t>ע"ע 56745-02-13</w:t>
      </w:r>
      <w:r w:rsidRPr="0081164E">
        <w:rPr>
          <w:rFonts w:hint="cs"/>
          <w:b/>
          <w:bCs/>
          <w:color w:val="FF0000"/>
          <w:szCs w:val="20"/>
          <w:rtl/>
        </w:rPr>
        <w:t xml:space="preserve"> </w:t>
      </w:r>
      <w:r w:rsidRPr="0081164E">
        <w:rPr>
          <w:b/>
          <w:bCs/>
          <w:color w:val="FF0000"/>
          <w:szCs w:val="20"/>
        </w:rPr>
        <w:t xml:space="preserve">● </w:t>
      </w:r>
      <w:r w:rsidRPr="0081164E">
        <w:rPr>
          <w:rFonts w:hint="cs"/>
          <w:b/>
          <w:bCs/>
          <w:color w:val="FF0000"/>
          <w:szCs w:val="20"/>
          <w:rtl/>
        </w:rPr>
        <w:t xml:space="preserve"> חברת החדשות הישראלית בע"מ - שחר צרפתי </w:t>
      </w:r>
      <w:r w:rsidRPr="0081164E">
        <w:rPr>
          <w:b/>
          <w:bCs/>
          <w:color w:val="FF0000"/>
          <w:szCs w:val="20"/>
        </w:rPr>
        <w:t xml:space="preserve"> ●</w:t>
      </w:r>
      <w:r w:rsidRPr="0081164E">
        <w:rPr>
          <w:rFonts w:hint="cs"/>
          <w:b/>
          <w:bCs/>
          <w:color w:val="FF0000"/>
          <w:szCs w:val="20"/>
          <w:rtl/>
        </w:rPr>
        <w:t xml:space="preserve"> </w:t>
      </w:r>
      <w:r w:rsidRPr="0081164E">
        <w:rPr>
          <w:rFonts w:hint="cs"/>
          <w:szCs w:val="20"/>
          <w:rtl/>
        </w:rPr>
        <w:t xml:space="preserve">בפני כב' הנשיא יגאל </w:t>
      </w:r>
      <w:proofErr w:type="spellStart"/>
      <w:r w:rsidRPr="0081164E">
        <w:rPr>
          <w:rFonts w:hint="cs"/>
          <w:szCs w:val="20"/>
          <w:rtl/>
        </w:rPr>
        <w:t>פליטמן</w:t>
      </w:r>
      <w:proofErr w:type="spellEnd"/>
      <w:r w:rsidRPr="0081164E">
        <w:rPr>
          <w:rFonts w:hint="cs"/>
          <w:szCs w:val="20"/>
          <w:rtl/>
        </w:rPr>
        <w:t>, השופטת</w:t>
      </w:r>
      <w:r>
        <w:rPr>
          <w:rFonts w:hint="cs"/>
          <w:b/>
          <w:bCs/>
          <w:color w:val="000000"/>
          <w:rtl/>
        </w:rPr>
        <w:t xml:space="preserve"> </w:t>
      </w:r>
      <w:r w:rsidRPr="0081164E">
        <w:rPr>
          <w:rFonts w:hint="cs"/>
          <w:szCs w:val="20"/>
          <w:rtl/>
        </w:rPr>
        <w:t xml:space="preserve">לאה </w:t>
      </w:r>
      <w:proofErr w:type="spellStart"/>
      <w:r w:rsidRPr="0081164E">
        <w:rPr>
          <w:rFonts w:hint="cs"/>
          <w:szCs w:val="20"/>
          <w:rtl/>
        </w:rPr>
        <w:t>גליקסמן</w:t>
      </w:r>
      <w:proofErr w:type="spellEnd"/>
      <w:r w:rsidRPr="0081164E">
        <w:rPr>
          <w:rFonts w:hint="cs"/>
          <w:szCs w:val="20"/>
          <w:rtl/>
        </w:rPr>
        <w:t xml:space="preserve">, השופט אילן </w:t>
      </w:r>
      <w:proofErr w:type="spellStart"/>
      <w:r w:rsidRPr="0081164E">
        <w:rPr>
          <w:rFonts w:hint="cs"/>
          <w:szCs w:val="20"/>
          <w:rtl/>
        </w:rPr>
        <w:t>איטח</w:t>
      </w:r>
      <w:proofErr w:type="spellEnd"/>
      <w:r w:rsidRPr="0081164E">
        <w:rPr>
          <w:rFonts w:hint="cs"/>
          <w:szCs w:val="20"/>
          <w:rtl/>
        </w:rPr>
        <w:t xml:space="preserve">, נ.צ. (מעסיקים) מר יצחק </w:t>
      </w:r>
      <w:proofErr w:type="spellStart"/>
      <w:r w:rsidRPr="0081164E">
        <w:rPr>
          <w:rFonts w:hint="cs"/>
          <w:szCs w:val="20"/>
          <w:rtl/>
        </w:rPr>
        <w:t>דויטש</w:t>
      </w:r>
      <w:proofErr w:type="spellEnd"/>
      <w:r w:rsidRPr="0081164E">
        <w:rPr>
          <w:rFonts w:hint="cs"/>
          <w:szCs w:val="20"/>
          <w:rtl/>
        </w:rPr>
        <w:t xml:space="preserve"> </w:t>
      </w:r>
      <w:proofErr w:type="spellStart"/>
      <w:r w:rsidRPr="0081164E">
        <w:rPr>
          <w:rFonts w:hint="cs"/>
          <w:szCs w:val="20"/>
          <w:rtl/>
        </w:rPr>
        <w:t>ונ.צ</w:t>
      </w:r>
      <w:proofErr w:type="spellEnd"/>
      <w:r w:rsidRPr="0081164E">
        <w:rPr>
          <w:rFonts w:hint="cs"/>
          <w:szCs w:val="20"/>
          <w:rtl/>
        </w:rPr>
        <w:t xml:space="preserve">. (עובדים) מר איתן כרמון. </w:t>
      </w:r>
    </w:p>
    <w:p w:rsidR="006C764B" w:rsidRDefault="006C764B" w:rsidP="006C764B">
      <w:pPr>
        <w:bidi/>
        <w:spacing w:line="360" w:lineRule="auto"/>
        <w:ind w:left="360"/>
        <w:jc w:val="both"/>
        <w:outlineLvl w:val="2"/>
        <w:rPr>
          <w:rFonts w:ascii="David" w:hAnsi="David"/>
          <w:b/>
          <w:bCs/>
          <w:color w:val="FF0000"/>
          <w:sz w:val="32"/>
          <w:szCs w:val="26"/>
          <w:u w:val="single"/>
          <w:rtl/>
        </w:rPr>
      </w:pPr>
    </w:p>
    <w:p w:rsidR="006C764B" w:rsidRDefault="006C764B" w:rsidP="006C764B">
      <w:pPr>
        <w:bidi/>
        <w:spacing w:line="360" w:lineRule="auto"/>
        <w:ind w:left="360"/>
        <w:jc w:val="both"/>
        <w:outlineLvl w:val="2"/>
        <w:rPr>
          <w:rFonts w:ascii="David" w:hAnsi="David"/>
          <w:b/>
          <w:bCs/>
          <w:color w:val="FF0000"/>
          <w:sz w:val="32"/>
          <w:szCs w:val="26"/>
          <w:u w:val="single"/>
          <w:rtl/>
        </w:rPr>
      </w:pPr>
    </w:p>
    <w:p w:rsidR="004043D5" w:rsidRDefault="004043D5" w:rsidP="004043D5">
      <w:pPr>
        <w:bidi/>
        <w:spacing w:line="360" w:lineRule="auto"/>
        <w:ind w:left="360"/>
        <w:jc w:val="both"/>
        <w:outlineLvl w:val="2"/>
        <w:rPr>
          <w:rFonts w:ascii="David" w:hAnsi="David"/>
          <w:b/>
          <w:bCs/>
          <w:color w:val="FF0000"/>
          <w:sz w:val="32"/>
          <w:szCs w:val="26"/>
          <w:u w:val="single"/>
          <w:rtl/>
        </w:rPr>
      </w:pPr>
    </w:p>
    <w:p w:rsidR="004043D5" w:rsidRDefault="004043D5" w:rsidP="004043D5">
      <w:pPr>
        <w:bidi/>
        <w:spacing w:line="360" w:lineRule="auto"/>
        <w:ind w:left="360"/>
        <w:jc w:val="both"/>
        <w:outlineLvl w:val="2"/>
        <w:rPr>
          <w:rFonts w:ascii="David" w:hAnsi="David"/>
          <w:b/>
          <w:bCs/>
          <w:color w:val="FF0000"/>
          <w:sz w:val="32"/>
          <w:szCs w:val="26"/>
          <w:u w:val="single"/>
          <w:rtl/>
        </w:rPr>
      </w:pPr>
    </w:p>
    <w:p w:rsidR="004043D5" w:rsidRPr="003321BB" w:rsidRDefault="004043D5" w:rsidP="00A340BD">
      <w:pPr>
        <w:numPr>
          <w:ilvl w:val="0"/>
          <w:numId w:val="61"/>
        </w:numPr>
        <w:bidi/>
        <w:spacing w:line="360" w:lineRule="auto"/>
        <w:jc w:val="both"/>
        <w:outlineLvl w:val="2"/>
        <w:rPr>
          <w:rFonts w:ascii="David" w:hAnsi="David"/>
          <w:b/>
          <w:bCs/>
          <w:color w:val="FF0000"/>
          <w:sz w:val="32"/>
          <w:szCs w:val="26"/>
          <w:u w:val="single"/>
        </w:rPr>
      </w:pPr>
      <w:r w:rsidRPr="003321BB">
        <w:rPr>
          <w:rFonts w:ascii="David" w:hAnsi="David" w:hint="cs"/>
          <w:b/>
          <w:bCs/>
          <w:color w:val="FF0000"/>
          <w:sz w:val="32"/>
          <w:szCs w:val="26"/>
          <w:u w:val="single"/>
          <w:rtl/>
        </w:rPr>
        <w:lastRenderedPageBreak/>
        <w:t>מלגאי אוניברסיטה אינו עובד</w:t>
      </w:r>
    </w:p>
    <w:p w:rsidR="004043D5" w:rsidRDefault="004043D5" w:rsidP="00A340BD">
      <w:pPr>
        <w:pStyle w:val="af7"/>
        <w:numPr>
          <w:ilvl w:val="0"/>
          <w:numId w:val="62"/>
        </w:numPr>
        <w:bidi/>
        <w:jc w:val="both"/>
        <w:rPr>
          <w:rFonts w:ascii="Arial" w:hAnsi="Arial"/>
          <w:b/>
          <w:bCs/>
          <w:color w:val="0000FF"/>
          <w:sz w:val="24"/>
          <w:u w:val="single"/>
        </w:rPr>
      </w:pPr>
      <w:r w:rsidRPr="00FA5F9B">
        <w:rPr>
          <w:rFonts w:ascii="Arial" w:hAnsi="Arial"/>
          <w:b/>
          <w:bCs/>
          <w:color w:val="0000FF"/>
          <w:sz w:val="24"/>
          <w:u w:val="single"/>
          <w:rtl/>
        </w:rPr>
        <w:t xml:space="preserve">תקדים : מלגאי אוניברסיטה אינו עובד </w:t>
      </w:r>
    </w:p>
    <w:p w:rsidR="004043D5" w:rsidRDefault="004043D5" w:rsidP="004043D5">
      <w:pPr>
        <w:bidi/>
        <w:jc w:val="both"/>
        <w:rPr>
          <w:rFonts w:ascii="Arial" w:hAnsi="Arial"/>
          <w:b/>
          <w:bCs/>
          <w:color w:val="0000FF"/>
          <w:sz w:val="24"/>
          <w:u w:val="single"/>
          <w:rtl/>
        </w:rPr>
      </w:pPr>
    </w:p>
    <w:p w:rsidR="004043D5" w:rsidRPr="00FA5F9B" w:rsidRDefault="004043D5" w:rsidP="004043D5">
      <w:pPr>
        <w:tabs>
          <w:tab w:val="left" w:pos="-290"/>
        </w:tabs>
        <w:bidi/>
        <w:spacing w:line="360" w:lineRule="auto"/>
        <w:jc w:val="both"/>
        <w:rPr>
          <w:b/>
          <w:bCs/>
          <w:color w:val="000000"/>
          <w:rtl/>
        </w:rPr>
      </w:pPr>
      <w:r w:rsidRPr="00FA5F9B">
        <w:rPr>
          <w:rFonts w:hint="cs"/>
          <w:b/>
          <w:bCs/>
          <w:color w:val="000000"/>
          <w:rtl/>
        </w:rPr>
        <w:t xml:space="preserve">חמישה סטודנטים במסלול מחקר שהיו מלגאים תבעו את הטכניון לקבלת זכויות כעובדיה. וכן </w:t>
      </w:r>
      <w:r w:rsidRPr="00FA5F9B">
        <w:rPr>
          <w:b/>
          <w:bCs/>
          <w:color w:val="000000"/>
          <w:rtl/>
        </w:rPr>
        <w:t xml:space="preserve">הפרשי הסכומים בין המלגה שקיבלו לבין שכר המינימום והזכויות </w:t>
      </w:r>
      <w:r w:rsidRPr="00FA5F9B">
        <w:rPr>
          <w:rFonts w:hint="cs"/>
          <w:b/>
          <w:bCs/>
          <w:color w:val="000000"/>
          <w:rtl/>
        </w:rPr>
        <w:t>הקבועות בחוקי העבודה</w:t>
      </w:r>
      <w:r w:rsidRPr="00FA5F9B">
        <w:rPr>
          <w:b/>
          <w:bCs/>
          <w:color w:val="000000"/>
          <w:rtl/>
        </w:rPr>
        <w:t>.</w:t>
      </w:r>
      <w:r w:rsidRPr="00FA5F9B">
        <w:rPr>
          <w:rFonts w:hint="cs"/>
          <w:b/>
          <w:bCs/>
          <w:color w:val="000000"/>
          <w:rtl/>
        </w:rPr>
        <w:t xml:space="preserve"> בית-הדין דחה את התביעה ופסק כי היחסים החוזיים שבין עובד למעסיקו קובע בבסיסו ביצוע עבודה כנגד קבלת שכר. מטרת ההתקשרות המשותפת בין סטודנט מחד ומוסד להשכלה גבוהה מאידך אינה עבודה כנגד שכר, כי אם לימודים לצורך קבלת תואר. </w:t>
      </w:r>
      <w:r w:rsidRPr="00FA5F9B">
        <w:rPr>
          <w:b/>
          <w:bCs/>
          <w:color w:val="000000"/>
          <w:rtl/>
        </w:rPr>
        <w:t>במערכת היחסים עם הטכניון, ה</w:t>
      </w:r>
      <w:r w:rsidRPr="00FA5F9B">
        <w:rPr>
          <w:rFonts w:hint="cs"/>
          <w:b/>
          <w:bCs/>
          <w:color w:val="000000"/>
          <w:rtl/>
        </w:rPr>
        <w:t>סטודנטים</w:t>
      </w:r>
      <w:r w:rsidRPr="00FA5F9B">
        <w:rPr>
          <w:b/>
          <w:bCs/>
          <w:color w:val="000000"/>
          <w:rtl/>
        </w:rPr>
        <w:t xml:space="preserve"> נדרשו ללמוד, באמצעות ביצוע מחקר, תחת הנחיה</w:t>
      </w:r>
      <w:r w:rsidRPr="00FA5F9B">
        <w:rPr>
          <w:rFonts w:hint="cs"/>
          <w:b/>
          <w:bCs/>
          <w:color w:val="000000"/>
          <w:rtl/>
        </w:rPr>
        <w:t>.</w:t>
      </w:r>
      <w:r w:rsidRPr="00FA5F9B">
        <w:rPr>
          <w:b/>
          <w:bCs/>
          <w:color w:val="000000"/>
          <w:rtl/>
        </w:rPr>
        <w:t xml:space="preserve"> </w:t>
      </w:r>
      <w:r w:rsidRPr="00FA5F9B">
        <w:rPr>
          <w:rFonts w:hint="cs"/>
          <w:b/>
          <w:bCs/>
          <w:color w:val="000000"/>
          <w:rtl/>
        </w:rPr>
        <w:t>מקבלי</w:t>
      </w:r>
      <w:r w:rsidRPr="00FA5F9B">
        <w:rPr>
          <w:b/>
          <w:bCs/>
          <w:color w:val="000000"/>
          <w:rtl/>
        </w:rPr>
        <w:t xml:space="preserve"> </w:t>
      </w:r>
      <w:r w:rsidRPr="00FA5F9B">
        <w:rPr>
          <w:rFonts w:hint="cs"/>
          <w:b/>
          <w:bCs/>
          <w:color w:val="000000"/>
          <w:rtl/>
        </w:rPr>
        <w:t>ה</w:t>
      </w:r>
      <w:r w:rsidRPr="00FA5F9B">
        <w:rPr>
          <w:b/>
          <w:bCs/>
          <w:color w:val="000000"/>
          <w:rtl/>
        </w:rPr>
        <w:t xml:space="preserve">מלגה </w:t>
      </w:r>
      <w:r w:rsidRPr="00FA5F9B">
        <w:rPr>
          <w:rFonts w:hint="cs"/>
          <w:b/>
          <w:bCs/>
          <w:color w:val="000000"/>
          <w:rtl/>
        </w:rPr>
        <w:t>התחייבו</w:t>
      </w:r>
      <w:r w:rsidRPr="00FA5F9B">
        <w:rPr>
          <w:b/>
          <w:bCs/>
          <w:color w:val="000000"/>
          <w:rtl/>
        </w:rPr>
        <w:t xml:space="preserve"> להקדיש את עיקר זמנם ללימודים, לבצע את המטלות הכרוכות בביצוע המחקר, בכתיבת העבודה, בהצגתה</w:t>
      </w:r>
      <w:r w:rsidRPr="00FA5F9B">
        <w:rPr>
          <w:rFonts w:hint="cs"/>
          <w:b/>
          <w:bCs/>
          <w:color w:val="000000"/>
          <w:rtl/>
        </w:rPr>
        <w:t xml:space="preserve"> ו</w:t>
      </w:r>
      <w:r w:rsidRPr="00FA5F9B">
        <w:rPr>
          <w:b/>
          <w:bCs/>
          <w:color w:val="000000"/>
          <w:rtl/>
        </w:rPr>
        <w:t xml:space="preserve">בהגנה עליה </w:t>
      </w:r>
      <w:r w:rsidRPr="00FA5F9B">
        <w:rPr>
          <w:rFonts w:hint="cs"/>
          <w:b/>
          <w:bCs/>
          <w:color w:val="000000"/>
          <w:rtl/>
        </w:rPr>
        <w:t>והעומדים</w:t>
      </w:r>
      <w:r w:rsidRPr="00FA5F9B">
        <w:rPr>
          <w:b/>
          <w:bCs/>
          <w:color w:val="000000"/>
          <w:rtl/>
        </w:rPr>
        <w:t xml:space="preserve"> במטלותיהם, </w:t>
      </w:r>
      <w:r w:rsidRPr="00FA5F9B">
        <w:rPr>
          <w:rFonts w:hint="cs"/>
          <w:b/>
          <w:bCs/>
          <w:color w:val="000000"/>
          <w:rtl/>
        </w:rPr>
        <w:t>אמורים לקבל</w:t>
      </w:r>
      <w:r w:rsidRPr="00FA5F9B">
        <w:rPr>
          <w:b/>
          <w:bCs/>
          <w:color w:val="000000"/>
          <w:rtl/>
        </w:rPr>
        <w:t xml:space="preserve"> תואר.</w:t>
      </w:r>
      <w:r w:rsidRPr="00FA5F9B">
        <w:rPr>
          <w:rFonts w:hint="cs"/>
          <w:b/>
          <w:bCs/>
          <w:color w:val="000000"/>
          <w:rtl/>
        </w:rPr>
        <w:t xml:space="preserve"> </w:t>
      </w:r>
      <w:r w:rsidRPr="00FA5F9B">
        <w:rPr>
          <w:b/>
          <w:bCs/>
          <w:color w:val="000000"/>
          <w:rtl/>
        </w:rPr>
        <w:t xml:space="preserve">המלגה לא ניתנה לתובעים כתמורה, אלא כתמריץ לשם הקדשת זמנם להשגת התואר. תואר אקדמי אינו מסוג התמורות המוכרות ביחסי עובד ומעביד </w:t>
      </w:r>
      <w:r w:rsidRPr="00FA5F9B">
        <w:rPr>
          <w:rFonts w:hint="cs"/>
          <w:b/>
          <w:bCs/>
          <w:color w:val="000000"/>
          <w:rtl/>
        </w:rPr>
        <w:t>ו</w:t>
      </w:r>
      <w:r w:rsidRPr="00FA5F9B">
        <w:rPr>
          <w:b/>
          <w:bCs/>
          <w:color w:val="000000"/>
          <w:rtl/>
        </w:rPr>
        <w:t>אין כל דרך לשקלל את התואר ש</w:t>
      </w:r>
      <w:r w:rsidRPr="00FA5F9B">
        <w:rPr>
          <w:rFonts w:hint="cs"/>
          <w:b/>
          <w:bCs/>
          <w:color w:val="000000"/>
          <w:rtl/>
        </w:rPr>
        <w:t>י</w:t>
      </w:r>
      <w:r w:rsidRPr="00FA5F9B">
        <w:rPr>
          <w:b/>
          <w:bCs/>
          <w:color w:val="000000"/>
          <w:rtl/>
        </w:rPr>
        <w:t>קבלו בעת חישוב זכויותיהם כעובדים, שזוהי התמורה המשמעותית מתקופת עבודתם</w:t>
      </w:r>
      <w:r w:rsidRPr="00FA5F9B">
        <w:rPr>
          <w:rFonts w:hint="cs"/>
          <w:b/>
          <w:bCs/>
          <w:color w:val="000000"/>
          <w:rtl/>
        </w:rPr>
        <w:t xml:space="preserve"> במחקר. בית-הדין ציין את ה</w:t>
      </w:r>
      <w:r w:rsidRPr="00FA5F9B">
        <w:rPr>
          <w:b/>
          <w:bCs/>
          <w:color w:val="000000"/>
          <w:rtl/>
        </w:rPr>
        <w:t>הבדל</w:t>
      </w:r>
      <w:r w:rsidRPr="00FA5F9B">
        <w:rPr>
          <w:rFonts w:hint="cs"/>
          <w:b/>
          <w:bCs/>
          <w:color w:val="000000"/>
          <w:rtl/>
        </w:rPr>
        <w:t>ים ה</w:t>
      </w:r>
      <w:r w:rsidRPr="00FA5F9B">
        <w:rPr>
          <w:b/>
          <w:bCs/>
          <w:color w:val="000000"/>
          <w:rtl/>
        </w:rPr>
        <w:t>מהותי</w:t>
      </w:r>
      <w:r w:rsidRPr="00FA5F9B">
        <w:rPr>
          <w:rFonts w:hint="cs"/>
          <w:b/>
          <w:bCs/>
          <w:color w:val="000000"/>
          <w:rtl/>
        </w:rPr>
        <w:t>ים</w:t>
      </w:r>
      <w:r w:rsidRPr="00FA5F9B">
        <w:rPr>
          <w:b/>
          <w:bCs/>
          <w:color w:val="000000"/>
          <w:rtl/>
        </w:rPr>
        <w:t xml:space="preserve"> בין יחסי </w:t>
      </w:r>
      <w:r w:rsidRPr="00FA5F9B">
        <w:rPr>
          <w:rFonts w:hint="cs"/>
          <w:b/>
          <w:bCs/>
          <w:color w:val="000000"/>
          <w:rtl/>
        </w:rPr>
        <w:t>מלגאי ואוניברסיטה</w:t>
      </w:r>
      <w:r w:rsidRPr="00FA5F9B">
        <w:rPr>
          <w:b/>
          <w:bCs/>
          <w:color w:val="000000"/>
          <w:rtl/>
        </w:rPr>
        <w:t xml:space="preserve"> לבין יחסי עובד</w:t>
      </w:r>
      <w:r w:rsidRPr="00FA5F9B">
        <w:rPr>
          <w:rFonts w:hint="cs"/>
          <w:b/>
          <w:bCs/>
          <w:color w:val="000000"/>
          <w:rtl/>
        </w:rPr>
        <w:t xml:space="preserve"> מעסיק : הסטודנט לא מתקבל לעבודה, המנחה מוגבל בדרישות אקדמיות בלבד ולא יכול לפטר סטודנט, הסטודנט מוערך על-פי הישגיו הלימודיים. עוד נקבע </w:t>
      </w:r>
      <w:r w:rsidRPr="00FA5F9B">
        <w:rPr>
          <w:b/>
          <w:bCs/>
          <w:color w:val="000000"/>
          <w:rtl/>
        </w:rPr>
        <w:t>כי בין הצדדים התקיימו יחסים אותנטיים ולגיטימיים של הוראה</w:t>
      </w:r>
      <w:r w:rsidRPr="00FA5F9B">
        <w:rPr>
          <w:rFonts w:hint="cs"/>
          <w:b/>
          <w:bCs/>
          <w:color w:val="000000"/>
          <w:rtl/>
        </w:rPr>
        <w:t xml:space="preserve"> ולכן אין</w:t>
      </w:r>
      <w:r w:rsidRPr="00FA5F9B">
        <w:rPr>
          <w:b/>
          <w:bCs/>
          <w:color w:val="000000"/>
          <w:rtl/>
        </w:rPr>
        <w:t xml:space="preserve"> הצדקה בדין להתערב במערכת יחסים חוזית זו ולקבוע תחתיה מערכת יחסים חוזית אחרת.</w:t>
      </w:r>
      <w:r w:rsidRPr="00FA5F9B">
        <w:rPr>
          <w:rFonts w:hint="cs"/>
          <w:b/>
          <w:bCs/>
          <w:color w:val="000000"/>
          <w:rtl/>
        </w:rPr>
        <w:t xml:space="preserve"> נפסק כי כל </w:t>
      </w:r>
      <w:r w:rsidRPr="00FA5F9B">
        <w:rPr>
          <w:b/>
          <w:bCs/>
          <w:color w:val="000000"/>
          <w:rtl/>
        </w:rPr>
        <w:t>תובע</w:t>
      </w:r>
      <w:r w:rsidRPr="00FA5F9B">
        <w:rPr>
          <w:rFonts w:hint="cs"/>
          <w:b/>
          <w:bCs/>
          <w:color w:val="000000"/>
          <w:rtl/>
        </w:rPr>
        <w:t xml:space="preserve"> יישא</w:t>
      </w:r>
      <w:r w:rsidRPr="00FA5F9B">
        <w:rPr>
          <w:b/>
          <w:bCs/>
          <w:color w:val="000000"/>
          <w:rtl/>
        </w:rPr>
        <w:t xml:space="preserve"> בהוצאות הטכניון, בסך 1,000 ₪ ובשכ"ט עו"ד בסך 4,000</w:t>
      </w:r>
      <w:r w:rsidRPr="00FA5F9B">
        <w:rPr>
          <w:rFonts w:hint="cs"/>
          <w:b/>
          <w:bCs/>
          <w:color w:val="000000"/>
          <w:rtl/>
        </w:rPr>
        <w:t>.</w:t>
      </w:r>
    </w:p>
    <w:p w:rsidR="004043D5" w:rsidRPr="00FA5F9B" w:rsidRDefault="004043D5" w:rsidP="004043D5">
      <w:pPr>
        <w:tabs>
          <w:tab w:val="left" w:pos="-290"/>
        </w:tabs>
        <w:bidi/>
        <w:spacing w:line="360" w:lineRule="auto"/>
        <w:ind w:left="397" w:hanging="397"/>
        <w:jc w:val="both"/>
        <w:rPr>
          <w:rFonts w:eastAsia="Calibri"/>
          <w:szCs w:val="20"/>
          <w:rtl/>
        </w:rPr>
      </w:pPr>
      <w:proofErr w:type="spellStart"/>
      <w:r w:rsidRPr="00FA5F9B">
        <w:rPr>
          <w:rFonts w:eastAsia="Calibri"/>
          <w:szCs w:val="20"/>
          <w:rtl/>
        </w:rPr>
        <w:t>ס</w:t>
      </w:r>
      <w:r w:rsidRPr="00FA5F9B">
        <w:rPr>
          <w:rFonts w:eastAsia="Calibri" w:hint="cs"/>
          <w:szCs w:val="20"/>
          <w:rtl/>
        </w:rPr>
        <w:t>"ע</w:t>
      </w:r>
      <w:proofErr w:type="spellEnd"/>
      <w:r w:rsidRPr="00FA5F9B">
        <w:rPr>
          <w:rFonts w:eastAsia="Calibri"/>
          <w:szCs w:val="20"/>
          <w:rtl/>
        </w:rPr>
        <w:t xml:space="preserve"> </w:t>
      </w:r>
      <w:r w:rsidRPr="00FA5F9B">
        <w:rPr>
          <w:rFonts w:eastAsia="Calibri" w:hint="cs"/>
          <w:szCs w:val="20"/>
          <w:rtl/>
        </w:rPr>
        <w:t>34958-0310</w:t>
      </w:r>
      <w:r w:rsidRPr="00FA5F9B">
        <w:rPr>
          <w:b/>
          <w:bCs/>
          <w:color w:val="FF0000"/>
          <w:szCs w:val="20"/>
        </w:rPr>
        <w:t xml:space="preserve">● </w:t>
      </w:r>
      <w:r w:rsidRPr="00FA5F9B">
        <w:rPr>
          <w:rFonts w:hint="cs"/>
          <w:b/>
          <w:bCs/>
          <w:color w:val="FF0000"/>
          <w:szCs w:val="20"/>
          <w:rtl/>
        </w:rPr>
        <w:t xml:space="preserve"> אורי אבינועם</w:t>
      </w:r>
      <w:r w:rsidRPr="00FA5F9B">
        <w:rPr>
          <w:b/>
          <w:bCs/>
          <w:color w:val="FF0000"/>
          <w:szCs w:val="20"/>
          <w:rtl/>
        </w:rPr>
        <w:t xml:space="preserve"> </w:t>
      </w:r>
      <w:r w:rsidRPr="00FA5F9B">
        <w:rPr>
          <w:rFonts w:hint="cs"/>
          <w:b/>
          <w:bCs/>
          <w:color w:val="FF0000"/>
          <w:szCs w:val="20"/>
          <w:rtl/>
        </w:rPr>
        <w:t>-</w:t>
      </w:r>
      <w:r w:rsidRPr="00FA5F9B">
        <w:rPr>
          <w:b/>
          <w:bCs/>
          <w:color w:val="FF0000"/>
          <w:szCs w:val="20"/>
          <w:rtl/>
        </w:rPr>
        <w:t xml:space="preserve"> </w:t>
      </w:r>
      <w:r w:rsidRPr="00FA5F9B">
        <w:rPr>
          <w:rFonts w:hint="cs"/>
          <w:b/>
          <w:bCs/>
          <w:color w:val="FF0000"/>
          <w:szCs w:val="20"/>
          <w:rtl/>
        </w:rPr>
        <w:t xml:space="preserve">הטכניון  </w:t>
      </w:r>
      <w:r w:rsidRPr="00FA5F9B">
        <w:rPr>
          <w:b/>
          <w:bCs/>
          <w:color w:val="FF0000"/>
          <w:szCs w:val="20"/>
        </w:rPr>
        <w:t xml:space="preserve"> ●</w:t>
      </w:r>
      <w:r w:rsidRPr="00FA5F9B">
        <w:rPr>
          <w:rFonts w:eastAsia="Calibri" w:hint="cs"/>
          <w:b/>
          <w:bCs/>
          <w:szCs w:val="20"/>
          <w:rtl/>
        </w:rPr>
        <w:t xml:space="preserve"> </w:t>
      </w:r>
      <w:r w:rsidRPr="00FA5F9B">
        <w:rPr>
          <w:rFonts w:eastAsia="Calibri" w:hint="cs"/>
          <w:szCs w:val="20"/>
          <w:rtl/>
        </w:rPr>
        <w:t xml:space="preserve">בפני </w:t>
      </w:r>
      <w:r w:rsidRPr="00FA5F9B">
        <w:rPr>
          <w:rFonts w:eastAsia="Calibri"/>
          <w:szCs w:val="20"/>
          <w:rtl/>
        </w:rPr>
        <w:t xml:space="preserve">כב' השופט </w:t>
      </w:r>
      <w:r w:rsidRPr="00FA5F9B">
        <w:rPr>
          <w:rFonts w:eastAsia="Calibri" w:hint="cs"/>
          <w:szCs w:val="20"/>
          <w:rtl/>
        </w:rPr>
        <w:t xml:space="preserve">מיכל נעים </w:t>
      </w:r>
      <w:proofErr w:type="spellStart"/>
      <w:r w:rsidRPr="00FA5F9B">
        <w:rPr>
          <w:rFonts w:eastAsia="Calibri" w:hint="cs"/>
          <w:szCs w:val="20"/>
          <w:rtl/>
        </w:rPr>
        <w:t>דיבנר</w:t>
      </w:r>
      <w:proofErr w:type="spellEnd"/>
      <w:r w:rsidRPr="00FA5F9B">
        <w:rPr>
          <w:rFonts w:eastAsia="Calibri" w:hint="cs"/>
          <w:szCs w:val="20"/>
          <w:rtl/>
        </w:rPr>
        <w:t xml:space="preserve"> </w:t>
      </w:r>
      <w:r w:rsidRPr="00FA5F9B">
        <w:rPr>
          <w:rFonts w:eastAsia="Calibri"/>
          <w:szCs w:val="20"/>
          <w:rtl/>
        </w:rPr>
        <w:t>נ</w:t>
      </w:r>
      <w:r w:rsidRPr="00FA5F9B">
        <w:rPr>
          <w:rFonts w:eastAsia="Calibri" w:hint="cs"/>
          <w:szCs w:val="20"/>
          <w:rtl/>
        </w:rPr>
        <w:t>.</w:t>
      </w:r>
      <w:r w:rsidRPr="00FA5F9B">
        <w:rPr>
          <w:rFonts w:eastAsia="Calibri"/>
          <w:szCs w:val="20"/>
          <w:rtl/>
        </w:rPr>
        <w:t>צ (עובדים</w:t>
      </w:r>
      <w:r w:rsidRPr="00FA5F9B">
        <w:rPr>
          <w:rFonts w:eastAsia="Calibri" w:hint="cs"/>
          <w:szCs w:val="20"/>
          <w:rtl/>
        </w:rPr>
        <w:t>)</w:t>
      </w:r>
      <w:r w:rsidRPr="00FA5F9B">
        <w:rPr>
          <w:rFonts w:eastAsia="Calibri"/>
          <w:szCs w:val="20"/>
          <w:rtl/>
        </w:rPr>
        <w:t xml:space="preserve"> גב' </w:t>
      </w:r>
      <w:r w:rsidRPr="00FA5F9B">
        <w:rPr>
          <w:rFonts w:eastAsia="Calibri" w:hint="cs"/>
          <w:szCs w:val="20"/>
          <w:rtl/>
        </w:rPr>
        <w:t xml:space="preserve">דליה </w:t>
      </w:r>
      <w:proofErr w:type="spellStart"/>
      <w:r w:rsidRPr="00FA5F9B">
        <w:rPr>
          <w:rFonts w:eastAsia="Calibri" w:hint="cs"/>
          <w:szCs w:val="20"/>
          <w:rtl/>
        </w:rPr>
        <w:t>רוזטראוב</w:t>
      </w:r>
      <w:proofErr w:type="spellEnd"/>
      <w:r w:rsidRPr="00FA5F9B">
        <w:rPr>
          <w:rFonts w:eastAsia="Calibri" w:hint="cs"/>
          <w:szCs w:val="20"/>
          <w:rtl/>
        </w:rPr>
        <w:t xml:space="preserve"> </w:t>
      </w:r>
    </w:p>
    <w:p w:rsidR="004043D5" w:rsidRDefault="004043D5" w:rsidP="004043D5">
      <w:pPr>
        <w:tabs>
          <w:tab w:val="left" w:pos="-290"/>
        </w:tabs>
        <w:bidi/>
        <w:spacing w:line="360" w:lineRule="auto"/>
        <w:ind w:left="397" w:hanging="397"/>
        <w:jc w:val="both"/>
        <w:rPr>
          <w:rFonts w:eastAsia="Calibri"/>
          <w:szCs w:val="20"/>
          <w:rtl/>
        </w:rPr>
      </w:pPr>
      <w:proofErr w:type="spellStart"/>
      <w:r w:rsidRPr="00FA5F9B">
        <w:rPr>
          <w:rFonts w:eastAsia="Calibri" w:hint="cs"/>
          <w:szCs w:val="20"/>
          <w:rtl/>
        </w:rPr>
        <w:t>ונ.צ</w:t>
      </w:r>
      <w:proofErr w:type="spellEnd"/>
      <w:r w:rsidRPr="00FA5F9B">
        <w:rPr>
          <w:rFonts w:eastAsia="Calibri" w:hint="cs"/>
          <w:szCs w:val="20"/>
          <w:rtl/>
        </w:rPr>
        <w:t xml:space="preserve"> </w:t>
      </w:r>
      <w:r w:rsidRPr="00FA5F9B">
        <w:rPr>
          <w:rFonts w:eastAsia="Calibri"/>
          <w:szCs w:val="20"/>
          <w:rtl/>
        </w:rPr>
        <w:t xml:space="preserve">(מעסיקים) </w:t>
      </w:r>
      <w:r w:rsidRPr="00FA5F9B">
        <w:rPr>
          <w:rFonts w:eastAsia="Calibri" w:hint="cs"/>
          <w:szCs w:val="20"/>
          <w:rtl/>
        </w:rPr>
        <w:t>מר צחי וולף.</w:t>
      </w:r>
    </w:p>
    <w:p w:rsidR="004043D5" w:rsidRPr="00FA5F9B" w:rsidRDefault="004043D5" w:rsidP="004043D5">
      <w:pPr>
        <w:tabs>
          <w:tab w:val="left" w:pos="-290"/>
        </w:tabs>
        <w:bidi/>
        <w:spacing w:line="360" w:lineRule="auto"/>
        <w:jc w:val="both"/>
        <w:rPr>
          <w:rFonts w:eastAsia="Calibri"/>
          <w:szCs w:val="20"/>
          <w:rtl/>
        </w:rPr>
      </w:pPr>
    </w:p>
    <w:p w:rsidR="004043D5" w:rsidRPr="00892DFC" w:rsidRDefault="004043D5" w:rsidP="00A340BD">
      <w:pPr>
        <w:pStyle w:val="af7"/>
        <w:numPr>
          <w:ilvl w:val="0"/>
          <w:numId w:val="61"/>
        </w:numPr>
        <w:bidi/>
        <w:spacing w:line="360" w:lineRule="auto"/>
        <w:jc w:val="both"/>
        <w:outlineLvl w:val="2"/>
        <w:rPr>
          <w:rFonts w:ascii="David" w:hAnsi="David"/>
          <w:b/>
          <w:bCs/>
          <w:color w:val="FF0000"/>
          <w:sz w:val="32"/>
          <w:szCs w:val="26"/>
          <w:u w:val="single"/>
        </w:rPr>
      </w:pPr>
      <w:r w:rsidRPr="00892DFC">
        <w:rPr>
          <w:rFonts w:ascii="David" w:hAnsi="David" w:hint="cs"/>
          <w:b/>
          <w:bCs/>
          <w:color w:val="FF0000"/>
          <w:sz w:val="32"/>
          <w:szCs w:val="26"/>
          <w:u w:val="single"/>
          <w:rtl/>
        </w:rPr>
        <w:t>עובד המשתתף ברווחים איננו שותף</w:t>
      </w:r>
    </w:p>
    <w:p w:rsidR="003A2D0A" w:rsidRPr="00C75B58" w:rsidRDefault="00C75B58" w:rsidP="00DC3723">
      <w:pPr>
        <w:pStyle w:val="af7"/>
        <w:numPr>
          <w:ilvl w:val="0"/>
          <w:numId w:val="12"/>
        </w:numPr>
        <w:tabs>
          <w:tab w:val="left" w:pos="-334"/>
        </w:tabs>
        <w:bidi/>
        <w:spacing w:line="360" w:lineRule="auto"/>
        <w:jc w:val="both"/>
        <w:rPr>
          <w:b/>
          <w:bCs/>
          <w:sz w:val="24"/>
          <w:u w:val="single"/>
          <w:rtl/>
        </w:rPr>
      </w:pPr>
      <w:r w:rsidRPr="00C75B58">
        <w:rPr>
          <w:rFonts w:ascii="Arial" w:hAnsi="Arial"/>
          <w:b/>
          <w:bCs/>
          <w:color w:val="0000FF"/>
          <w:sz w:val="24"/>
          <w:u w:val="single"/>
          <w:rtl/>
        </w:rPr>
        <w:t>עובד המשתתף ברווחי העסק ולא בהפסדים איננו שותף וזכאי לבונוס</w:t>
      </w:r>
    </w:p>
    <w:p w:rsidR="00C75B58" w:rsidRDefault="00C75B58" w:rsidP="008D4B08">
      <w:pPr>
        <w:tabs>
          <w:tab w:val="left" w:pos="-290"/>
        </w:tabs>
        <w:bidi/>
        <w:spacing w:line="360" w:lineRule="auto"/>
        <w:ind w:left="-144"/>
        <w:jc w:val="both"/>
        <w:rPr>
          <w:sz w:val="18"/>
          <w:szCs w:val="22"/>
          <w:rtl/>
        </w:rPr>
      </w:pPr>
      <w:r w:rsidRPr="00C75B58">
        <w:rPr>
          <w:b/>
          <w:bCs/>
          <w:sz w:val="24"/>
          <w:rtl/>
        </w:rPr>
        <w:t xml:space="preserve">בהסכם העסקתו של התובע מהנדס מכונות שמונה כמנהל, קיים סעיף המפרט את תנאי השכר, לרבות בונוס בסוף שנת כספים מרווחי החברה. לשון החוזה הייתה כי התובע יקבל על חשבון רווחים 3000 ₪ (ברוטו) לחודש, ובסוף כל שנת כספים יחולקו רווחים בגובה 10% מרווחי החברה, ככל שיהיו, בניכוי הסכום ששולם מידי חודש ובכל מקרה לא יקוזזו סכומים במידה ולא יהיו רווחים. במהלך השנים התובע קיבל בונוסים ואף העלאת שכר, אך בשנה שהיו הפסדים התובע לא קיבל בונוס.  בית הדין דחה את טענת המעסיק שהעובד הפך להיות שותף, בנימוק כי כאשר השיתוף עם העובד קיים רק לגבי רווחים ואינו לגבי הפסדים אין שותפות. בית הדין התחקה אחר התנהגות הצדדים ומצא שלא קוזזו סכומים חודשיים כשלא היו רווחים. כמו כן על המעסיק מוטלת חובה להמציא לעובד הודעה בכתב על תנאי עבודתו ושכרו. משלא נכלל שם במפורש שהמעסיק יוכל לקזז הפסדי עבר, יש לדחות את טענת החברה גם בנקודה זו. לאחר התחשבנות מפורטת בפסק הדין נפסק לתובע מקצת מתביעתו בסך של 88,946 ₪ בגין רווחי הנתבעת לשנת 2010 ושכ"ט עו"ד בסך 3500 ₪ ללא ניכוי מקדמות וללא קיזוז הפסדי עבר. </w:t>
      </w:r>
    </w:p>
    <w:p w:rsidR="00A7171F" w:rsidRPr="00FA5F9B" w:rsidRDefault="00A7171F" w:rsidP="00B45592">
      <w:pPr>
        <w:tabs>
          <w:tab w:val="left" w:pos="-290"/>
        </w:tabs>
        <w:bidi/>
        <w:spacing w:line="360" w:lineRule="auto"/>
        <w:ind w:left="-144"/>
        <w:jc w:val="both"/>
        <w:rPr>
          <w:rFonts w:ascii="Arial" w:hAnsi="Arial"/>
          <w:color w:val="008000"/>
          <w:szCs w:val="20"/>
          <w:rtl/>
        </w:rPr>
      </w:pPr>
      <w:r w:rsidRPr="00FA5F9B">
        <w:rPr>
          <w:szCs w:val="20"/>
          <w:rtl/>
        </w:rPr>
        <w:lastRenderedPageBreak/>
        <w:t>סע"ש 41435-11-11</w:t>
      </w:r>
      <w:r w:rsidRPr="00FA5F9B">
        <w:rPr>
          <w:rFonts w:hint="cs"/>
          <w:szCs w:val="20"/>
          <w:rtl/>
        </w:rPr>
        <w:t xml:space="preserve">  </w:t>
      </w:r>
      <w:r w:rsidR="008D4B08" w:rsidRPr="00FA5F9B">
        <w:rPr>
          <w:color w:val="FF0000"/>
          <w:szCs w:val="20"/>
        </w:rPr>
        <w:t>●</w:t>
      </w:r>
      <w:r w:rsidR="008D4B08" w:rsidRPr="00FA5F9B">
        <w:rPr>
          <w:rFonts w:hint="cs"/>
          <w:b/>
          <w:bCs/>
          <w:color w:val="FF0000"/>
          <w:szCs w:val="20"/>
          <w:rtl/>
        </w:rPr>
        <w:t xml:space="preserve"> </w:t>
      </w:r>
      <w:r w:rsidR="008D4B08" w:rsidRPr="00FA5F9B">
        <w:rPr>
          <w:b/>
          <w:bCs/>
          <w:color w:val="FF0000"/>
          <w:szCs w:val="20"/>
        </w:rPr>
        <w:t xml:space="preserve"> </w:t>
      </w:r>
      <w:r w:rsidRPr="00FA5F9B">
        <w:rPr>
          <w:b/>
          <w:bCs/>
          <w:color w:val="FF0000"/>
          <w:szCs w:val="20"/>
          <w:rtl/>
        </w:rPr>
        <w:t xml:space="preserve">עמיר מנוף </w:t>
      </w:r>
      <w:r w:rsidR="00B45592">
        <w:rPr>
          <w:rFonts w:hint="cs"/>
          <w:b/>
          <w:bCs/>
          <w:color w:val="FF0000"/>
          <w:szCs w:val="20"/>
          <w:rtl/>
        </w:rPr>
        <w:t>-</w:t>
      </w:r>
      <w:r w:rsidRPr="00FA5F9B">
        <w:rPr>
          <w:rFonts w:hint="cs"/>
          <w:b/>
          <w:bCs/>
          <w:color w:val="FF0000"/>
          <w:szCs w:val="20"/>
          <w:rtl/>
        </w:rPr>
        <w:t xml:space="preserve"> </w:t>
      </w:r>
      <w:r w:rsidRPr="00FA5F9B">
        <w:rPr>
          <w:b/>
          <w:bCs/>
          <w:color w:val="FF0000"/>
          <w:szCs w:val="20"/>
          <w:rtl/>
        </w:rPr>
        <w:t xml:space="preserve"> א.נ.י. גליל הנדסה בע"מ</w:t>
      </w:r>
      <w:r w:rsidR="008D4B08" w:rsidRPr="00FA5F9B">
        <w:rPr>
          <w:rFonts w:hint="cs"/>
          <w:color w:val="FF0000"/>
          <w:szCs w:val="20"/>
          <w:rtl/>
        </w:rPr>
        <w:t xml:space="preserve"> </w:t>
      </w:r>
      <w:r w:rsidR="008D4B08" w:rsidRPr="00FA5F9B">
        <w:rPr>
          <w:color w:val="FF0000"/>
          <w:szCs w:val="20"/>
        </w:rPr>
        <w:t xml:space="preserve"> ●</w:t>
      </w:r>
      <w:r w:rsidRPr="00FA5F9B">
        <w:rPr>
          <w:szCs w:val="20"/>
          <w:rtl/>
        </w:rPr>
        <w:t xml:space="preserve"> בפני כב' השופט צבי פרנקל ונ.צ (מעסיקים) מר יאיר כפיר ונצ. (עובדים) מר ישראל עמישי.</w:t>
      </w:r>
    </w:p>
    <w:p w:rsidR="00C10EB6" w:rsidRPr="0062654E" w:rsidRDefault="00C10EB6" w:rsidP="00C10EB6">
      <w:pPr>
        <w:tabs>
          <w:tab w:val="left" w:pos="-290"/>
        </w:tabs>
        <w:bidi/>
        <w:spacing w:line="360" w:lineRule="auto"/>
        <w:ind w:left="-144"/>
        <w:jc w:val="both"/>
        <w:rPr>
          <w:rFonts w:ascii="Arial" w:hAnsi="Arial"/>
          <w:color w:val="008000"/>
          <w:sz w:val="28"/>
          <w:szCs w:val="28"/>
          <w:rtl/>
        </w:rPr>
      </w:pPr>
    </w:p>
    <w:p w:rsidR="00BB6B41" w:rsidRPr="00BB6B41" w:rsidRDefault="00C0663C" w:rsidP="00DC3723">
      <w:pPr>
        <w:pStyle w:val="af7"/>
        <w:numPr>
          <w:ilvl w:val="0"/>
          <w:numId w:val="12"/>
        </w:numPr>
        <w:tabs>
          <w:tab w:val="left" w:pos="-316"/>
        </w:tabs>
        <w:bidi/>
        <w:spacing w:line="360" w:lineRule="auto"/>
        <w:jc w:val="both"/>
        <w:rPr>
          <w:rFonts w:ascii="Arial" w:hAnsi="Arial"/>
          <w:b/>
          <w:bCs/>
          <w:color w:val="0000FF"/>
          <w:sz w:val="24"/>
          <w:u w:val="single"/>
        </w:rPr>
      </w:pPr>
      <w:r>
        <w:rPr>
          <w:rFonts w:ascii="Arial" w:hAnsi="Arial" w:hint="cs"/>
          <w:b/>
          <w:bCs/>
          <w:color w:val="0000FF"/>
          <w:sz w:val="24"/>
          <w:u w:val="single"/>
          <w:rtl/>
        </w:rPr>
        <w:t>כ</w:t>
      </w:r>
      <w:r w:rsidR="00BB6B41" w:rsidRPr="00BB6B41">
        <w:rPr>
          <w:rFonts w:ascii="Arial" w:hAnsi="Arial" w:hint="cs"/>
          <w:b/>
          <w:bCs/>
          <w:color w:val="0000FF"/>
          <w:sz w:val="24"/>
          <w:u w:val="single"/>
          <w:rtl/>
        </w:rPr>
        <w:t xml:space="preserve">אשר שכרו של עובד נגזר גם מאחוזים ברווחי העסק הוא זכאי למתן חשבונות </w:t>
      </w:r>
    </w:p>
    <w:p w:rsidR="00BB6B41" w:rsidRPr="00BB6B41" w:rsidRDefault="00BB6B41" w:rsidP="00BB6B41">
      <w:pPr>
        <w:tabs>
          <w:tab w:val="left" w:pos="-290"/>
        </w:tabs>
        <w:bidi/>
        <w:spacing w:line="360" w:lineRule="auto"/>
        <w:ind w:left="-144"/>
        <w:jc w:val="both"/>
        <w:rPr>
          <w:b/>
          <w:bCs/>
          <w:color w:val="000000"/>
        </w:rPr>
      </w:pPr>
      <w:r w:rsidRPr="00BB6B41">
        <w:rPr>
          <w:rFonts w:hint="cs"/>
          <w:b/>
          <w:bCs/>
          <w:color w:val="000000"/>
          <w:rtl/>
        </w:rPr>
        <w:t>התובע עבד כסוכן בחברה העוסקת בסחר בינלאומי. לעובד הסכם העסקה שבו שולם לו שכר בסיס פלוס עמלת סוכן קבועה בסך 5% מהרווח מעסקאות אישיות בניכוי ההוצאות, וכן בונוסים מעת לעת. התביעה היא למתן צו למתן חשבונות הנוגעים לעסקאות שביצעה החברה; ולתשלום הפרשי פיצויי פיטורים, פדיון חופשה ודמי הבראה. בין הצדדים נעשו בהסכם העבודה שינויים בעל פה בחלוף הזמן נוצר הסכם זכאות מחייב בעל פה לתשלום בונוס נוסף של 3% מכלל רווחי החברה. ההסכם לא מומש אלא שולמו בונוסים שונים. נפסק כי, בנסיבות בהן שכר העובד נגזר מרווחי העסק התובע זכאי למתן חשבונות מהחברה לחישוב הפרמיה, וימונה רואה חשבון הבקיא בתחום הסחר הבינלאומי לשם קביעת הסכומים להם זכאי התובע כבונוס בגין 3% מכלל רווחי החברה מהם יקוזזו הבונוסים ששולמו. חישוב הזכאות החדש לא יזכה את התובע להפרש פיצויי פיטורים משום שהשכר הקובע לפיצויי פיטורים הינו שכר הבסיס בצירוף עמלות הסוכן, אך לא מהבונוס המותנה ברווחי החברה.</w:t>
      </w:r>
    </w:p>
    <w:p w:rsidR="003924E1" w:rsidRDefault="00012CD1" w:rsidP="002E45BC">
      <w:pPr>
        <w:tabs>
          <w:tab w:val="left" w:pos="-290"/>
        </w:tabs>
        <w:bidi/>
        <w:spacing w:line="360" w:lineRule="auto"/>
        <w:ind w:left="-144"/>
        <w:jc w:val="both"/>
        <w:rPr>
          <w:szCs w:val="20"/>
          <w:rtl/>
        </w:rPr>
      </w:pPr>
      <w:r w:rsidRPr="00FA5F9B">
        <w:rPr>
          <w:rFonts w:hint="cs"/>
          <w:szCs w:val="20"/>
          <w:rtl/>
        </w:rPr>
        <w:t>ס"ע</w:t>
      </w:r>
      <w:r w:rsidR="00DF3E60" w:rsidRPr="00FA5F9B">
        <w:rPr>
          <w:rFonts w:hint="cs"/>
          <w:szCs w:val="20"/>
          <w:rtl/>
        </w:rPr>
        <w:t xml:space="preserve"> </w:t>
      </w:r>
      <w:r w:rsidRPr="00FA5F9B">
        <w:rPr>
          <w:rFonts w:hint="cs"/>
          <w:szCs w:val="20"/>
          <w:rtl/>
        </w:rPr>
        <w:t>9260-12-11</w:t>
      </w:r>
      <w:r w:rsidR="00DF3E60" w:rsidRPr="00FA5F9B">
        <w:rPr>
          <w:rFonts w:hint="cs"/>
          <w:szCs w:val="20"/>
          <w:rtl/>
        </w:rPr>
        <w:t xml:space="preserve"> </w:t>
      </w:r>
      <w:r w:rsidR="00DF3E60" w:rsidRPr="00FA5F9B">
        <w:rPr>
          <w:color w:val="FF0000"/>
          <w:szCs w:val="20"/>
        </w:rPr>
        <w:t>●</w:t>
      </w:r>
      <w:r w:rsidR="00DF3E60" w:rsidRPr="00FA5F9B">
        <w:rPr>
          <w:rFonts w:hint="cs"/>
          <w:b/>
          <w:bCs/>
          <w:color w:val="FF0000"/>
          <w:szCs w:val="20"/>
          <w:rtl/>
        </w:rPr>
        <w:t xml:space="preserve"> </w:t>
      </w:r>
      <w:r w:rsidRPr="00FA5F9B">
        <w:rPr>
          <w:rFonts w:hint="cs"/>
          <w:b/>
          <w:bCs/>
          <w:color w:val="FF0000"/>
          <w:szCs w:val="20"/>
          <w:rtl/>
        </w:rPr>
        <w:t xml:space="preserve">יובל חיים זילבר - גלובל דיגיטל בע"מ </w:t>
      </w:r>
      <w:r w:rsidR="00DF3E60" w:rsidRPr="00FA5F9B">
        <w:rPr>
          <w:color w:val="FF0000"/>
          <w:szCs w:val="20"/>
        </w:rPr>
        <w:t>●</w:t>
      </w:r>
      <w:r w:rsidRPr="00FA5F9B">
        <w:rPr>
          <w:rFonts w:hint="cs"/>
          <w:szCs w:val="20"/>
          <w:rtl/>
        </w:rPr>
        <w:t xml:space="preserve"> כב' השופטת  שרה ברוינר ישרזדה, נ.צ (עובדים) מר חיים עזר שוחט ונ.צ (מעסיקים) גב' חדווה אהוד.</w:t>
      </w:r>
    </w:p>
    <w:p w:rsidR="00EC0E49" w:rsidRDefault="00EC0E49" w:rsidP="00EC0E49">
      <w:pPr>
        <w:tabs>
          <w:tab w:val="left" w:pos="-290"/>
        </w:tabs>
        <w:bidi/>
        <w:spacing w:line="360" w:lineRule="auto"/>
        <w:ind w:left="-144"/>
        <w:jc w:val="both"/>
        <w:rPr>
          <w:szCs w:val="20"/>
          <w:rtl/>
        </w:rPr>
      </w:pPr>
    </w:p>
    <w:p w:rsidR="0081164E" w:rsidRDefault="0081164E" w:rsidP="0081164E">
      <w:pPr>
        <w:tabs>
          <w:tab w:val="left" w:pos="-290"/>
        </w:tabs>
        <w:bidi/>
        <w:spacing w:line="360" w:lineRule="auto"/>
        <w:ind w:left="-144"/>
        <w:jc w:val="both"/>
        <w:rPr>
          <w:szCs w:val="20"/>
          <w:rtl/>
        </w:rPr>
      </w:pPr>
    </w:p>
    <w:p w:rsidR="00680867" w:rsidRPr="004043D5" w:rsidRDefault="004043D5" w:rsidP="00A340BD">
      <w:pPr>
        <w:pStyle w:val="af7"/>
        <w:numPr>
          <w:ilvl w:val="0"/>
          <w:numId w:val="61"/>
        </w:numPr>
        <w:bidi/>
        <w:spacing w:line="360" w:lineRule="auto"/>
        <w:jc w:val="both"/>
        <w:outlineLvl w:val="2"/>
        <w:rPr>
          <w:rFonts w:ascii="David" w:hAnsi="David"/>
          <w:b/>
          <w:bCs/>
          <w:color w:val="FF0000"/>
          <w:sz w:val="32"/>
          <w:szCs w:val="26"/>
          <w:u w:val="single"/>
          <w:rtl/>
        </w:rPr>
      </w:pPr>
      <w:r>
        <w:rPr>
          <w:rFonts w:ascii="David" w:hAnsi="David" w:hint="cs"/>
          <w:b/>
          <w:bCs/>
          <w:color w:val="FF0000"/>
          <w:sz w:val="32"/>
          <w:szCs w:val="26"/>
          <w:u w:val="single"/>
          <w:rtl/>
        </w:rPr>
        <w:t>חובת תום הלב והנאמנות המוגברת ביחסי עבודה</w:t>
      </w:r>
    </w:p>
    <w:p w:rsidR="00D37A05" w:rsidRPr="00D37A05" w:rsidRDefault="00D37A05" w:rsidP="00D37A05">
      <w:pPr>
        <w:bidi/>
        <w:jc w:val="both"/>
        <w:outlineLvl w:val="2"/>
        <w:rPr>
          <w:rFonts w:ascii="David" w:hAnsi="David"/>
          <w:b/>
          <w:bCs/>
          <w:color w:val="FF0000"/>
          <w:sz w:val="32"/>
          <w:szCs w:val="26"/>
          <w:u w:val="single"/>
        </w:rPr>
      </w:pPr>
      <w:bookmarkStart w:id="15" w:name="_Toc383530615"/>
      <w:bookmarkStart w:id="16" w:name="_Toc383587153"/>
      <w:bookmarkStart w:id="17" w:name="_Toc383587358"/>
      <w:bookmarkStart w:id="18" w:name="_Toc383587800"/>
      <w:bookmarkEnd w:id="14"/>
    </w:p>
    <w:p w:rsidR="002B06A2" w:rsidRPr="00684167" w:rsidRDefault="002B06A2" w:rsidP="00A340BD">
      <w:pPr>
        <w:pStyle w:val="af7"/>
        <w:numPr>
          <w:ilvl w:val="0"/>
          <w:numId w:val="24"/>
        </w:numPr>
        <w:tabs>
          <w:tab w:val="left" w:pos="-316"/>
        </w:tabs>
        <w:bidi/>
        <w:spacing w:line="360" w:lineRule="auto"/>
        <w:jc w:val="both"/>
        <w:rPr>
          <w:rFonts w:ascii="Arial" w:hAnsi="Arial"/>
          <w:b/>
          <w:bCs/>
          <w:color w:val="0000FF"/>
          <w:sz w:val="24"/>
          <w:u w:val="single"/>
        </w:rPr>
      </w:pPr>
      <w:r w:rsidRPr="00684167">
        <w:rPr>
          <w:rFonts w:ascii="Arial" w:hAnsi="Arial" w:hint="cs"/>
          <w:b/>
          <w:bCs/>
          <w:color w:val="0000FF"/>
          <w:sz w:val="24"/>
          <w:u w:val="single"/>
          <w:rtl/>
        </w:rPr>
        <w:t>נפסקו פיצויים נגד מעסיקים שהפרו את חובת תום הלב כלפי מועמד שהוכשר לעבודה</w:t>
      </w:r>
    </w:p>
    <w:p w:rsidR="002B06A2" w:rsidRPr="002B06A2" w:rsidRDefault="002B06A2" w:rsidP="002B06A2">
      <w:pPr>
        <w:tabs>
          <w:tab w:val="left" w:pos="-290"/>
        </w:tabs>
        <w:bidi/>
        <w:spacing w:line="360" w:lineRule="auto"/>
        <w:jc w:val="both"/>
        <w:rPr>
          <w:b/>
          <w:bCs/>
        </w:rPr>
      </w:pPr>
      <w:r w:rsidRPr="002B06A2">
        <w:rPr>
          <w:rFonts w:hint="cs"/>
          <w:b/>
          <w:bCs/>
          <w:rtl/>
        </w:rPr>
        <w:t>התובע בעבר עבד בחברת הוט ופוטר בטונים צורמים. לימים הגיש התובע את מועמדותו להתקבל לעבוד בחברת נקסטקום המבצעת פרויקט עבור חברת הוט. עבר בהצלחה את הראיונות הראשונים, המיונים ואף החל בהכשרה במתקני הוט לקראת הפרויקט, ולכן ויתר על קבלתו לעבודה כפקח חופים בעיריית חיפה. אולם בתום ההכשרה התבשר התובע שחברת הוט מסרבת לאשר את קבלתו לעבודה. נקבע שמאחר ולא הוצג חוזה עבודה ולא התקבל אישורה של הוט להעסקת התובע בפרויקט, שכלל לא נחתם חוזה עבודה בין התובע לבין נקסטקום, אף לא בדרך של התנהגות. נדחו תביעותיו של התובע כלפי נקסטקום לפיצויים בגין הפרת חוזה, ולפיצוי בגין פיטורים בחוסר תום לב. אולם מאחר וחברת הוט לא אישרה את העסקת התובע לא מסרה את טעמיה לנקסטקום ולא אפשרה לתובע להשמיע את טענותיו בפניה או בפני נקסטקום, בית-הדין קבע כי שתי הנתבעות, הפרו כלפי התובע את חובות תום הלב בשלב הטרום חוזי. לתובע נפסקו פיצויי הסתמכות, להחזיר את המצב לקדמותו, באמצעות פיצוי כספי, למצב שבו היה נתון אלמלא נכנס למשא ומתן. התביעה התקבלה באופן חלקי, על הנתבעות לפצות את התובע בגין 5 ימי ההכשרה בסך 1074 ש"ח ובגין עוגמת הנפש תשלם חברת הוט 15,000 ש"ח ונקסטקום 10,000 ₪, החברות ישלמו יחד את הוצאות ההליך ושכ"ט עו"ד בסך 4,000 ₪.</w:t>
      </w:r>
    </w:p>
    <w:p w:rsidR="002B06A2" w:rsidRPr="002B06A2" w:rsidRDefault="002B06A2" w:rsidP="002B06A2">
      <w:pPr>
        <w:tabs>
          <w:tab w:val="left" w:pos="70"/>
        </w:tabs>
        <w:bidi/>
        <w:ind w:left="-82"/>
        <w:jc w:val="both"/>
        <w:rPr>
          <w:sz w:val="18"/>
          <w:szCs w:val="22"/>
        </w:rPr>
      </w:pPr>
      <w:r w:rsidRPr="002B06A2">
        <w:rPr>
          <w:rFonts w:hint="cs"/>
          <w:sz w:val="18"/>
          <w:szCs w:val="22"/>
          <w:rtl/>
        </w:rPr>
        <w:t>בפני כב' השופטת אביטל  רימון-קפלן, נ.צ (עובדים) מר פליצ'ה פלד ונ.צ (מעסיקים) מר יוסף הלפרין</w:t>
      </w:r>
    </w:p>
    <w:p w:rsidR="002B06A2" w:rsidRPr="002B06A2" w:rsidRDefault="002B06A2" w:rsidP="00D37A05">
      <w:pPr>
        <w:tabs>
          <w:tab w:val="left" w:pos="70"/>
        </w:tabs>
        <w:bidi/>
        <w:ind w:left="-82"/>
        <w:jc w:val="both"/>
        <w:rPr>
          <w:sz w:val="18"/>
          <w:szCs w:val="22"/>
          <w:rtl/>
        </w:rPr>
      </w:pPr>
    </w:p>
    <w:p w:rsidR="00D37A05" w:rsidRPr="00A37B51" w:rsidRDefault="002B06A2" w:rsidP="002E45BC">
      <w:pPr>
        <w:tabs>
          <w:tab w:val="left" w:pos="70"/>
        </w:tabs>
        <w:bidi/>
        <w:ind w:left="-82"/>
        <w:jc w:val="both"/>
        <w:rPr>
          <w:rFonts w:ascii="Arial" w:hAnsi="Arial"/>
          <w:b/>
          <w:bCs/>
          <w:color w:val="008000"/>
          <w:szCs w:val="20"/>
          <w:u w:val="single"/>
          <w:rtl/>
        </w:rPr>
      </w:pPr>
      <w:r w:rsidRPr="00A37B51">
        <w:rPr>
          <w:rFonts w:hint="cs"/>
          <w:szCs w:val="20"/>
          <w:rtl/>
        </w:rPr>
        <w:t>ס"ע</w:t>
      </w:r>
      <w:r w:rsidR="00992428" w:rsidRPr="00A37B51">
        <w:rPr>
          <w:rFonts w:hint="cs"/>
          <w:szCs w:val="20"/>
          <w:rtl/>
        </w:rPr>
        <w:t xml:space="preserve"> </w:t>
      </w:r>
      <w:r w:rsidRPr="00A37B51">
        <w:rPr>
          <w:rFonts w:hint="cs"/>
          <w:szCs w:val="20"/>
          <w:rtl/>
        </w:rPr>
        <w:t>42448-05-10</w:t>
      </w:r>
      <w:r w:rsidR="00992428" w:rsidRPr="00A37B51">
        <w:rPr>
          <w:rFonts w:hint="cs"/>
          <w:szCs w:val="20"/>
          <w:rtl/>
        </w:rPr>
        <w:t xml:space="preserve"> </w:t>
      </w:r>
      <w:r w:rsidR="00992428" w:rsidRPr="00A37B51">
        <w:rPr>
          <w:color w:val="FF0000"/>
          <w:szCs w:val="20"/>
        </w:rPr>
        <w:t>●</w:t>
      </w:r>
      <w:r w:rsidR="00992428" w:rsidRPr="00A37B51">
        <w:rPr>
          <w:rFonts w:hint="cs"/>
          <w:b/>
          <w:bCs/>
          <w:color w:val="FF0000"/>
          <w:szCs w:val="20"/>
          <w:rtl/>
        </w:rPr>
        <w:t xml:space="preserve"> </w:t>
      </w:r>
      <w:r w:rsidRPr="00A37B51">
        <w:rPr>
          <w:rFonts w:hint="cs"/>
          <w:b/>
          <w:bCs/>
          <w:color w:val="FF0000"/>
          <w:szCs w:val="20"/>
          <w:rtl/>
        </w:rPr>
        <w:t xml:space="preserve">יגאל כהן </w:t>
      </w:r>
      <w:r w:rsidR="002E45BC">
        <w:rPr>
          <w:rFonts w:hint="cs"/>
          <w:b/>
          <w:bCs/>
          <w:color w:val="FF0000"/>
          <w:szCs w:val="20"/>
          <w:rtl/>
        </w:rPr>
        <w:t>-</w:t>
      </w:r>
      <w:r w:rsidRPr="00A37B51">
        <w:rPr>
          <w:rFonts w:hint="cs"/>
          <w:b/>
          <w:bCs/>
          <w:color w:val="FF0000"/>
          <w:szCs w:val="20"/>
          <w:rtl/>
        </w:rPr>
        <w:t xml:space="preserve">  הוט-מערכות תקשורת בע"מ, נקסטקום בע"מ </w:t>
      </w:r>
      <w:r w:rsidR="00992428" w:rsidRPr="00A37B51">
        <w:rPr>
          <w:color w:val="FF0000"/>
          <w:szCs w:val="20"/>
        </w:rPr>
        <w:t>●</w:t>
      </w:r>
      <w:r w:rsidR="00992428" w:rsidRPr="00A37B51">
        <w:rPr>
          <w:rFonts w:hint="cs"/>
          <w:szCs w:val="20"/>
          <w:rtl/>
        </w:rPr>
        <w:t>בפני כבוד השופטת ד"ר אריאלה גילצר-כץ, נציג ציבור (עובדים) ד"ר אליעזר רוזנטל</w:t>
      </w:r>
      <w:r w:rsidR="00B77AB3" w:rsidRPr="00A37B51">
        <w:rPr>
          <w:rFonts w:ascii="Arial" w:hAnsi="Arial" w:hint="cs"/>
          <w:color w:val="008000"/>
          <w:szCs w:val="20"/>
          <w:rtl/>
        </w:rPr>
        <w:t>.</w:t>
      </w:r>
    </w:p>
    <w:p w:rsidR="00B77AB3" w:rsidRDefault="00B77AB3" w:rsidP="00B77AB3">
      <w:pPr>
        <w:tabs>
          <w:tab w:val="left" w:pos="70"/>
        </w:tabs>
        <w:bidi/>
        <w:ind w:left="-82"/>
        <w:jc w:val="both"/>
        <w:rPr>
          <w:rFonts w:ascii="Arial" w:hAnsi="Arial"/>
          <w:b/>
          <w:bCs/>
          <w:color w:val="008000"/>
          <w:sz w:val="28"/>
          <w:szCs w:val="28"/>
          <w:u w:val="single"/>
          <w:rtl/>
        </w:rPr>
      </w:pPr>
    </w:p>
    <w:p w:rsidR="004043D5" w:rsidRDefault="004043D5" w:rsidP="00A340BD">
      <w:pPr>
        <w:numPr>
          <w:ilvl w:val="0"/>
          <w:numId w:val="61"/>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חברות כוח אדם</w:t>
      </w:r>
    </w:p>
    <w:p w:rsidR="00D37A05" w:rsidRPr="00D37A05" w:rsidRDefault="00D37A05" w:rsidP="00D56290">
      <w:pPr>
        <w:bidi/>
        <w:spacing w:line="360" w:lineRule="auto"/>
        <w:jc w:val="both"/>
        <w:outlineLvl w:val="2"/>
        <w:rPr>
          <w:rFonts w:ascii="David" w:hAnsi="David"/>
          <w:b/>
          <w:bCs/>
          <w:color w:val="FF0000"/>
          <w:sz w:val="32"/>
          <w:szCs w:val="26"/>
          <w:u w:val="single"/>
        </w:rPr>
      </w:pPr>
    </w:p>
    <w:p w:rsidR="00451001" w:rsidRPr="00451001" w:rsidRDefault="00451001" w:rsidP="00DC3723">
      <w:pPr>
        <w:pStyle w:val="af7"/>
        <w:numPr>
          <w:ilvl w:val="0"/>
          <w:numId w:val="13"/>
        </w:numPr>
        <w:bidi/>
        <w:jc w:val="both"/>
        <w:rPr>
          <w:rFonts w:ascii="Arial" w:hAnsi="Arial"/>
          <w:b/>
          <w:bCs/>
          <w:color w:val="0000FF"/>
          <w:sz w:val="24"/>
          <w:u w:val="single"/>
          <w:rtl/>
        </w:rPr>
      </w:pPr>
      <w:r w:rsidRPr="00451001">
        <w:rPr>
          <w:rFonts w:ascii="Arial" w:hAnsi="Arial"/>
          <w:b/>
          <w:bCs/>
          <w:color w:val="0000FF"/>
          <w:sz w:val="24"/>
          <w:u w:val="single"/>
          <w:rtl/>
        </w:rPr>
        <w:t>מאבטחים המועסקים בגוף ציבורי באמצעות קבלן זכאים לקרן השתלמות.</w:t>
      </w:r>
    </w:p>
    <w:p w:rsidR="00D37A05" w:rsidRPr="00B325FB" w:rsidRDefault="00D37A05" w:rsidP="00D56290">
      <w:pPr>
        <w:tabs>
          <w:tab w:val="left" w:pos="-290"/>
        </w:tabs>
        <w:spacing w:line="360" w:lineRule="auto"/>
        <w:ind w:left="-290" w:right="-180"/>
        <w:jc w:val="both"/>
        <w:rPr>
          <w:rFonts w:ascii="Arial" w:hAnsi="Arial"/>
          <w:b/>
          <w:bCs/>
          <w:color w:val="008000"/>
          <w:sz w:val="24"/>
          <w:u w:val="single"/>
          <w:rtl/>
        </w:rPr>
      </w:pPr>
    </w:p>
    <w:p w:rsidR="00720D3C" w:rsidRPr="00720D3C" w:rsidRDefault="00720D3C" w:rsidP="00720D3C">
      <w:pPr>
        <w:bidi/>
        <w:spacing w:line="360" w:lineRule="auto"/>
        <w:ind w:left="-144"/>
        <w:jc w:val="both"/>
        <w:rPr>
          <w:b/>
          <w:bCs/>
        </w:rPr>
      </w:pPr>
      <w:r w:rsidRPr="00720D3C">
        <w:rPr>
          <w:rFonts w:hint="cs"/>
          <w:b/>
          <w:bCs/>
          <w:rtl/>
        </w:rPr>
        <w:t xml:space="preserve">ההסתדרות הכללית הגישה בקשת צד בסכסוך קיבוצי, לעניין הפרה חוזרת ונשנית של חוק השמירה והניקיון, והצו שיצא מכוחו, על ידי חב' מודיעין אזרחי, כלפי מאבטחים, שמועסקים על ידה בחצרי מוזיאון ישראל, בגין הימנעותה מהפרשה לקרן השתלמות. </w:t>
      </w:r>
    </w:p>
    <w:p w:rsidR="00720D3C" w:rsidRPr="00720D3C" w:rsidRDefault="00720D3C" w:rsidP="00720D3C">
      <w:pPr>
        <w:bidi/>
        <w:spacing w:line="360" w:lineRule="auto"/>
        <w:ind w:left="-144"/>
        <w:jc w:val="both"/>
        <w:rPr>
          <w:b/>
          <w:bCs/>
          <w:rtl/>
        </w:rPr>
      </w:pPr>
      <w:r w:rsidRPr="00720D3C">
        <w:rPr>
          <w:rFonts w:hint="cs"/>
          <w:b/>
          <w:bCs/>
          <w:rtl/>
        </w:rPr>
        <w:t xml:space="preserve">בית הדין פסק כי המחוקק ביקש לשפר את השכר ותנאי העסקתם של עובדי הקבלן בענף הניקיון והשמירה המועסקים במוסדות ציבוריים, באופן של החלתם של התנאים שנקבעו בהסכם הקיבוצי על מוסדות אלו. בניגוד לטענה הגורסת כי יש לבצע השוואת תנאים, נמצא כי לשון החוק מורה על </w:t>
      </w:r>
      <w:r w:rsidRPr="00720D3C">
        <w:rPr>
          <w:rFonts w:hint="cs"/>
          <w:b/>
          <w:bCs/>
          <w:u w:val="single"/>
          <w:rtl/>
        </w:rPr>
        <w:t>שיפור</w:t>
      </w:r>
      <w:r w:rsidRPr="00720D3C">
        <w:rPr>
          <w:rFonts w:hint="cs"/>
          <w:b/>
          <w:bCs/>
          <w:rtl/>
        </w:rPr>
        <w:t xml:space="preserve"> תנאים ולאו דווקא על </w:t>
      </w:r>
      <w:r w:rsidRPr="00720D3C">
        <w:rPr>
          <w:rFonts w:hint="cs"/>
          <w:b/>
          <w:bCs/>
          <w:u w:val="single"/>
          <w:rtl/>
        </w:rPr>
        <w:t>השוואתם</w:t>
      </w:r>
      <w:r w:rsidRPr="00720D3C">
        <w:rPr>
          <w:rFonts w:hint="cs"/>
          <w:b/>
          <w:bCs/>
          <w:rtl/>
        </w:rPr>
        <w:t xml:space="preserve">. לשון החוק מתיישבת עם פרשנות ההסתדרות, לפיה הזכות לקרן השתלמות היא זכות בלתי מסויגת, המותנית בהצטרפות העובד לקרן ההשתלמות. לפרשנות זו גם תימוכין בלשון ההסכם הקיבוצי ודברי ההסבר להצעת החוק השמירה והניקיון על יסודם נחקק הצו לשמירה ולניקיון. </w:t>
      </w:r>
    </w:p>
    <w:p w:rsidR="00720D3C" w:rsidRPr="00720D3C" w:rsidRDefault="00720D3C" w:rsidP="00720D3C">
      <w:pPr>
        <w:bidi/>
        <w:spacing w:line="360" w:lineRule="auto"/>
        <w:ind w:left="-144"/>
        <w:jc w:val="both"/>
        <w:rPr>
          <w:b/>
          <w:bCs/>
        </w:rPr>
      </w:pPr>
      <w:r w:rsidRPr="00720D3C">
        <w:rPr>
          <w:rFonts w:hint="cs"/>
          <w:b/>
          <w:bCs/>
          <w:rtl/>
        </w:rPr>
        <w:t>בית הדין קיבל את בקשת ההסתדרות והטיל על מודיעין אזרחי, מעסיקתם של המאבטחים, להפריש עבורם כספים לקרן ההשתלמות, רטרואקטיבית ובתשלום חד פעמי, עבור התקופה שחלה מיום 1/9/13 ועד לתחילת ההפרשות ביום 1/10/14 , בתוספת הצמדה וריבית.</w:t>
      </w:r>
    </w:p>
    <w:p w:rsidR="004362F6" w:rsidRPr="00A37B51" w:rsidRDefault="004362F6" w:rsidP="00720D3C">
      <w:pPr>
        <w:tabs>
          <w:tab w:val="left" w:pos="-290"/>
        </w:tabs>
        <w:bidi/>
        <w:spacing w:line="360" w:lineRule="auto"/>
        <w:ind w:left="-144"/>
        <w:jc w:val="both"/>
        <w:rPr>
          <w:rFonts w:ascii="David" w:hAnsi="David"/>
          <w:b/>
          <w:bCs/>
          <w:color w:val="FF0000"/>
          <w:szCs w:val="20"/>
          <w:u w:val="single"/>
          <w:rtl/>
        </w:rPr>
      </w:pPr>
      <w:r w:rsidRPr="00A37B51">
        <w:rPr>
          <w:rFonts w:hint="cs"/>
          <w:szCs w:val="20"/>
          <w:rtl/>
        </w:rPr>
        <w:t>ס"</w:t>
      </w:r>
      <w:r w:rsidR="00720D3C" w:rsidRPr="00A37B51">
        <w:rPr>
          <w:rFonts w:hint="cs"/>
          <w:szCs w:val="20"/>
          <w:rtl/>
        </w:rPr>
        <w:t>ק</w:t>
      </w:r>
      <w:r w:rsidRPr="00A37B51">
        <w:rPr>
          <w:rFonts w:hint="cs"/>
          <w:szCs w:val="20"/>
          <w:rtl/>
        </w:rPr>
        <w:t xml:space="preserve"> </w:t>
      </w:r>
      <w:r w:rsidR="00720D3C" w:rsidRPr="00A37B51">
        <w:rPr>
          <w:szCs w:val="20"/>
          <w:rtl/>
        </w:rPr>
        <w:t>43570-10-14</w:t>
      </w:r>
      <w:r w:rsidRPr="00A37B51">
        <w:rPr>
          <w:rFonts w:hint="cs"/>
          <w:szCs w:val="20"/>
          <w:rtl/>
        </w:rPr>
        <w:t xml:space="preserve"> </w:t>
      </w:r>
      <w:r w:rsidRPr="00A37B51">
        <w:rPr>
          <w:color w:val="FF0000"/>
          <w:szCs w:val="20"/>
        </w:rPr>
        <w:t>●</w:t>
      </w:r>
      <w:r w:rsidRPr="00A37B51">
        <w:rPr>
          <w:rFonts w:hint="cs"/>
          <w:b/>
          <w:bCs/>
          <w:color w:val="FF0000"/>
          <w:szCs w:val="20"/>
          <w:rtl/>
        </w:rPr>
        <w:t xml:space="preserve"> </w:t>
      </w:r>
      <w:r w:rsidR="00720D3C" w:rsidRPr="00A37B51">
        <w:rPr>
          <w:b/>
          <w:bCs/>
          <w:color w:val="FF0000"/>
          <w:szCs w:val="20"/>
          <w:rtl/>
        </w:rPr>
        <w:t>הסתדרות העובדים הכללית החדשה-איגוד השמירה והניקיון-קבוצת מודיעין אזרחי</w:t>
      </w:r>
      <w:r w:rsidRPr="00A37B51">
        <w:rPr>
          <w:color w:val="FF0000"/>
          <w:szCs w:val="20"/>
        </w:rPr>
        <w:t xml:space="preserve"> ●</w:t>
      </w:r>
      <w:r w:rsidR="00720D3C" w:rsidRPr="00A37B51">
        <w:rPr>
          <w:szCs w:val="20"/>
          <w:rtl/>
        </w:rPr>
        <w:t>בפני כב' השופטת יפה שטיין, ונ.צ, (ע) מר שמואל ריבלין ונ.צ. (מע) מר אליעזר שמעוני.</w:t>
      </w:r>
    </w:p>
    <w:p w:rsidR="00720D3C" w:rsidRDefault="00720D3C" w:rsidP="00720D3C">
      <w:pPr>
        <w:tabs>
          <w:tab w:val="left" w:pos="-290"/>
        </w:tabs>
        <w:bidi/>
        <w:spacing w:line="360" w:lineRule="auto"/>
        <w:ind w:left="-144"/>
        <w:jc w:val="both"/>
        <w:rPr>
          <w:rFonts w:ascii="David" w:hAnsi="David"/>
          <w:b/>
          <w:bCs/>
          <w:color w:val="FF0000"/>
          <w:sz w:val="32"/>
          <w:szCs w:val="26"/>
          <w:u w:val="single"/>
          <w:rtl/>
        </w:rPr>
      </w:pPr>
    </w:p>
    <w:p w:rsidR="00F27D84" w:rsidRDefault="0047344D" w:rsidP="00DC3723">
      <w:pPr>
        <w:pStyle w:val="af7"/>
        <w:numPr>
          <w:ilvl w:val="0"/>
          <w:numId w:val="13"/>
        </w:numPr>
        <w:tabs>
          <w:tab w:val="left" w:pos="-334"/>
        </w:tabs>
        <w:bidi/>
        <w:jc w:val="both"/>
        <w:rPr>
          <w:rFonts w:ascii="Arial" w:hAnsi="Arial"/>
          <w:b/>
          <w:bCs/>
          <w:color w:val="0000FF"/>
          <w:sz w:val="24"/>
          <w:u w:val="single"/>
        </w:rPr>
      </w:pPr>
      <w:r w:rsidRPr="0047344D">
        <w:rPr>
          <w:rFonts w:ascii="Arial" w:hAnsi="Arial" w:hint="cs"/>
          <w:b/>
          <w:bCs/>
          <w:color w:val="0000FF"/>
          <w:sz w:val="24"/>
          <w:u w:val="single"/>
          <w:rtl/>
        </w:rPr>
        <w:t xml:space="preserve">קבלן משנה שנמצא בעייתי מבחינת אי שמירה על זכויות עובדים נפסל מלתת שירותים לחברה הזוכה במכרז </w:t>
      </w:r>
    </w:p>
    <w:p w:rsidR="0047344D" w:rsidRPr="0047344D" w:rsidRDefault="0047344D" w:rsidP="00F27D84">
      <w:pPr>
        <w:pStyle w:val="af7"/>
        <w:tabs>
          <w:tab w:val="left" w:pos="-334"/>
        </w:tabs>
        <w:bidi/>
        <w:jc w:val="both"/>
        <w:rPr>
          <w:rFonts w:ascii="Arial" w:hAnsi="Arial"/>
          <w:b/>
          <w:bCs/>
          <w:color w:val="0000FF"/>
          <w:sz w:val="24"/>
          <w:u w:val="single"/>
        </w:rPr>
      </w:pPr>
      <w:r w:rsidRPr="0047344D">
        <w:rPr>
          <w:rFonts w:ascii="Arial" w:hAnsi="Arial" w:hint="cs"/>
          <w:b/>
          <w:bCs/>
          <w:color w:val="0000FF"/>
          <w:sz w:val="24"/>
          <w:u w:val="single"/>
          <w:rtl/>
        </w:rPr>
        <w:t xml:space="preserve"> </w:t>
      </w:r>
    </w:p>
    <w:p w:rsidR="0047344D" w:rsidRPr="0047344D" w:rsidRDefault="0047344D" w:rsidP="0047344D">
      <w:pPr>
        <w:tabs>
          <w:tab w:val="left" w:pos="0"/>
        </w:tabs>
        <w:bidi/>
        <w:spacing w:line="360" w:lineRule="auto"/>
        <w:jc w:val="both"/>
        <w:rPr>
          <w:rFonts w:eastAsia="Calibri"/>
          <w:b/>
          <w:bCs/>
          <w:sz w:val="24"/>
        </w:rPr>
      </w:pPr>
      <w:r w:rsidRPr="0047344D">
        <w:rPr>
          <w:rFonts w:eastAsia="Calibri" w:hint="cs"/>
          <w:b/>
          <w:bCs/>
          <w:sz w:val="24"/>
          <w:rtl/>
        </w:rPr>
        <w:t xml:space="preserve">העותרת, מוקד יסעור שירותי אבטחה (להלן: קבלן המשנה) של חברת רמות ניהול ותחזוקה הגישה עתירה כנגד ועדת המכרזים של מנהל הדיור הממשלתי  וחברת רמות. חברת רמות, זכתה במכרז בכפוף להמלצת הביקורת באגף החשב הכללי באוצר, שביקש לפסול את העותרת ודרש מהזוכה להציב קבלן חלופי. לעותרת נקבע ציון נמוך בדו"ח מבדק זכויות העובדים (49.07 נקודות מתוך 100 נקודות). לפיכך, המליצה ועדת המכרזים שלא לאפשר התקשרות עם העותרת כקבלן משנה לאור הבעייתיות שנתגלעה במישור השמירה על זכויות עובדים. בהוראות המכרז נקבע כי על קבלן המשנה לעמוד בתנאים ובהוראות דין שונות, וביניהן - הנוגעות לשמירה על זכויות עובדיו. התפיסה לפיה יש להגן על עובדים במכרז עומדת בפני עצמה כמטרה מבין המטרות שדיני המכרזים מבקשים להגשים. הפסיקה הדגישה שוועדות מכרזים לא יאשרו הצעה אשר ניתן לצפות מראש כי בכוונתה לפגוע בתנאי העסקתם של עובדי המציע. לנגד הוועדה עמדה תשתית עובדתית משמעותית אשר הצביעה על האפשרות העתידית כי תיגרם פגיעה בתנאי עובדי קבלן המשנה שהוצע על ידי חברת רמות, זאת לאור הציון הנמוך שניתן לעותרת במבדק זכויות עובדים. ציונה של חברת רמות נותר גבוה ביחס לשאר </w:t>
      </w:r>
      <w:r w:rsidRPr="0047344D">
        <w:rPr>
          <w:rFonts w:eastAsia="Calibri" w:hint="cs"/>
          <w:b/>
          <w:bCs/>
          <w:sz w:val="24"/>
          <w:rtl/>
        </w:rPr>
        <w:lastRenderedPageBreak/>
        <w:t xml:space="preserve">המציעות, ועל כן בחרה הוועדה בה כזוכה. העתירה נדחתה, העותרת תישא בהוצאות כל אחת מהמשיבות בסך של 25,000 ₪.  </w:t>
      </w:r>
    </w:p>
    <w:p w:rsidR="00FA5F9B" w:rsidRDefault="0047344D" w:rsidP="002E45BC">
      <w:pPr>
        <w:tabs>
          <w:tab w:val="left" w:pos="-290"/>
        </w:tabs>
        <w:bidi/>
        <w:spacing w:line="360" w:lineRule="auto"/>
        <w:rPr>
          <w:rFonts w:ascii="Arial" w:hAnsi="Arial"/>
          <w:szCs w:val="20"/>
          <w:rtl/>
        </w:rPr>
      </w:pPr>
      <w:r w:rsidRPr="00A37B51">
        <w:rPr>
          <w:rFonts w:hint="cs"/>
          <w:szCs w:val="20"/>
          <w:rtl/>
        </w:rPr>
        <w:t>עת"מ 26294-08-15</w:t>
      </w:r>
      <w:r w:rsidRPr="00A37B51">
        <w:rPr>
          <w:rFonts w:hint="cs"/>
          <w:b/>
          <w:bCs/>
          <w:szCs w:val="20"/>
        </w:rPr>
        <w:t xml:space="preserve"> </w:t>
      </w:r>
      <w:r w:rsidRPr="00A37B51">
        <w:rPr>
          <w:b/>
          <w:bCs/>
          <w:color w:val="FF0000"/>
          <w:szCs w:val="20"/>
        </w:rPr>
        <w:t xml:space="preserve">● </w:t>
      </w:r>
      <w:r w:rsidRPr="00A37B51">
        <w:rPr>
          <w:rFonts w:hint="cs"/>
          <w:b/>
          <w:bCs/>
          <w:color w:val="FF0000"/>
          <w:szCs w:val="20"/>
          <w:rtl/>
        </w:rPr>
        <w:t>מוקד יסעור שירותי אבטחה 2000  בע"מ – מדינת ישראל, חב' רמות מ.א. ניהול ותחזוקה (1993) בע"מ</w:t>
      </w:r>
      <w:r w:rsidRPr="00A37B51">
        <w:rPr>
          <w:b/>
          <w:bCs/>
          <w:color w:val="FF0000"/>
          <w:szCs w:val="20"/>
        </w:rPr>
        <w:t>●</w:t>
      </w:r>
      <w:r w:rsidRPr="00A37B51">
        <w:rPr>
          <w:b/>
          <w:bCs/>
          <w:szCs w:val="20"/>
        </w:rPr>
        <w:t xml:space="preserve"> </w:t>
      </w:r>
      <w:r w:rsidRPr="00A37B51">
        <w:rPr>
          <w:rFonts w:hint="cs"/>
          <w:b/>
          <w:bCs/>
          <w:szCs w:val="20"/>
          <w:rtl/>
        </w:rPr>
        <w:t xml:space="preserve">  </w:t>
      </w:r>
      <w:r w:rsidRPr="00A37B51">
        <w:rPr>
          <w:rFonts w:hint="cs"/>
          <w:szCs w:val="20"/>
          <w:rtl/>
        </w:rPr>
        <w:t>בפני כב' השופט  דוד מינץ</w:t>
      </w:r>
    </w:p>
    <w:p w:rsidR="004043D5" w:rsidRDefault="004043D5" w:rsidP="004043D5">
      <w:pPr>
        <w:pStyle w:val="af7"/>
        <w:bidi/>
        <w:spacing w:line="360" w:lineRule="auto"/>
        <w:jc w:val="both"/>
        <w:outlineLvl w:val="2"/>
        <w:rPr>
          <w:rFonts w:ascii="David" w:hAnsi="David"/>
          <w:b/>
          <w:bCs/>
          <w:color w:val="FF0000"/>
          <w:sz w:val="32"/>
          <w:szCs w:val="26"/>
          <w:u w:val="single"/>
          <w:rtl/>
        </w:rPr>
      </w:pPr>
    </w:p>
    <w:p w:rsidR="004043D5" w:rsidRDefault="004043D5" w:rsidP="00A340BD">
      <w:pPr>
        <w:pStyle w:val="af7"/>
        <w:numPr>
          <w:ilvl w:val="0"/>
          <w:numId w:val="61"/>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הפרת חובה חקוקה</w:t>
      </w:r>
    </w:p>
    <w:bookmarkEnd w:id="15"/>
    <w:bookmarkEnd w:id="16"/>
    <w:bookmarkEnd w:id="17"/>
    <w:bookmarkEnd w:id="18"/>
    <w:p w:rsidR="00EB2105" w:rsidRDefault="00EB2105" w:rsidP="004043D5">
      <w:pPr>
        <w:tabs>
          <w:tab w:val="left" w:pos="70"/>
        </w:tabs>
        <w:bidi/>
        <w:spacing w:line="360" w:lineRule="auto"/>
        <w:jc w:val="both"/>
        <w:rPr>
          <w:rFonts w:ascii="David" w:hAnsi="David"/>
          <w:b/>
          <w:bCs/>
          <w:color w:val="FF0000"/>
          <w:sz w:val="32"/>
          <w:szCs w:val="26"/>
          <w:u w:val="single"/>
          <w:rtl/>
        </w:rPr>
      </w:pPr>
    </w:p>
    <w:p w:rsidR="00B77AB3" w:rsidRPr="00B77AB3" w:rsidRDefault="00B77AB3" w:rsidP="00DC3723">
      <w:pPr>
        <w:pStyle w:val="af7"/>
        <w:numPr>
          <w:ilvl w:val="0"/>
          <w:numId w:val="14"/>
        </w:numPr>
        <w:tabs>
          <w:tab w:val="left" w:pos="-316"/>
        </w:tabs>
        <w:bidi/>
        <w:spacing w:line="360" w:lineRule="auto"/>
        <w:ind w:right="-180"/>
        <w:jc w:val="both"/>
        <w:rPr>
          <w:rFonts w:ascii="Arial" w:hAnsi="Arial"/>
          <w:b/>
          <w:bCs/>
          <w:color w:val="0000FF"/>
          <w:sz w:val="24"/>
          <w:u w:val="single"/>
        </w:rPr>
      </w:pPr>
      <w:r w:rsidRPr="00B77AB3">
        <w:rPr>
          <w:rFonts w:ascii="Arial" w:hAnsi="Arial" w:hint="cs"/>
          <w:b/>
          <w:bCs/>
          <w:color w:val="0000FF"/>
          <w:sz w:val="24"/>
          <w:u w:val="single"/>
          <w:rtl/>
        </w:rPr>
        <w:t>אי מסירת תלוש שכר לעובד, הביאה להרשעת חברה ובעליה באחריות קפידה</w:t>
      </w:r>
    </w:p>
    <w:p w:rsidR="00B77AB3" w:rsidRPr="00B77AB3" w:rsidRDefault="00B77AB3" w:rsidP="00B77AB3">
      <w:pPr>
        <w:tabs>
          <w:tab w:val="left" w:pos="-290"/>
        </w:tabs>
        <w:bidi/>
        <w:spacing w:line="360" w:lineRule="auto"/>
        <w:jc w:val="both"/>
        <w:rPr>
          <w:b/>
          <w:bCs/>
          <w:color w:val="000000"/>
          <w:rtl/>
        </w:rPr>
      </w:pPr>
      <w:r w:rsidRPr="00B77AB3">
        <w:rPr>
          <w:rFonts w:hint="cs"/>
          <w:b/>
          <w:bCs/>
          <w:color w:val="000000"/>
          <w:rtl/>
        </w:rPr>
        <w:t>הנאשמות, חברת סימפרק בע"מ ומנהלת שלה המפעילים את אתר מיני ישראל ליד לטרון  הורשעו בבית הדין לאחר שהוכח שלא הופקו תלושי שכר לעובד. התובע מטעם מדינת ישראל הוכיח את היסוד העובדתי – אי מסירת תלוש שכר. החברה והמנהלת שהייתה מעורבת אישית בהעברת רשימות שעות עבודה להפקת תלושי שכר, לא הצליחה להוכיח את הנדרש באחריות קפידה כי העבירה נעשתה ללא מחשבה פלילית, שלא ברשלנות, וכי עשתה כל שניתן כדי למנוע העבירה של אי מסירת התלוש. נפסק כי מנושא משרה בתאגיד נדרשת מעורבות אקטיבית להבטחת מניעת עבירות על-ידי מתן הנחיות ברורות בדבר חובות המעביד בניהול שוטף ופקוח סביר על בצוע ההנחיות.</w:t>
      </w:r>
      <w:r>
        <w:rPr>
          <w:rFonts w:hint="cs"/>
          <w:b/>
          <w:bCs/>
          <w:color w:val="000000"/>
          <w:rtl/>
        </w:rPr>
        <w:t xml:space="preserve"> </w:t>
      </w:r>
      <w:r w:rsidRPr="00B77AB3">
        <w:rPr>
          <w:rFonts w:hint="cs"/>
          <w:b/>
          <w:bCs/>
          <w:color w:val="000000"/>
          <w:rtl/>
        </w:rPr>
        <w:t xml:space="preserve">בהכרעת הדין חברת סימפרק ובעליה הורשעו לפי חוק הגנת השכר, עונשם יקבע לאחר הגשת הטיעונים לעונש. </w:t>
      </w:r>
    </w:p>
    <w:p w:rsidR="00B77AB3" w:rsidRPr="00A37B51" w:rsidRDefault="00B77AB3" w:rsidP="00B77AB3">
      <w:pPr>
        <w:tabs>
          <w:tab w:val="left" w:pos="-290"/>
        </w:tabs>
        <w:bidi/>
        <w:spacing w:line="360" w:lineRule="auto"/>
        <w:jc w:val="both"/>
        <w:rPr>
          <w:rFonts w:eastAsia="Calibri"/>
          <w:szCs w:val="20"/>
          <w:rtl/>
        </w:rPr>
      </w:pPr>
      <w:r w:rsidRPr="00A37B51">
        <w:rPr>
          <w:rFonts w:eastAsia="Calibri" w:hint="cs"/>
          <w:szCs w:val="20"/>
          <w:rtl/>
        </w:rPr>
        <w:t xml:space="preserve">ת"פ 35406-10-12 </w:t>
      </w:r>
      <w:r w:rsidRPr="00A37B51">
        <w:rPr>
          <w:rFonts w:eastAsia="Calibri" w:hint="cs"/>
          <w:b/>
          <w:bCs/>
          <w:szCs w:val="20"/>
        </w:rPr>
        <w:t xml:space="preserve"> </w:t>
      </w:r>
      <w:r w:rsidRPr="00A37B51">
        <w:rPr>
          <w:b/>
          <w:bCs/>
          <w:color w:val="FF0000"/>
          <w:szCs w:val="20"/>
        </w:rPr>
        <w:t>●</w:t>
      </w:r>
      <w:r w:rsidRPr="00A37B51">
        <w:rPr>
          <w:rFonts w:eastAsia="Calibri" w:hint="cs"/>
          <w:b/>
          <w:bCs/>
          <w:szCs w:val="20"/>
          <w:rtl/>
        </w:rPr>
        <w:t xml:space="preserve"> </w:t>
      </w:r>
      <w:r w:rsidRPr="00A37B51">
        <w:rPr>
          <w:rFonts w:hint="cs"/>
          <w:b/>
          <w:bCs/>
          <w:color w:val="FF0000"/>
          <w:szCs w:val="20"/>
          <w:rtl/>
        </w:rPr>
        <w:t>מדינת</w:t>
      </w:r>
      <w:r w:rsidRPr="00A37B51">
        <w:rPr>
          <w:rFonts w:eastAsia="Calibri" w:hint="cs"/>
          <w:b/>
          <w:bCs/>
          <w:szCs w:val="20"/>
          <w:rtl/>
        </w:rPr>
        <w:t xml:space="preserve"> </w:t>
      </w:r>
      <w:r w:rsidRPr="00A37B51">
        <w:rPr>
          <w:rFonts w:hint="cs"/>
          <w:b/>
          <w:bCs/>
          <w:color w:val="FF0000"/>
          <w:szCs w:val="20"/>
          <w:rtl/>
        </w:rPr>
        <w:t>ישראל</w:t>
      </w:r>
      <w:r w:rsidRPr="00A37B51">
        <w:rPr>
          <w:rFonts w:eastAsia="Calibri" w:hint="cs"/>
          <w:b/>
          <w:bCs/>
          <w:szCs w:val="20"/>
          <w:rtl/>
        </w:rPr>
        <w:t xml:space="preserve"> </w:t>
      </w:r>
      <w:r w:rsidRPr="00A37B51">
        <w:rPr>
          <w:rFonts w:hint="cs"/>
          <w:b/>
          <w:bCs/>
          <w:color w:val="FF0000"/>
          <w:szCs w:val="20"/>
          <w:rtl/>
        </w:rPr>
        <w:t>נ'</w:t>
      </w:r>
      <w:r w:rsidRPr="00A37B51">
        <w:rPr>
          <w:rFonts w:eastAsia="Calibri" w:hint="cs"/>
          <w:b/>
          <w:bCs/>
          <w:szCs w:val="20"/>
          <w:rtl/>
        </w:rPr>
        <w:t xml:space="preserve"> </w:t>
      </w:r>
      <w:r w:rsidRPr="00A37B51">
        <w:rPr>
          <w:rFonts w:hint="cs"/>
          <w:b/>
          <w:bCs/>
          <w:color w:val="FF0000"/>
          <w:szCs w:val="20"/>
          <w:rtl/>
        </w:rPr>
        <w:t xml:space="preserve">סימפרק בע"מ ואח' </w:t>
      </w:r>
      <w:r w:rsidRPr="00A37B51">
        <w:rPr>
          <w:b/>
          <w:bCs/>
          <w:color w:val="FF0000"/>
          <w:szCs w:val="20"/>
        </w:rPr>
        <w:t>●</w:t>
      </w:r>
      <w:r w:rsidRPr="00A37B51">
        <w:rPr>
          <w:rFonts w:eastAsia="Calibri" w:hint="cs"/>
          <w:b/>
          <w:bCs/>
          <w:szCs w:val="20"/>
          <w:rtl/>
        </w:rPr>
        <w:t xml:space="preserve"> </w:t>
      </w:r>
      <w:r w:rsidRPr="00A37B51">
        <w:rPr>
          <w:rFonts w:eastAsia="Calibri" w:hint="cs"/>
          <w:szCs w:val="20"/>
          <w:rtl/>
        </w:rPr>
        <w:t>בפני כב' השופט דניאל גולדברג.</w:t>
      </w:r>
    </w:p>
    <w:p w:rsidR="002E45BC" w:rsidRDefault="002E45BC" w:rsidP="002E45BC">
      <w:pPr>
        <w:bidi/>
        <w:spacing w:line="360" w:lineRule="auto"/>
        <w:jc w:val="both"/>
        <w:outlineLvl w:val="2"/>
        <w:rPr>
          <w:rFonts w:ascii="David" w:hAnsi="David"/>
          <w:b/>
          <w:bCs/>
          <w:color w:val="FF0000"/>
          <w:sz w:val="32"/>
          <w:szCs w:val="26"/>
          <w:u w:val="single"/>
          <w:rtl/>
        </w:rPr>
      </w:pPr>
    </w:p>
    <w:p w:rsidR="005D06E6" w:rsidRPr="000A4BFF" w:rsidRDefault="005D06E6" w:rsidP="00DC3723">
      <w:pPr>
        <w:pStyle w:val="29"/>
        <w:numPr>
          <w:ilvl w:val="0"/>
          <w:numId w:val="11"/>
        </w:numPr>
        <w:spacing w:line="360" w:lineRule="auto"/>
        <w:rPr>
          <w:color w:val="0000FF"/>
          <w:rtl/>
        </w:rPr>
      </w:pPr>
      <w:r w:rsidRPr="00BD3500">
        <w:rPr>
          <w:rFonts w:hint="cs"/>
          <w:color w:val="0000FF"/>
          <w:rtl/>
        </w:rPr>
        <w:t>סיום יחסי עבודה</w:t>
      </w:r>
    </w:p>
    <w:p w:rsidR="005D06E6" w:rsidRPr="005D06E6" w:rsidRDefault="005D06E6" w:rsidP="005D06E6">
      <w:pPr>
        <w:bidi/>
        <w:spacing w:line="360" w:lineRule="auto"/>
        <w:ind w:left="52"/>
        <w:jc w:val="both"/>
        <w:outlineLvl w:val="2"/>
        <w:rPr>
          <w:rFonts w:ascii="David" w:hAnsi="David"/>
          <w:b/>
          <w:bCs/>
          <w:color w:val="FF0000"/>
          <w:sz w:val="32"/>
          <w:szCs w:val="26"/>
          <w:u w:val="single"/>
        </w:rPr>
      </w:pPr>
    </w:p>
    <w:p w:rsidR="000118BE" w:rsidRPr="001664F3" w:rsidRDefault="001664F3" w:rsidP="00DC3723">
      <w:pPr>
        <w:pStyle w:val="af7"/>
        <w:numPr>
          <w:ilvl w:val="0"/>
          <w:numId w:val="10"/>
        </w:numPr>
        <w:bidi/>
        <w:spacing w:line="360" w:lineRule="auto"/>
        <w:jc w:val="both"/>
        <w:outlineLvl w:val="2"/>
        <w:rPr>
          <w:rFonts w:ascii="David" w:hAnsi="David"/>
          <w:b/>
          <w:bCs/>
          <w:color w:val="FF0000"/>
          <w:sz w:val="32"/>
          <w:szCs w:val="26"/>
          <w:u w:val="single"/>
        </w:rPr>
      </w:pPr>
      <w:r w:rsidRPr="001664F3">
        <w:rPr>
          <w:rFonts w:ascii="David" w:hAnsi="David" w:hint="cs"/>
          <w:b/>
          <w:bCs/>
          <w:color w:val="FF0000"/>
          <w:sz w:val="32"/>
          <w:szCs w:val="26"/>
          <w:u w:val="single"/>
          <w:rtl/>
        </w:rPr>
        <w:t>הודעה לעובד</w:t>
      </w:r>
    </w:p>
    <w:p w:rsidR="000118BE" w:rsidRDefault="000118BE" w:rsidP="007C7B71">
      <w:pPr>
        <w:tabs>
          <w:tab w:val="left" w:pos="90"/>
          <w:tab w:val="left" w:pos="392"/>
        </w:tabs>
        <w:bidi/>
        <w:spacing w:line="360" w:lineRule="auto"/>
        <w:ind w:left="-118" w:right="-180"/>
        <w:jc w:val="both"/>
        <w:rPr>
          <w:rFonts w:ascii="Arial" w:hAnsi="Arial"/>
          <w:b/>
          <w:bCs/>
          <w:color w:val="008000"/>
          <w:sz w:val="28"/>
          <w:szCs w:val="28"/>
          <w:u w:val="single"/>
          <w:rtl/>
        </w:rPr>
      </w:pPr>
    </w:p>
    <w:p w:rsidR="001664F3" w:rsidRPr="000A4BFF" w:rsidRDefault="001664F3" w:rsidP="00DC3723">
      <w:pPr>
        <w:pStyle w:val="af7"/>
        <w:numPr>
          <w:ilvl w:val="0"/>
          <w:numId w:val="15"/>
        </w:numPr>
        <w:tabs>
          <w:tab w:val="left" w:pos="90"/>
          <w:tab w:val="left" w:pos="392"/>
        </w:tabs>
        <w:bidi/>
        <w:spacing w:line="360" w:lineRule="auto"/>
        <w:ind w:right="-180"/>
        <w:jc w:val="both"/>
        <w:rPr>
          <w:rFonts w:ascii="Arial" w:hAnsi="Arial"/>
          <w:b/>
          <w:bCs/>
          <w:color w:val="0000FF"/>
          <w:sz w:val="24"/>
          <w:u w:val="single"/>
        </w:rPr>
      </w:pPr>
      <w:r w:rsidRPr="000A4BFF">
        <w:rPr>
          <w:rFonts w:ascii="Arial" w:hAnsi="Arial" w:hint="cs"/>
          <w:b/>
          <w:bCs/>
          <w:color w:val="0000FF"/>
          <w:sz w:val="24"/>
          <w:u w:val="single"/>
          <w:rtl/>
        </w:rPr>
        <w:t>פיצוי בגין אי מתן הודעה לעובד מצריך כוונה מיוחדת לאפשרות פגיעה בזכויות העובד</w:t>
      </w:r>
    </w:p>
    <w:p w:rsidR="001664F3" w:rsidRPr="001664F3" w:rsidRDefault="001664F3" w:rsidP="003548AA">
      <w:pPr>
        <w:tabs>
          <w:tab w:val="left" w:pos="-144"/>
          <w:tab w:val="left" w:pos="392"/>
        </w:tabs>
        <w:bidi/>
        <w:spacing w:line="360" w:lineRule="auto"/>
        <w:ind w:right="-180"/>
        <w:jc w:val="both"/>
        <w:rPr>
          <w:rFonts w:eastAsia="Calibri"/>
          <w:b/>
          <w:bCs/>
          <w:color w:val="000000"/>
          <w:sz w:val="24"/>
          <w:rtl/>
        </w:rPr>
      </w:pPr>
      <w:r w:rsidRPr="001664F3">
        <w:rPr>
          <w:rFonts w:eastAsia="Calibri" w:hint="cs"/>
          <w:b/>
          <w:bCs/>
          <w:color w:val="000000"/>
          <w:sz w:val="24"/>
          <w:rtl/>
        </w:rPr>
        <w:t xml:space="preserve">התובע הועסק בצרכנייה חרדית כמחסנאי ונהג. ולאחר תקופת מה שונה תפקידו לקופאי וזאת עד למועד פיטוריו. לאחר פיטוריו תבע העובד את הזכויות המגיעות לו בגין עבודתו בצרכנייה ובהם פיצוי בהתאם לסעיף 5א לחוק הודעה לעובד, בגין אי מסירת הודעה לעובד על תנאי עבודתו בצרכנייה, הן בתחילת עבודתו והן בעת השינוי שחל בתפקידו. מנגד טענו הנתבעים כי יש לדחות תביעה זו היות שהדרישה על פי הפסיקה הנה הפרה </w:t>
      </w:r>
      <w:r w:rsidRPr="001664F3">
        <w:rPr>
          <w:rFonts w:eastAsia="Calibri" w:hint="cs"/>
          <w:b/>
          <w:bCs/>
          <w:color w:val="000000"/>
          <w:sz w:val="24"/>
          <w:u w:val="single"/>
          <w:rtl/>
        </w:rPr>
        <w:t>ביודעין</w:t>
      </w:r>
      <w:r w:rsidRPr="001664F3">
        <w:rPr>
          <w:rFonts w:eastAsia="Calibri" w:hint="cs"/>
          <w:b/>
          <w:bCs/>
          <w:color w:val="000000"/>
          <w:sz w:val="24"/>
          <w:rtl/>
        </w:rPr>
        <w:t xml:space="preserve"> של החובה לידע בכתב את העובד בדבר תנאי עבודתו, ואילו הנתבעים המשתייכים למגזר החרדי, אינם יודעים ובקיאים בחוקי המדינה ולפיכך לא הפרו ביודעין, את חובת ההודעה.</w:t>
      </w:r>
      <w:r>
        <w:rPr>
          <w:rFonts w:eastAsia="Calibri" w:hint="cs"/>
          <w:b/>
          <w:bCs/>
          <w:color w:val="000000"/>
          <w:sz w:val="24"/>
          <w:rtl/>
        </w:rPr>
        <w:t xml:space="preserve"> </w:t>
      </w:r>
      <w:r w:rsidRPr="001664F3">
        <w:rPr>
          <w:rFonts w:eastAsia="Calibri" w:hint="cs"/>
          <w:b/>
          <w:bCs/>
          <w:color w:val="000000"/>
          <w:sz w:val="24"/>
          <w:rtl/>
        </w:rPr>
        <w:t xml:space="preserve">בית הדין דחה את טענת הנתבעים, ופסק כי הפרת החוק ביודעין אין משמעותה כי המעביד יהיה מודע לחובה לתת הודעה לעובד. הפירוש הנכון ליסוד "ביודעין" המופיע בסעיף 5א לחוק הודעה לעובד, זהה לאופן בו פורשה דרישת "ביודעין" בחוק הגנת השכר, בו נדרשת כוונה מיוחדת שהפרת </w:t>
      </w:r>
      <w:r w:rsidRPr="001664F3">
        <w:rPr>
          <w:rFonts w:eastAsia="Calibri" w:hint="cs"/>
          <w:b/>
          <w:bCs/>
          <w:color w:val="000000"/>
          <w:sz w:val="24"/>
          <w:rtl/>
        </w:rPr>
        <w:lastRenderedPageBreak/>
        <w:t>הוראת החוק תקדם אפשרות לפגיעה בזכויות העובד על ידי יצירת אי וודאות שלמניעתה נחקקה הוראה זו.  בית הדין קבע כי לא הוכח יסוד נפשי מיוחד אצל הנתבעים בכך שלא נתנה לתובע הודעה לעובד במועד קבלתו לעבוד, ועת שונה תפקידו. בית הדין דחה את בקשת התובע לפיצוי בהתאם לסעיף 5א לחוק הודעה לעובד.</w:t>
      </w:r>
    </w:p>
    <w:p w:rsidR="001664F3" w:rsidRPr="00A37B51" w:rsidRDefault="001664F3" w:rsidP="001664F3">
      <w:pPr>
        <w:tabs>
          <w:tab w:val="left" w:pos="-290"/>
        </w:tabs>
        <w:bidi/>
        <w:spacing w:line="360" w:lineRule="auto"/>
        <w:ind w:left="52"/>
        <w:jc w:val="both"/>
        <w:rPr>
          <w:rFonts w:ascii="Arial" w:hAnsi="Arial"/>
          <w:szCs w:val="20"/>
          <w:rtl/>
        </w:rPr>
      </w:pPr>
      <w:r w:rsidRPr="00A37B51">
        <w:rPr>
          <w:rFonts w:eastAsia="Calibri" w:hint="cs"/>
          <w:szCs w:val="20"/>
          <w:rtl/>
        </w:rPr>
        <w:t>סע"ש 51723-06-12</w:t>
      </w:r>
      <w:r w:rsidRPr="00A37B51">
        <w:rPr>
          <w:b/>
          <w:bCs/>
          <w:color w:val="FF0000"/>
          <w:szCs w:val="20"/>
        </w:rPr>
        <w:t xml:space="preserve">● </w:t>
      </w:r>
      <w:r w:rsidRPr="00A37B51">
        <w:rPr>
          <w:rFonts w:hint="cs"/>
          <w:b/>
          <w:bCs/>
          <w:color w:val="FF0000"/>
          <w:szCs w:val="20"/>
          <w:rtl/>
        </w:rPr>
        <w:t xml:space="preserve"> שמעון גנדל- צרכניית החסד </w:t>
      </w:r>
      <w:r w:rsidRPr="00A37B51">
        <w:rPr>
          <w:b/>
          <w:bCs/>
          <w:color w:val="FF0000"/>
          <w:szCs w:val="20"/>
        </w:rPr>
        <w:t>●</w:t>
      </w:r>
      <w:r w:rsidRPr="00A37B51">
        <w:rPr>
          <w:rFonts w:eastAsia="Calibri" w:hint="cs"/>
          <w:b/>
          <w:bCs/>
          <w:szCs w:val="20"/>
          <w:rtl/>
        </w:rPr>
        <w:t xml:space="preserve"> </w:t>
      </w:r>
      <w:r w:rsidRPr="00A37B51">
        <w:rPr>
          <w:rFonts w:eastAsia="Calibri" w:hint="cs"/>
          <w:szCs w:val="20"/>
          <w:rtl/>
        </w:rPr>
        <w:t>בפני כב' השופט דניאל גולדברג, נ.צ. (עובדים) מר נוראיל ממליה ונ.צ. (מעסיקים) גב' נירה עילם.</w:t>
      </w:r>
      <w:r w:rsidRPr="00A37B51">
        <w:rPr>
          <w:rFonts w:ascii="Arial" w:hAnsi="Arial" w:hint="cs"/>
          <w:szCs w:val="20"/>
          <w:rtl/>
        </w:rPr>
        <w:t xml:space="preserve"> </w:t>
      </w:r>
    </w:p>
    <w:p w:rsidR="00450503" w:rsidRDefault="00450503" w:rsidP="00450503">
      <w:pPr>
        <w:tabs>
          <w:tab w:val="left" w:pos="-290"/>
        </w:tabs>
        <w:bidi/>
        <w:spacing w:line="360" w:lineRule="auto"/>
        <w:ind w:left="52"/>
        <w:jc w:val="both"/>
        <w:rPr>
          <w:rFonts w:ascii="Arial" w:hAnsi="Arial"/>
          <w:sz w:val="28"/>
          <w:szCs w:val="28"/>
          <w:rtl/>
        </w:rPr>
      </w:pPr>
    </w:p>
    <w:p w:rsidR="00EB2605" w:rsidRDefault="00EB2605" w:rsidP="00EB2605">
      <w:pPr>
        <w:tabs>
          <w:tab w:val="left" w:pos="-290"/>
        </w:tabs>
        <w:bidi/>
        <w:spacing w:line="360" w:lineRule="auto"/>
        <w:jc w:val="both"/>
        <w:rPr>
          <w:rFonts w:ascii="Arial" w:hAnsi="Arial"/>
          <w:sz w:val="28"/>
          <w:szCs w:val="28"/>
          <w:rtl/>
        </w:rPr>
      </w:pPr>
    </w:p>
    <w:p w:rsidR="00450503" w:rsidRPr="00450503" w:rsidRDefault="00450503" w:rsidP="00DC3723">
      <w:pPr>
        <w:pStyle w:val="af7"/>
        <w:numPr>
          <w:ilvl w:val="0"/>
          <w:numId w:val="10"/>
        </w:numPr>
        <w:bidi/>
        <w:spacing w:line="360" w:lineRule="auto"/>
        <w:jc w:val="both"/>
        <w:outlineLvl w:val="2"/>
        <w:rPr>
          <w:rFonts w:ascii="David" w:hAnsi="David"/>
          <w:b/>
          <w:bCs/>
          <w:color w:val="FF0000"/>
          <w:sz w:val="32"/>
          <w:szCs w:val="26"/>
          <w:u w:val="single"/>
        </w:rPr>
      </w:pPr>
      <w:r w:rsidRPr="00450503">
        <w:rPr>
          <w:rFonts w:ascii="David" w:hAnsi="David" w:hint="cs"/>
          <w:b/>
          <w:bCs/>
          <w:color w:val="FF0000"/>
          <w:sz w:val="32"/>
          <w:szCs w:val="26"/>
          <w:u w:val="single"/>
          <w:rtl/>
        </w:rPr>
        <w:t>שימוע</w:t>
      </w:r>
    </w:p>
    <w:p w:rsidR="007C7B71" w:rsidRDefault="007C7B71">
      <w:pPr>
        <w:rPr>
          <w:rFonts w:eastAsia="Calibri"/>
          <w:color w:val="FFFFFF"/>
          <w:sz w:val="22"/>
          <w:szCs w:val="22"/>
          <w:rtl/>
        </w:rPr>
      </w:pPr>
    </w:p>
    <w:p w:rsidR="00906C64" w:rsidRPr="00906C64" w:rsidRDefault="00906C64" w:rsidP="00DC3723">
      <w:pPr>
        <w:pStyle w:val="af7"/>
        <w:numPr>
          <w:ilvl w:val="0"/>
          <w:numId w:val="16"/>
        </w:numPr>
        <w:bidi/>
        <w:jc w:val="both"/>
        <w:rPr>
          <w:rFonts w:ascii="Arial" w:hAnsi="Arial"/>
          <w:b/>
          <w:bCs/>
          <w:color w:val="0000FF"/>
          <w:sz w:val="24"/>
          <w:u w:val="single"/>
          <w:rtl/>
        </w:rPr>
      </w:pPr>
      <w:r w:rsidRPr="00906C64">
        <w:rPr>
          <w:rFonts w:ascii="Arial" w:hAnsi="Arial"/>
          <w:b/>
          <w:bCs/>
          <w:color w:val="0000FF"/>
          <w:sz w:val="24"/>
          <w:u w:val="single"/>
          <w:rtl/>
        </w:rPr>
        <w:t>שימוע לא פורמלי שנערך לעובד בחברה קטנה נחשב לשימוע שתכליתו קוימה</w:t>
      </w:r>
    </w:p>
    <w:p w:rsidR="00E70086" w:rsidRPr="00B325FB" w:rsidRDefault="00E70086" w:rsidP="007C7B71">
      <w:pPr>
        <w:tabs>
          <w:tab w:val="left" w:pos="-290"/>
        </w:tabs>
        <w:spacing w:line="360" w:lineRule="auto"/>
        <w:ind w:left="-290" w:right="-180"/>
        <w:jc w:val="both"/>
        <w:rPr>
          <w:rFonts w:ascii="Arial" w:hAnsi="Arial"/>
          <w:b/>
          <w:bCs/>
          <w:color w:val="008000"/>
          <w:sz w:val="24"/>
          <w:u w:val="single"/>
          <w:rtl/>
        </w:rPr>
      </w:pPr>
    </w:p>
    <w:p w:rsidR="00906C64" w:rsidRDefault="00906C64" w:rsidP="00906C64">
      <w:pPr>
        <w:tabs>
          <w:tab w:val="left" w:pos="-290"/>
        </w:tabs>
        <w:bidi/>
        <w:spacing w:line="360" w:lineRule="auto"/>
        <w:jc w:val="both"/>
        <w:rPr>
          <w:rFonts w:eastAsia="Calibri"/>
          <w:b/>
          <w:bCs/>
          <w:sz w:val="24"/>
          <w:rtl/>
        </w:rPr>
      </w:pPr>
      <w:r w:rsidRPr="00906C64">
        <w:rPr>
          <w:rFonts w:eastAsia="Calibri" w:hint="cs"/>
          <w:b/>
          <w:bCs/>
          <w:sz w:val="24"/>
          <w:rtl/>
        </w:rPr>
        <w:t>התובע עבד בנתבעת 5 חודשים עד לפיטוריו. החברה לא הייתה מרוצה מעבודתו של העובד מבחינה מקצועית. נוהלו עם העובד שיחות שבמסגרתן הובהרו נהלי החברה וציפיותיה. חודשיים טרם הפיטורים הוזמן העובד ל "שיחת חתך" באשר לתפקודו. הובהר לעובד שניתנת לו הזדמנות אחרונה ונוספת להשתפר. לאחר חודש וחצי לא חל שיפור, העובד זומן לשיחה ולהודעה על פיטורים. העובד ביקש שלא יפוטר והוצע לו תפקיד חלופי בחברה, הוא סירב להצעה, ולכן נמסרה לו הודעת פיטורים בתוך 3 ימים. העובד הגיש תביעה לתשלום פיצוי בגין אי עריכת שימוע, חלף הודעה מוקדמת, הפרשי הלנת שכר ואיחור בהפרשות הפנסיוניות. נקבע כי, הדרישות הצורניות בשימוע אינן המהות ויש לבחון את מטרת השימוע ליתן לעובד להשמיע את עמדתו בעיקר אם יש טרוניה באשר לתפקודו. דין חברה קטנה אינו כדין חברה גדולה ולכן החברה מילאה אחר דרישות הדין באשר לביצוע השימוע. מאחר והחברה בהסכם ההעסקה התחייבה ליתן 30 יום הודעה מוקדמת תשלם החברה לתובע סך של 8,100 ₪ בגין הפרש חלף הודעה מוקדמת. החברה הראתה שנגרמו לה נזקים בשל תפקודו הלקוי של התובע, אולם לא הוכיחה זאת במסמכים, ולכן חויבה בתשלום פיצויים מופחתים בגין הלנת השכר וההפרשות לפנסיה. משהתקבלו חלק מרכיבי התביעה תשלם החברה שכ"ט עו"ד בסך 2,000 ₪  והוצאות משפט בסך 200 ₪ .</w:t>
      </w:r>
    </w:p>
    <w:p w:rsidR="001C01DB" w:rsidRPr="00A37B51" w:rsidRDefault="00906C64" w:rsidP="00906C64">
      <w:pPr>
        <w:tabs>
          <w:tab w:val="left" w:pos="-290"/>
        </w:tabs>
        <w:bidi/>
        <w:spacing w:line="360" w:lineRule="auto"/>
        <w:jc w:val="both"/>
        <w:rPr>
          <w:szCs w:val="20"/>
          <w:rtl/>
        </w:rPr>
      </w:pPr>
      <w:r w:rsidRPr="00A37B51">
        <w:rPr>
          <w:szCs w:val="20"/>
          <w:rtl/>
        </w:rPr>
        <w:t>סע"ש</w:t>
      </w:r>
      <w:r w:rsidRPr="00A37B51">
        <w:rPr>
          <w:rFonts w:hint="cs"/>
          <w:szCs w:val="20"/>
          <w:rtl/>
        </w:rPr>
        <w:t xml:space="preserve"> </w:t>
      </w:r>
      <w:r w:rsidRPr="00A37B51">
        <w:rPr>
          <w:szCs w:val="20"/>
          <w:rtl/>
        </w:rPr>
        <w:t>14135-11-13</w:t>
      </w:r>
      <w:r w:rsidRPr="00A37B51">
        <w:rPr>
          <w:rFonts w:hint="cs"/>
          <w:b/>
          <w:bCs/>
          <w:color w:val="FF0000"/>
          <w:szCs w:val="20"/>
          <w:rtl/>
        </w:rPr>
        <w:t xml:space="preserve"> ●</w:t>
      </w:r>
      <w:r w:rsidR="001C01DB" w:rsidRPr="00A37B51">
        <w:rPr>
          <w:b/>
          <w:bCs/>
          <w:color w:val="FF0000"/>
          <w:szCs w:val="20"/>
          <w:rtl/>
        </w:rPr>
        <w:t xml:space="preserve"> </w:t>
      </w:r>
      <w:r w:rsidRPr="00A37B51">
        <w:rPr>
          <w:rFonts w:hint="cs"/>
          <w:b/>
          <w:bCs/>
          <w:color w:val="FF0000"/>
          <w:szCs w:val="20"/>
          <w:rtl/>
        </w:rPr>
        <w:t>ארז</w:t>
      </w:r>
      <w:r w:rsidRPr="00A37B51">
        <w:rPr>
          <w:b/>
          <w:bCs/>
          <w:color w:val="FF0000"/>
          <w:szCs w:val="20"/>
          <w:rtl/>
        </w:rPr>
        <w:t xml:space="preserve"> </w:t>
      </w:r>
      <w:r w:rsidRPr="00A37B51">
        <w:rPr>
          <w:rFonts w:hint="cs"/>
          <w:b/>
          <w:bCs/>
          <w:color w:val="FF0000"/>
          <w:szCs w:val="20"/>
          <w:rtl/>
        </w:rPr>
        <w:t>גוטשטיין</w:t>
      </w:r>
      <w:r w:rsidRPr="00A37B51">
        <w:rPr>
          <w:b/>
          <w:bCs/>
          <w:color w:val="FF0000"/>
          <w:szCs w:val="20"/>
          <w:rtl/>
        </w:rPr>
        <w:t xml:space="preserve"> - </w:t>
      </w:r>
      <w:r w:rsidRPr="00A37B51">
        <w:rPr>
          <w:rFonts w:hint="cs"/>
          <w:b/>
          <w:bCs/>
          <w:color w:val="FF0000"/>
          <w:szCs w:val="20"/>
          <w:rtl/>
        </w:rPr>
        <w:t>סייג</w:t>
      </w:r>
      <w:r w:rsidRPr="00A37B51">
        <w:rPr>
          <w:b/>
          <w:bCs/>
          <w:color w:val="FF0000"/>
          <w:szCs w:val="20"/>
          <w:rtl/>
        </w:rPr>
        <w:t xml:space="preserve">' </w:t>
      </w:r>
      <w:r w:rsidRPr="00A37B51">
        <w:rPr>
          <w:rFonts w:hint="cs"/>
          <w:b/>
          <w:bCs/>
          <w:color w:val="FF0000"/>
          <w:szCs w:val="20"/>
          <w:rtl/>
        </w:rPr>
        <w:t>גרופ</w:t>
      </w:r>
      <w:r w:rsidRPr="00A37B51">
        <w:rPr>
          <w:b/>
          <w:bCs/>
          <w:color w:val="FF0000"/>
          <w:szCs w:val="20"/>
          <w:rtl/>
        </w:rPr>
        <w:t xml:space="preserve"> </w:t>
      </w:r>
      <w:r w:rsidRPr="00A37B51">
        <w:rPr>
          <w:rFonts w:hint="cs"/>
          <w:b/>
          <w:bCs/>
          <w:color w:val="FF0000"/>
          <w:szCs w:val="20"/>
          <w:rtl/>
        </w:rPr>
        <w:t>בע</w:t>
      </w:r>
      <w:r w:rsidRPr="00A37B51">
        <w:rPr>
          <w:b/>
          <w:bCs/>
          <w:color w:val="FF0000"/>
          <w:szCs w:val="20"/>
          <w:rtl/>
        </w:rPr>
        <w:t>"</w:t>
      </w:r>
      <w:r w:rsidRPr="00A37B51">
        <w:rPr>
          <w:rFonts w:hint="cs"/>
          <w:b/>
          <w:bCs/>
          <w:color w:val="FF0000"/>
          <w:szCs w:val="20"/>
          <w:rtl/>
        </w:rPr>
        <w:t>מ</w:t>
      </w:r>
      <w:r w:rsidRPr="00A37B51">
        <w:rPr>
          <w:b/>
          <w:bCs/>
          <w:color w:val="FF0000"/>
          <w:szCs w:val="20"/>
          <w:rtl/>
        </w:rPr>
        <w:t xml:space="preserve"> </w:t>
      </w:r>
      <w:r w:rsidRPr="00A37B51">
        <w:rPr>
          <w:rFonts w:hint="cs"/>
          <w:b/>
          <w:bCs/>
          <w:color w:val="FF0000"/>
          <w:szCs w:val="20"/>
          <w:rtl/>
        </w:rPr>
        <w:t>●</w:t>
      </w:r>
      <w:r w:rsidRPr="00A37B51">
        <w:rPr>
          <w:b/>
          <w:bCs/>
          <w:color w:val="FF0000"/>
          <w:szCs w:val="20"/>
          <w:rtl/>
        </w:rPr>
        <w:t xml:space="preserve"> </w:t>
      </w:r>
      <w:r w:rsidRPr="00A37B51">
        <w:rPr>
          <w:rFonts w:hint="cs"/>
          <w:szCs w:val="20"/>
          <w:rtl/>
        </w:rPr>
        <w:t>בפני</w:t>
      </w:r>
      <w:r w:rsidRPr="00A37B51">
        <w:rPr>
          <w:szCs w:val="20"/>
          <w:rtl/>
        </w:rPr>
        <w:t xml:space="preserve"> </w:t>
      </w:r>
      <w:r w:rsidRPr="00A37B51">
        <w:rPr>
          <w:rFonts w:hint="cs"/>
          <w:szCs w:val="20"/>
          <w:rtl/>
        </w:rPr>
        <w:t>כב</w:t>
      </w:r>
      <w:r w:rsidRPr="00A37B51">
        <w:rPr>
          <w:szCs w:val="20"/>
          <w:rtl/>
        </w:rPr>
        <w:t xml:space="preserve">' </w:t>
      </w:r>
      <w:r w:rsidRPr="00A37B51">
        <w:rPr>
          <w:rFonts w:hint="cs"/>
          <w:szCs w:val="20"/>
          <w:rtl/>
        </w:rPr>
        <w:t>השופטת</w:t>
      </w:r>
      <w:r w:rsidRPr="00A37B51">
        <w:rPr>
          <w:szCs w:val="20"/>
          <w:rtl/>
        </w:rPr>
        <w:t xml:space="preserve"> </w:t>
      </w:r>
      <w:r w:rsidRPr="00A37B51">
        <w:rPr>
          <w:rFonts w:hint="cs"/>
          <w:szCs w:val="20"/>
          <w:rtl/>
        </w:rPr>
        <w:t>ד</w:t>
      </w:r>
      <w:r w:rsidRPr="00A37B51">
        <w:rPr>
          <w:szCs w:val="20"/>
          <w:rtl/>
        </w:rPr>
        <w:t>"</w:t>
      </w:r>
      <w:r w:rsidRPr="00A37B51">
        <w:rPr>
          <w:rFonts w:hint="cs"/>
          <w:szCs w:val="20"/>
          <w:rtl/>
        </w:rPr>
        <w:t>ר</w:t>
      </w:r>
      <w:r w:rsidRPr="00A37B51">
        <w:rPr>
          <w:szCs w:val="20"/>
          <w:rtl/>
        </w:rPr>
        <w:t xml:space="preserve"> </w:t>
      </w:r>
      <w:r w:rsidRPr="00A37B51">
        <w:rPr>
          <w:rFonts w:hint="cs"/>
          <w:szCs w:val="20"/>
          <w:rtl/>
        </w:rPr>
        <w:t>אריאלה</w:t>
      </w:r>
      <w:r w:rsidRPr="00A37B51">
        <w:rPr>
          <w:szCs w:val="20"/>
          <w:rtl/>
        </w:rPr>
        <w:t xml:space="preserve"> </w:t>
      </w:r>
      <w:r w:rsidRPr="00A37B51">
        <w:rPr>
          <w:rFonts w:hint="cs"/>
          <w:szCs w:val="20"/>
          <w:rtl/>
        </w:rPr>
        <w:t>גילצר</w:t>
      </w:r>
      <w:r w:rsidRPr="00A37B51">
        <w:rPr>
          <w:szCs w:val="20"/>
          <w:rtl/>
        </w:rPr>
        <w:t>-</w:t>
      </w:r>
      <w:r w:rsidRPr="00A37B51">
        <w:rPr>
          <w:rFonts w:hint="cs"/>
          <w:szCs w:val="20"/>
          <w:rtl/>
        </w:rPr>
        <w:t>כץ</w:t>
      </w:r>
      <w:r w:rsidRPr="00A37B51">
        <w:rPr>
          <w:szCs w:val="20"/>
          <w:rtl/>
        </w:rPr>
        <w:t xml:space="preserve">, </w:t>
      </w:r>
      <w:r w:rsidRPr="00A37B51">
        <w:rPr>
          <w:rFonts w:hint="cs"/>
          <w:szCs w:val="20"/>
          <w:rtl/>
        </w:rPr>
        <w:t>נ</w:t>
      </w:r>
      <w:r w:rsidRPr="00A37B51">
        <w:rPr>
          <w:szCs w:val="20"/>
          <w:rtl/>
        </w:rPr>
        <w:t>.</w:t>
      </w:r>
      <w:r w:rsidRPr="00A37B51">
        <w:rPr>
          <w:rFonts w:hint="cs"/>
          <w:szCs w:val="20"/>
          <w:rtl/>
        </w:rPr>
        <w:t>צ</w:t>
      </w:r>
      <w:r w:rsidRPr="00A37B51">
        <w:rPr>
          <w:szCs w:val="20"/>
          <w:rtl/>
        </w:rPr>
        <w:t xml:space="preserve"> (</w:t>
      </w:r>
      <w:r w:rsidRPr="00A37B51">
        <w:rPr>
          <w:rFonts w:hint="cs"/>
          <w:szCs w:val="20"/>
          <w:rtl/>
        </w:rPr>
        <w:t>עובדים)</w:t>
      </w:r>
      <w:r w:rsidRPr="00A37B51">
        <w:rPr>
          <w:rFonts w:eastAsia="Calibri" w:hint="cs"/>
          <w:b/>
          <w:bCs/>
          <w:szCs w:val="20"/>
          <w:rtl/>
        </w:rPr>
        <w:t xml:space="preserve"> </w:t>
      </w:r>
      <w:r w:rsidRPr="00A37B51">
        <w:rPr>
          <w:szCs w:val="20"/>
          <w:rtl/>
        </w:rPr>
        <w:t xml:space="preserve">ד"ר גל טלית. </w:t>
      </w:r>
    </w:p>
    <w:p w:rsidR="00EB2605" w:rsidRDefault="00EB2605" w:rsidP="00EB2605">
      <w:pPr>
        <w:tabs>
          <w:tab w:val="left" w:pos="-290"/>
        </w:tabs>
        <w:bidi/>
        <w:spacing w:line="360" w:lineRule="auto"/>
        <w:jc w:val="both"/>
        <w:rPr>
          <w:sz w:val="18"/>
          <w:szCs w:val="22"/>
          <w:rtl/>
        </w:rPr>
      </w:pPr>
    </w:p>
    <w:p w:rsidR="00EB2605" w:rsidRDefault="00EB2605" w:rsidP="00EB2605">
      <w:pPr>
        <w:tabs>
          <w:tab w:val="left" w:pos="-290"/>
        </w:tabs>
        <w:bidi/>
        <w:spacing w:line="360" w:lineRule="auto"/>
        <w:jc w:val="both"/>
        <w:rPr>
          <w:sz w:val="18"/>
          <w:szCs w:val="22"/>
          <w:rtl/>
        </w:rPr>
      </w:pPr>
    </w:p>
    <w:p w:rsidR="001D6CBD" w:rsidRPr="001D6CBD" w:rsidRDefault="001D6CBD" w:rsidP="00DC3723">
      <w:pPr>
        <w:pStyle w:val="af7"/>
        <w:numPr>
          <w:ilvl w:val="0"/>
          <w:numId w:val="16"/>
        </w:numPr>
        <w:tabs>
          <w:tab w:val="left" w:pos="90"/>
          <w:tab w:val="left" w:pos="392"/>
        </w:tabs>
        <w:bidi/>
        <w:spacing w:line="360" w:lineRule="auto"/>
        <w:ind w:right="-180"/>
        <w:jc w:val="both"/>
        <w:rPr>
          <w:rFonts w:ascii="Arial" w:hAnsi="Arial"/>
          <w:b/>
          <w:bCs/>
          <w:color w:val="0000FF"/>
          <w:sz w:val="24"/>
          <w:u w:val="single"/>
        </w:rPr>
      </w:pPr>
      <w:r w:rsidRPr="001D6CBD">
        <w:rPr>
          <w:rFonts w:ascii="Arial" w:hAnsi="Arial" w:hint="cs"/>
          <w:b/>
          <w:bCs/>
          <w:color w:val="0000FF"/>
          <w:sz w:val="24"/>
          <w:u w:val="single"/>
          <w:rtl/>
        </w:rPr>
        <w:t xml:space="preserve">מנהלי עמותה חויבו אישית לשלם את חובות העמותה לעובד שהתעלמו מזכויותיו </w:t>
      </w:r>
    </w:p>
    <w:p w:rsidR="001D6CBD" w:rsidRPr="001D6CBD" w:rsidRDefault="001D6CBD" w:rsidP="00AC6EAD">
      <w:pPr>
        <w:tabs>
          <w:tab w:val="left" w:pos="0"/>
        </w:tabs>
        <w:bidi/>
        <w:spacing w:line="360" w:lineRule="auto"/>
        <w:jc w:val="both"/>
        <w:rPr>
          <w:rFonts w:eastAsia="Calibri"/>
          <w:b/>
          <w:bCs/>
          <w:sz w:val="24"/>
          <w:rtl/>
        </w:rPr>
      </w:pPr>
      <w:r w:rsidRPr="001D6CBD">
        <w:rPr>
          <w:rFonts w:eastAsia="Calibri" w:hint="cs"/>
          <w:b/>
          <w:bCs/>
          <w:sz w:val="24"/>
          <w:rtl/>
        </w:rPr>
        <w:t xml:space="preserve">עובד צרכנייה המופעלת על ידי עמותה, שפוטר עקב קשיים כספיים אליהם נקלעה העמותה, תבע את חיובם האישי של מנהלי העמותה, שהינם גם מייסדיה, בתשלום זכויותיו בגין תקופת עבודתו בצרכנייה וסיומה. זה מכבר נקבע בפסיקה, כי ניתן ליישם את הדוקטרינה בדבר הרמת מסך העמותה כלפי חבריה, תוך היקש מסוגית "הרמת מסך" כלפי בעלי מניות בחברה. </w:t>
      </w:r>
    </w:p>
    <w:p w:rsidR="001D6CBD" w:rsidRPr="001D6CBD" w:rsidRDefault="001D6CBD" w:rsidP="00AC6EAD">
      <w:pPr>
        <w:tabs>
          <w:tab w:val="left" w:pos="-290"/>
        </w:tabs>
        <w:bidi/>
        <w:spacing w:line="360" w:lineRule="auto"/>
        <w:ind w:left="52"/>
        <w:jc w:val="both"/>
        <w:rPr>
          <w:rFonts w:eastAsia="Calibri"/>
          <w:b/>
          <w:bCs/>
          <w:sz w:val="24"/>
          <w:rtl/>
        </w:rPr>
      </w:pPr>
      <w:r w:rsidRPr="001D6CBD">
        <w:rPr>
          <w:rFonts w:eastAsia="Calibri" w:hint="cs"/>
          <w:b/>
          <w:bCs/>
          <w:sz w:val="24"/>
          <w:rtl/>
        </w:rPr>
        <w:lastRenderedPageBreak/>
        <w:t>בית הדין מצא, כי מהתנהלות המעסיקים עולה כי מעת שנקלעה העמותה לקשיים, שניהם כל אחד בדרכו, ניהלו את ענייניה אך ורק מנקודת המבט של האינטרסים שלהם עצמם, תוך התעלמות מן העובדים התלויים בהם, ותוך שרמסו את חובת האמון המיוחדת ביחסיהם עם העובדים וכלפיהם, כשהם מעמידים את התובע אל מול שוקת שבורה. משהתברר כי שניהם גם יחד פעלו תוך התעלמות מזכויות העובדים, מסך ההתאגדות לא יעמוד להם כמגן. לפיכך בית הדין קבע, כי זהו אחד מאותם מקרים חריגים המצדיקים להרים את מסך ההתאגדות מעל העמותה, וחייב את המעסיקים בחובות העמותה כלפי העובד, ביחד ולחוד עם העמותה, בסך של 81,409 ₪.</w:t>
      </w:r>
    </w:p>
    <w:p w:rsidR="001D6CBD" w:rsidRPr="00A37B51" w:rsidRDefault="001D6CBD" w:rsidP="001D6CBD">
      <w:pPr>
        <w:tabs>
          <w:tab w:val="left" w:pos="-290"/>
        </w:tabs>
        <w:bidi/>
        <w:spacing w:line="360" w:lineRule="auto"/>
        <w:jc w:val="both"/>
        <w:rPr>
          <w:szCs w:val="20"/>
          <w:rtl/>
        </w:rPr>
      </w:pPr>
      <w:r w:rsidRPr="00A37B51">
        <w:rPr>
          <w:szCs w:val="20"/>
          <w:rtl/>
        </w:rPr>
        <w:t>ס"ע 21205-03-10, דמ"ש 15/08</w:t>
      </w:r>
      <w:r w:rsidRPr="00A37B51">
        <w:rPr>
          <w:rFonts w:ascii="Arial" w:hAnsi="Arial" w:cs="Arial" w:hint="cs"/>
          <w:szCs w:val="20"/>
          <w:rtl/>
        </w:rPr>
        <w:t xml:space="preserve"> </w:t>
      </w:r>
      <w:r w:rsidRPr="00A37B51">
        <w:rPr>
          <w:rFonts w:hint="cs"/>
          <w:b/>
          <w:bCs/>
          <w:color w:val="FF0000"/>
          <w:szCs w:val="20"/>
          <w:rtl/>
        </w:rPr>
        <w:t>●</w:t>
      </w:r>
      <w:r w:rsidRPr="00A37B51">
        <w:rPr>
          <w:b/>
          <w:bCs/>
          <w:color w:val="FF0000"/>
          <w:szCs w:val="20"/>
          <w:rtl/>
        </w:rPr>
        <w:t xml:space="preserve"> </w:t>
      </w:r>
      <w:r w:rsidRPr="00A37B51">
        <w:rPr>
          <w:rFonts w:hint="cs"/>
          <w:b/>
          <w:bCs/>
          <w:color w:val="FF0000"/>
          <w:szCs w:val="20"/>
          <w:rtl/>
        </w:rPr>
        <w:t>מאיר</w:t>
      </w:r>
      <w:r w:rsidRPr="00A37B51">
        <w:rPr>
          <w:b/>
          <w:bCs/>
          <w:color w:val="FF0000"/>
          <w:szCs w:val="20"/>
          <w:rtl/>
        </w:rPr>
        <w:t xml:space="preserve"> </w:t>
      </w:r>
      <w:r w:rsidRPr="00A37B51">
        <w:rPr>
          <w:rFonts w:hint="cs"/>
          <w:b/>
          <w:bCs/>
          <w:color w:val="FF0000"/>
          <w:szCs w:val="20"/>
          <w:rtl/>
        </w:rPr>
        <w:t>יוסף</w:t>
      </w:r>
      <w:r w:rsidRPr="00A37B51">
        <w:rPr>
          <w:b/>
          <w:bCs/>
          <w:color w:val="FF0000"/>
          <w:szCs w:val="20"/>
          <w:rtl/>
        </w:rPr>
        <w:t xml:space="preserve"> - </w:t>
      </w:r>
      <w:r w:rsidRPr="00A37B51">
        <w:rPr>
          <w:rFonts w:hint="cs"/>
          <w:b/>
          <w:bCs/>
          <w:color w:val="FF0000"/>
          <w:szCs w:val="20"/>
          <w:rtl/>
        </w:rPr>
        <w:t>חיים</w:t>
      </w:r>
      <w:r w:rsidRPr="00A37B51">
        <w:rPr>
          <w:b/>
          <w:bCs/>
          <w:color w:val="FF0000"/>
          <w:szCs w:val="20"/>
          <w:rtl/>
        </w:rPr>
        <w:t xml:space="preserve"> </w:t>
      </w:r>
      <w:r w:rsidRPr="00A37B51">
        <w:rPr>
          <w:rFonts w:hint="cs"/>
          <w:b/>
          <w:bCs/>
          <w:color w:val="FF0000"/>
          <w:szCs w:val="20"/>
          <w:rtl/>
        </w:rPr>
        <w:t>גולדקנופף</w:t>
      </w:r>
      <w:r w:rsidRPr="00A37B51">
        <w:rPr>
          <w:b/>
          <w:bCs/>
          <w:color w:val="FF0000"/>
          <w:szCs w:val="20"/>
          <w:rtl/>
        </w:rPr>
        <w:t xml:space="preserve"> </w:t>
      </w:r>
      <w:r w:rsidRPr="00A37B51">
        <w:rPr>
          <w:rFonts w:hint="cs"/>
          <w:b/>
          <w:bCs/>
          <w:color w:val="FF0000"/>
          <w:szCs w:val="20"/>
          <w:rtl/>
        </w:rPr>
        <w:t>ואח</w:t>
      </w:r>
      <w:r w:rsidRPr="00A37B51">
        <w:rPr>
          <w:b/>
          <w:bCs/>
          <w:color w:val="FF0000"/>
          <w:szCs w:val="20"/>
          <w:rtl/>
        </w:rPr>
        <w:t>'</w:t>
      </w:r>
      <w:r w:rsidRPr="00A37B51">
        <w:rPr>
          <w:rFonts w:hint="cs"/>
          <w:b/>
          <w:bCs/>
          <w:color w:val="FF0000"/>
          <w:szCs w:val="20"/>
          <w:rtl/>
        </w:rPr>
        <w:t>●</w:t>
      </w:r>
      <w:r w:rsidRPr="00A37B51">
        <w:rPr>
          <w:szCs w:val="20"/>
          <w:rtl/>
        </w:rPr>
        <w:t xml:space="preserve"> </w:t>
      </w:r>
      <w:r w:rsidRPr="00A37B51">
        <w:rPr>
          <w:rFonts w:hint="cs"/>
          <w:szCs w:val="20"/>
          <w:rtl/>
        </w:rPr>
        <w:t>בפני</w:t>
      </w:r>
      <w:r w:rsidRPr="00A37B51">
        <w:rPr>
          <w:szCs w:val="20"/>
          <w:rtl/>
        </w:rPr>
        <w:t xml:space="preserve"> </w:t>
      </w:r>
      <w:r w:rsidRPr="00A37B51">
        <w:rPr>
          <w:rFonts w:hint="cs"/>
          <w:szCs w:val="20"/>
          <w:rtl/>
        </w:rPr>
        <w:t>כב</w:t>
      </w:r>
      <w:r w:rsidRPr="00A37B51">
        <w:rPr>
          <w:szCs w:val="20"/>
          <w:rtl/>
        </w:rPr>
        <w:t xml:space="preserve">' </w:t>
      </w:r>
      <w:r w:rsidRPr="00A37B51">
        <w:rPr>
          <w:rFonts w:hint="cs"/>
          <w:szCs w:val="20"/>
          <w:rtl/>
        </w:rPr>
        <w:t>השופטת</w:t>
      </w:r>
      <w:r w:rsidRPr="00A37B51">
        <w:rPr>
          <w:szCs w:val="20"/>
          <w:rtl/>
        </w:rPr>
        <w:t xml:space="preserve"> </w:t>
      </w:r>
      <w:r w:rsidRPr="00A37B51">
        <w:rPr>
          <w:rFonts w:hint="cs"/>
          <w:szCs w:val="20"/>
          <w:rtl/>
        </w:rPr>
        <w:t>אביטל</w:t>
      </w:r>
      <w:r w:rsidRPr="00A37B51">
        <w:rPr>
          <w:szCs w:val="20"/>
          <w:rtl/>
        </w:rPr>
        <w:t xml:space="preserve"> </w:t>
      </w:r>
      <w:r w:rsidRPr="00A37B51">
        <w:rPr>
          <w:rFonts w:hint="cs"/>
          <w:szCs w:val="20"/>
          <w:rtl/>
        </w:rPr>
        <w:t>רימון</w:t>
      </w:r>
      <w:r w:rsidRPr="00A37B51">
        <w:rPr>
          <w:szCs w:val="20"/>
          <w:rtl/>
        </w:rPr>
        <w:t>-</w:t>
      </w:r>
      <w:r w:rsidRPr="00A37B51">
        <w:rPr>
          <w:rFonts w:hint="cs"/>
          <w:szCs w:val="20"/>
          <w:rtl/>
        </w:rPr>
        <w:t>קפלן</w:t>
      </w:r>
      <w:r w:rsidRPr="00A37B51">
        <w:rPr>
          <w:szCs w:val="20"/>
          <w:rtl/>
        </w:rPr>
        <w:t xml:space="preserve">, </w:t>
      </w:r>
      <w:r w:rsidRPr="00A37B51">
        <w:rPr>
          <w:rFonts w:hint="cs"/>
          <w:szCs w:val="20"/>
          <w:rtl/>
        </w:rPr>
        <w:t>נ</w:t>
      </w:r>
      <w:r w:rsidRPr="00A37B51">
        <w:rPr>
          <w:szCs w:val="20"/>
          <w:rtl/>
        </w:rPr>
        <w:t>.</w:t>
      </w:r>
      <w:r w:rsidRPr="00A37B51">
        <w:rPr>
          <w:rFonts w:hint="cs"/>
          <w:szCs w:val="20"/>
          <w:rtl/>
        </w:rPr>
        <w:t>צ</w:t>
      </w:r>
      <w:r w:rsidRPr="00A37B51">
        <w:rPr>
          <w:szCs w:val="20"/>
          <w:rtl/>
        </w:rPr>
        <w:t xml:space="preserve"> (</w:t>
      </w:r>
      <w:r w:rsidRPr="00A37B51">
        <w:rPr>
          <w:rFonts w:hint="cs"/>
          <w:szCs w:val="20"/>
          <w:rtl/>
        </w:rPr>
        <w:t>עובדים</w:t>
      </w:r>
      <w:r w:rsidRPr="00A37B51">
        <w:rPr>
          <w:szCs w:val="20"/>
          <w:rtl/>
        </w:rPr>
        <w:t xml:space="preserve">) </w:t>
      </w:r>
      <w:r w:rsidRPr="00A37B51">
        <w:rPr>
          <w:rFonts w:hint="cs"/>
          <w:szCs w:val="20"/>
          <w:rtl/>
        </w:rPr>
        <w:t>גב</w:t>
      </w:r>
      <w:r w:rsidRPr="00A37B51">
        <w:rPr>
          <w:szCs w:val="20"/>
          <w:rtl/>
        </w:rPr>
        <w:t xml:space="preserve">' </w:t>
      </w:r>
      <w:r w:rsidRPr="00A37B51">
        <w:rPr>
          <w:rFonts w:hint="cs"/>
          <w:szCs w:val="20"/>
          <w:rtl/>
        </w:rPr>
        <w:t>לימור</w:t>
      </w:r>
      <w:r w:rsidRPr="00A37B51">
        <w:rPr>
          <w:szCs w:val="20"/>
          <w:rtl/>
        </w:rPr>
        <w:t xml:space="preserve"> </w:t>
      </w:r>
      <w:r w:rsidRPr="00A37B51">
        <w:rPr>
          <w:rFonts w:hint="cs"/>
          <w:szCs w:val="20"/>
          <w:rtl/>
        </w:rPr>
        <w:t>גולדשמיט</w:t>
      </w:r>
      <w:r w:rsidRPr="00A37B51">
        <w:rPr>
          <w:szCs w:val="20"/>
          <w:rtl/>
        </w:rPr>
        <w:t>-</w:t>
      </w:r>
      <w:r w:rsidRPr="00A37B51">
        <w:rPr>
          <w:rFonts w:hint="cs"/>
          <w:szCs w:val="20"/>
          <w:rtl/>
        </w:rPr>
        <w:t>ארון</w:t>
      </w:r>
      <w:r w:rsidRPr="00A37B51">
        <w:rPr>
          <w:szCs w:val="20"/>
          <w:rtl/>
        </w:rPr>
        <w:t xml:space="preserve"> </w:t>
      </w:r>
      <w:r w:rsidRPr="00A37B51">
        <w:rPr>
          <w:rFonts w:hint="cs"/>
          <w:szCs w:val="20"/>
          <w:rtl/>
        </w:rPr>
        <w:t>ונ</w:t>
      </w:r>
      <w:r w:rsidRPr="00A37B51">
        <w:rPr>
          <w:szCs w:val="20"/>
          <w:rtl/>
        </w:rPr>
        <w:t>.</w:t>
      </w:r>
      <w:r w:rsidRPr="00A37B51">
        <w:rPr>
          <w:rFonts w:hint="cs"/>
          <w:szCs w:val="20"/>
          <w:rtl/>
        </w:rPr>
        <w:t>צ</w:t>
      </w:r>
      <w:r w:rsidRPr="00A37B51">
        <w:rPr>
          <w:szCs w:val="20"/>
          <w:rtl/>
        </w:rPr>
        <w:t xml:space="preserve"> (</w:t>
      </w:r>
      <w:r w:rsidRPr="00A37B51">
        <w:rPr>
          <w:rFonts w:hint="cs"/>
          <w:szCs w:val="20"/>
          <w:rtl/>
        </w:rPr>
        <w:t>מעסיקים</w:t>
      </w:r>
      <w:r w:rsidRPr="00A37B51">
        <w:rPr>
          <w:szCs w:val="20"/>
          <w:rtl/>
        </w:rPr>
        <w:t xml:space="preserve">) </w:t>
      </w:r>
      <w:r w:rsidRPr="00A37B51">
        <w:rPr>
          <w:rFonts w:hint="cs"/>
          <w:szCs w:val="20"/>
          <w:rtl/>
        </w:rPr>
        <w:t>מר</w:t>
      </w:r>
      <w:r w:rsidRPr="00A37B51">
        <w:rPr>
          <w:szCs w:val="20"/>
          <w:rtl/>
        </w:rPr>
        <w:t xml:space="preserve"> </w:t>
      </w:r>
      <w:r w:rsidRPr="00A37B51">
        <w:rPr>
          <w:rFonts w:hint="cs"/>
          <w:szCs w:val="20"/>
          <w:rtl/>
        </w:rPr>
        <w:t>יוסף</w:t>
      </w:r>
      <w:r w:rsidRPr="00A37B51">
        <w:rPr>
          <w:szCs w:val="20"/>
          <w:rtl/>
        </w:rPr>
        <w:t xml:space="preserve"> </w:t>
      </w:r>
      <w:r w:rsidRPr="00A37B51">
        <w:rPr>
          <w:rFonts w:hint="cs"/>
          <w:szCs w:val="20"/>
          <w:rtl/>
        </w:rPr>
        <w:t>הלפרין</w:t>
      </w:r>
      <w:r w:rsidRPr="00A37B51">
        <w:rPr>
          <w:szCs w:val="20"/>
          <w:rtl/>
        </w:rPr>
        <w:t>.</w:t>
      </w:r>
    </w:p>
    <w:p w:rsidR="001D6CBD" w:rsidRDefault="001D6CBD" w:rsidP="001D6CBD">
      <w:pPr>
        <w:tabs>
          <w:tab w:val="left" w:pos="-290"/>
        </w:tabs>
        <w:bidi/>
        <w:spacing w:line="360" w:lineRule="auto"/>
        <w:jc w:val="both"/>
        <w:rPr>
          <w:rFonts w:eastAsia="Calibri"/>
          <w:b/>
          <w:bCs/>
          <w:sz w:val="24"/>
          <w:rtl/>
        </w:rPr>
      </w:pPr>
    </w:p>
    <w:p w:rsidR="001C01DB" w:rsidRPr="00806912" w:rsidRDefault="001D6CBD" w:rsidP="00E70086">
      <w:pPr>
        <w:tabs>
          <w:tab w:val="left" w:pos="90"/>
          <w:tab w:val="left" w:pos="392"/>
        </w:tabs>
        <w:bidi/>
        <w:spacing w:line="360" w:lineRule="auto"/>
        <w:ind w:left="29" w:right="-180"/>
        <w:jc w:val="both"/>
        <w:rPr>
          <w:b/>
          <w:bCs/>
          <w:rtl/>
        </w:rPr>
      </w:pPr>
      <w:r>
        <w:rPr>
          <w:rFonts w:ascii="Arial" w:hAnsi="Arial" w:hint="cs"/>
          <w:b/>
          <w:bCs/>
          <w:color w:val="0000FF"/>
          <w:sz w:val="24"/>
          <w:rtl/>
        </w:rPr>
        <w:t>3</w:t>
      </w:r>
      <w:r w:rsidR="001C01DB" w:rsidRPr="00806912">
        <w:rPr>
          <w:rFonts w:ascii="Arial" w:hAnsi="Arial"/>
          <w:b/>
          <w:bCs/>
          <w:color w:val="0000FF"/>
          <w:sz w:val="24"/>
          <w:rtl/>
        </w:rPr>
        <w:t>.</w:t>
      </w:r>
      <w:r w:rsidR="001C01DB" w:rsidRPr="00806912">
        <w:rPr>
          <w:rFonts w:ascii="Arial" w:hAnsi="Arial"/>
          <w:b/>
          <w:bCs/>
          <w:color w:val="0000FF"/>
          <w:sz w:val="24"/>
          <w:rtl/>
        </w:rPr>
        <w:tab/>
      </w:r>
      <w:r w:rsidR="001C01DB" w:rsidRPr="00806912">
        <w:rPr>
          <w:rFonts w:ascii="Arial" w:hAnsi="Arial"/>
          <w:b/>
          <w:bCs/>
          <w:color w:val="0000FF"/>
          <w:sz w:val="24"/>
          <w:u w:val="single"/>
          <w:rtl/>
        </w:rPr>
        <w:t>אין צורך בשימוע בפיטורי שותף המצוי במחלוקת חריפה עם שותפיו</w:t>
      </w:r>
    </w:p>
    <w:p w:rsidR="00AC6EAD" w:rsidRDefault="001C01DB" w:rsidP="00AC6EAD">
      <w:pPr>
        <w:tabs>
          <w:tab w:val="left" w:pos="-290"/>
        </w:tabs>
        <w:bidi/>
        <w:spacing w:line="360" w:lineRule="auto"/>
        <w:ind w:left="52"/>
        <w:jc w:val="both"/>
        <w:rPr>
          <w:rFonts w:eastAsia="Calibri"/>
          <w:szCs w:val="20"/>
          <w:rtl/>
        </w:rPr>
      </w:pPr>
      <w:r w:rsidRPr="001C01DB">
        <w:rPr>
          <w:b/>
          <w:bCs/>
          <w:rtl/>
        </w:rPr>
        <w:t>התובע ממייסדי חברה, העוסקת בהשמה של עובדים ישראלים בעבודות בחו"ל, שימש כמנכ"ל ויו"ר החברה והיה בעל מניות  בחלקים זהים עם עוד שני שותפים. בתביעה נגד החברה דרש התובע שכר עבודה וזכויות סוציאליות, פיצויי פיטורים ופיצוי בגין פיטורים שלא כדין. לא הייתה מחלוקת שבעלי המניות גם עובדים בחברה, על כן התקיימו יחסי עובד-מעביד, מכאן נקבעה הסמכות העניינית לדון בסכסוך שבין בעלי מניות. מאחר והנתבעים החליטו להפסיק את כהונתו של התובע, לקחת ממנו את זכות החתימה ומנעו ממנו להגיע למשרדי החברה, נקבע שאלו נסיבות המצדיקות לראות את סיום עבודתו כפיטורים. לא מדובר בפיטורים של עובד רגיל, אלא בסיום עבודה בעקבות חילוקי דעות קשים בין שותפים ובנסיבות אלו, נפסק שלא סביר לדרוש מהחברה לערוך שימוע ולכן אין לחייב את החברה בתשלום חלף הודעה מוקדמת. נפסק לטובת התובע 27,840 ₪ שכר עבודה, 23,333 ₪ בגין פיצויי פיטורים ודמי הבראה, וכן  6,000 ₪ הוצאות.</w:t>
      </w:r>
    </w:p>
    <w:p w:rsidR="001C01DB" w:rsidRPr="00AC6EAD" w:rsidRDefault="001C01DB" w:rsidP="00AC6EAD">
      <w:pPr>
        <w:tabs>
          <w:tab w:val="left" w:pos="-290"/>
        </w:tabs>
        <w:bidi/>
        <w:spacing w:line="360" w:lineRule="auto"/>
        <w:ind w:left="52"/>
        <w:jc w:val="both"/>
        <w:rPr>
          <w:sz w:val="18"/>
          <w:szCs w:val="22"/>
          <w:rtl/>
        </w:rPr>
      </w:pPr>
      <w:r w:rsidRPr="00A37B51">
        <w:rPr>
          <w:rFonts w:eastAsia="Calibri" w:hint="cs"/>
          <w:szCs w:val="20"/>
          <w:rtl/>
        </w:rPr>
        <w:t xml:space="preserve">סע"ש 21015-06-12  </w:t>
      </w:r>
      <w:r w:rsidRPr="00A37B51">
        <w:rPr>
          <w:rFonts w:eastAsia="Calibri" w:hint="cs"/>
          <w:b/>
          <w:bCs/>
          <w:szCs w:val="20"/>
        </w:rPr>
        <w:t xml:space="preserve"> </w:t>
      </w:r>
      <w:r w:rsidRPr="00A37B51">
        <w:rPr>
          <w:b/>
          <w:bCs/>
          <w:color w:val="FF0000"/>
          <w:szCs w:val="20"/>
        </w:rPr>
        <w:t>●</w:t>
      </w:r>
      <w:r w:rsidRPr="00A37B51">
        <w:rPr>
          <w:rFonts w:hint="cs"/>
          <w:b/>
          <w:bCs/>
          <w:color w:val="FF0000"/>
          <w:szCs w:val="20"/>
          <w:rtl/>
        </w:rPr>
        <w:t xml:space="preserve"> איתי רשף – ג'ובלה בע"מ  </w:t>
      </w:r>
      <w:r w:rsidRPr="00A37B51">
        <w:rPr>
          <w:b/>
          <w:bCs/>
          <w:color w:val="FF0000"/>
          <w:szCs w:val="20"/>
        </w:rPr>
        <w:t>●</w:t>
      </w:r>
      <w:r w:rsidRPr="00A37B51">
        <w:rPr>
          <w:rFonts w:eastAsia="Calibri" w:hint="cs"/>
          <w:b/>
          <w:bCs/>
          <w:szCs w:val="20"/>
          <w:rtl/>
        </w:rPr>
        <w:t xml:space="preserve"> </w:t>
      </w:r>
      <w:r w:rsidRPr="00A37B51">
        <w:rPr>
          <w:rFonts w:eastAsia="Calibri" w:hint="cs"/>
          <w:szCs w:val="20"/>
          <w:rtl/>
        </w:rPr>
        <w:t>בפני כב' השופטת עידית איצקוביץ</w:t>
      </w:r>
      <w:r w:rsidR="00AC6EAD">
        <w:rPr>
          <w:rFonts w:hint="cs"/>
          <w:sz w:val="18"/>
          <w:szCs w:val="22"/>
          <w:rtl/>
        </w:rPr>
        <w:t>.</w:t>
      </w:r>
    </w:p>
    <w:p w:rsidR="00A90478" w:rsidRDefault="00A90478" w:rsidP="007D3A0C">
      <w:pPr>
        <w:tabs>
          <w:tab w:val="left" w:pos="-290"/>
        </w:tabs>
        <w:bidi/>
        <w:spacing w:line="360" w:lineRule="auto"/>
        <w:jc w:val="both"/>
        <w:rPr>
          <w:rFonts w:eastAsia="Calibri"/>
          <w:sz w:val="22"/>
          <w:szCs w:val="22"/>
          <w:rtl/>
        </w:rPr>
      </w:pPr>
    </w:p>
    <w:p w:rsidR="00806912" w:rsidRPr="00A90478" w:rsidRDefault="00AB5C5E" w:rsidP="00DC3723">
      <w:pPr>
        <w:pStyle w:val="af7"/>
        <w:numPr>
          <w:ilvl w:val="0"/>
          <w:numId w:val="10"/>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פיטורים</w:t>
      </w:r>
      <w:r w:rsidR="00A90478">
        <w:rPr>
          <w:rFonts w:ascii="David" w:hAnsi="David" w:hint="cs"/>
          <w:b/>
          <w:bCs/>
          <w:color w:val="FF0000"/>
          <w:sz w:val="32"/>
          <w:szCs w:val="26"/>
          <w:u w:val="single"/>
          <w:rtl/>
        </w:rPr>
        <w:t xml:space="preserve"> </w:t>
      </w:r>
      <w:r w:rsidR="00D8132F">
        <w:rPr>
          <w:rFonts w:ascii="David" w:hAnsi="David" w:hint="cs"/>
          <w:b/>
          <w:bCs/>
          <w:color w:val="FF0000"/>
          <w:sz w:val="32"/>
          <w:szCs w:val="26"/>
          <w:u w:val="single"/>
          <w:rtl/>
        </w:rPr>
        <w:t>ו</w:t>
      </w:r>
      <w:r w:rsidR="00806912" w:rsidRPr="00A90478">
        <w:rPr>
          <w:rFonts w:ascii="David" w:hAnsi="David" w:hint="cs"/>
          <w:b/>
          <w:bCs/>
          <w:color w:val="FF0000"/>
          <w:sz w:val="32"/>
          <w:szCs w:val="26"/>
          <w:u w:val="single"/>
          <w:rtl/>
        </w:rPr>
        <w:t>התפטרות בדין מפוטר</w:t>
      </w:r>
    </w:p>
    <w:p w:rsidR="007C7B71" w:rsidRDefault="007C7B71">
      <w:pPr>
        <w:rPr>
          <w:rFonts w:eastAsia="Calibri"/>
          <w:color w:val="FFFFFF"/>
          <w:sz w:val="22"/>
          <w:szCs w:val="22"/>
          <w:rtl/>
        </w:rPr>
      </w:pPr>
    </w:p>
    <w:p w:rsidR="00152BBD" w:rsidRPr="00152BBD" w:rsidRDefault="00152BBD" w:rsidP="00DC3723">
      <w:pPr>
        <w:pStyle w:val="af7"/>
        <w:numPr>
          <w:ilvl w:val="0"/>
          <w:numId w:val="17"/>
        </w:numPr>
        <w:bidi/>
        <w:jc w:val="both"/>
        <w:rPr>
          <w:rFonts w:ascii="Arial" w:hAnsi="Arial"/>
          <w:b/>
          <w:bCs/>
          <w:color w:val="0000FF"/>
          <w:sz w:val="24"/>
          <w:u w:val="single"/>
          <w:rtl/>
        </w:rPr>
      </w:pPr>
      <w:r w:rsidRPr="00152BBD">
        <w:rPr>
          <w:rFonts w:ascii="Arial" w:hAnsi="Arial"/>
          <w:b/>
          <w:bCs/>
          <w:color w:val="0000FF"/>
          <w:sz w:val="24"/>
          <w:u w:val="single"/>
          <w:rtl/>
        </w:rPr>
        <w:t xml:space="preserve">סירוב קבוע להפריש פנסיה וליתן תלושי שכר מצדיק התפטרות מיידית בדין מפוטר ללא מכתב התראה </w:t>
      </w:r>
    </w:p>
    <w:p w:rsidR="00607004" w:rsidRPr="00B325FB" w:rsidRDefault="00607004" w:rsidP="009B4DE3">
      <w:pPr>
        <w:tabs>
          <w:tab w:val="left" w:pos="-290"/>
        </w:tabs>
        <w:spacing w:line="360" w:lineRule="auto"/>
        <w:ind w:left="-290" w:right="-180"/>
        <w:jc w:val="both"/>
        <w:rPr>
          <w:rFonts w:ascii="Arial" w:hAnsi="Arial"/>
          <w:b/>
          <w:bCs/>
          <w:color w:val="008000"/>
          <w:sz w:val="24"/>
          <w:u w:val="single"/>
          <w:rtl/>
        </w:rPr>
      </w:pPr>
    </w:p>
    <w:p w:rsidR="00A4765D" w:rsidRPr="00A4765D" w:rsidRDefault="00A4765D" w:rsidP="00A4765D">
      <w:pPr>
        <w:tabs>
          <w:tab w:val="left" w:pos="90"/>
          <w:tab w:val="left" w:pos="392"/>
        </w:tabs>
        <w:bidi/>
        <w:spacing w:line="360" w:lineRule="auto"/>
        <w:ind w:left="29" w:right="-180"/>
        <w:jc w:val="both"/>
        <w:rPr>
          <w:b/>
          <w:bCs/>
        </w:rPr>
      </w:pPr>
      <w:r w:rsidRPr="00A4765D">
        <w:rPr>
          <w:rFonts w:hint="cs"/>
          <w:b/>
          <w:bCs/>
          <w:rtl/>
        </w:rPr>
        <w:t xml:space="preserve">התובע, אזרח סודן, עבד במסעדת הנתבעת. עם סיום העסקתו בה, תבע פיצויי פיטורים בגין התפטרות בדין מפוטר, בשל הימנעות מעסיקיו מלהפריש עבורו הפרשות פנסיוניות וליתן לו תלושי שכר במשך כל תקופת עבודתו בנתבעת, וזאת חרף פניותיו הרבות בנושא. </w:t>
      </w:r>
    </w:p>
    <w:p w:rsidR="00A4765D" w:rsidRPr="00A4765D" w:rsidRDefault="00A4765D" w:rsidP="00A4765D">
      <w:pPr>
        <w:tabs>
          <w:tab w:val="left" w:pos="90"/>
          <w:tab w:val="left" w:pos="392"/>
        </w:tabs>
        <w:bidi/>
        <w:spacing w:line="360" w:lineRule="auto"/>
        <w:ind w:left="29" w:right="-180"/>
        <w:jc w:val="both"/>
        <w:rPr>
          <w:b/>
          <w:bCs/>
          <w:rtl/>
        </w:rPr>
      </w:pPr>
      <w:r w:rsidRPr="00A4765D">
        <w:rPr>
          <w:rFonts w:hint="cs"/>
          <w:b/>
          <w:bCs/>
          <w:rtl/>
        </w:rPr>
        <w:t xml:space="preserve">בית הדין קבע כי סעיף 11 לחוק פיצויי פיטורים מתווה שלושה תנאים מצרפיים, אשר בהתקיימם ניתן לראות בעובד המתפטר מעבודתו כמפוטר. הראשון- עליו להוכיח כי אכן חלה הרעה מוחשית בתנאי עבודתו, או נסיבות אחרות ביחסי עבודה לגבי העובד בהן אין לדרוש ממנו להמשיך בעבודתו. השני- עליו להוכיח קשר סיבתי בין ההתפטרות להרעה או לנסיבות. השלישי- עליו להוכיח כי נתן התראה סבירה למעביד על הכוונה להתפטר ולאפשר לו הזדמנות נאותה לתקן את ההרעה או הנסיבות ככל שהיא ניתנת לתיקון. לתנאי זה חריג, לפיו אי מתן התראה לא ישלול את הזכות לתשלום פיצויי </w:t>
      </w:r>
      <w:r w:rsidRPr="00A4765D">
        <w:rPr>
          <w:rFonts w:hint="cs"/>
          <w:b/>
          <w:bCs/>
          <w:rtl/>
        </w:rPr>
        <w:lastRenderedPageBreak/>
        <w:t>פיטורים, כאשר ברור כי המעביד אינו יכול או אינו מתכוון לפעול לתיקון ההרעה המוחשית או הנסיבות. מחומר הראיות עולה כי התובע פנה פעמים רבות למשרד הנה</w:t>
      </w:r>
      <w:r w:rsidR="009C32DD">
        <w:rPr>
          <w:rFonts w:hint="cs"/>
          <w:b/>
          <w:bCs/>
          <w:rtl/>
        </w:rPr>
        <w:t xml:space="preserve">לת החשבונות בכדי לקבל את תלושי </w:t>
      </w:r>
      <w:r w:rsidRPr="00A4765D">
        <w:rPr>
          <w:rFonts w:hint="cs"/>
          <w:b/>
          <w:bCs/>
          <w:rtl/>
        </w:rPr>
        <w:t>השכר וסורב באופן בוטה ובצורה אלימה. לא קיימת מחלוקת בנוגע להימנעות הנתבעת מלהפריש עבור העובד הפרשות פנסיוניות ואף לא הייתה לה כוונה להפרישן. בית הדין קבע כי הנסיבות מצדיקות את התפטרות התובע על אתר, על אף הדרישה ליתן למעביד שהות לתקן דרכיו, היות ונמצא כי לא הייתה בכוונת המעביד לשנות ולתקן דרכיו. לפיכך, בית הדין קבע כי התובע התפטר בדין מפוטר וכי הוא זכאי לפיצויי פיטורים בסך 23,200 ש"ח ופיצוי בגין העדר הפרשות פנסיוניות בסך של 6,729 ₪ חלף הפרשות פנסיוניות.</w:t>
      </w:r>
    </w:p>
    <w:p w:rsidR="00A4765D" w:rsidRPr="00791C28" w:rsidRDefault="00A4765D" w:rsidP="006174DC">
      <w:pPr>
        <w:tabs>
          <w:tab w:val="left" w:pos="-290"/>
        </w:tabs>
        <w:bidi/>
        <w:spacing w:line="360" w:lineRule="auto"/>
        <w:ind w:left="52"/>
        <w:jc w:val="both"/>
        <w:rPr>
          <w:rFonts w:eastAsia="Calibri"/>
          <w:szCs w:val="20"/>
          <w:rtl/>
        </w:rPr>
      </w:pPr>
      <w:r w:rsidRPr="00A37B51">
        <w:rPr>
          <w:rFonts w:eastAsia="Calibri" w:hint="cs"/>
          <w:szCs w:val="20"/>
          <w:rtl/>
        </w:rPr>
        <w:t>סע"ש 50193-02-13</w:t>
      </w:r>
      <w:r w:rsidRPr="00A37B51">
        <w:rPr>
          <w:b/>
          <w:bCs/>
          <w:color w:val="FF0000"/>
          <w:szCs w:val="20"/>
        </w:rPr>
        <w:t>●</w:t>
      </w:r>
      <w:r w:rsidR="006974B0" w:rsidRPr="00A37B51">
        <w:rPr>
          <w:rFonts w:eastAsia="Calibri"/>
          <w:b/>
          <w:bCs/>
          <w:szCs w:val="20"/>
        </w:rPr>
        <w:t xml:space="preserve"> </w:t>
      </w:r>
      <w:r w:rsidRPr="00A37B51">
        <w:rPr>
          <w:rFonts w:eastAsia="Calibri" w:hint="cs"/>
          <w:b/>
          <w:bCs/>
          <w:szCs w:val="20"/>
          <w:rtl/>
        </w:rPr>
        <w:t xml:space="preserve"> </w:t>
      </w:r>
      <w:r w:rsidRPr="00A37B51">
        <w:rPr>
          <w:b/>
          <w:bCs/>
          <w:color w:val="FF0000"/>
          <w:szCs w:val="20"/>
        </w:rPr>
        <w:t xml:space="preserve">Ismail </w:t>
      </w:r>
      <w:proofErr w:type="spellStart"/>
      <w:r w:rsidRPr="00A37B51">
        <w:rPr>
          <w:b/>
          <w:bCs/>
          <w:color w:val="FF0000"/>
          <w:szCs w:val="20"/>
        </w:rPr>
        <w:t>Bahar</w:t>
      </w:r>
      <w:proofErr w:type="spellEnd"/>
      <w:r w:rsidRPr="00A37B51">
        <w:rPr>
          <w:b/>
          <w:bCs/>
          <w:color w:val="FF0000"/>
          <w:szCs w:val="20"/>
        </w:rPr>
        <w:t xml:space="preserve"> </w:t>
      </w:r>
      <w:proofErr w:type="spellStart"/>
      <w:r w:rsidRPr="00A37B51">
        <w:rPr>
          <w:b/>
          <w:bCs/>
          <w:color w:val="FF0000"/>
          <w:szCs w:val="20"/>
        </w:rPr>
        <w:t>Mussa</w:t>
      </w:r>
      <w:proofErr w:type="spellEnd"/>
      <w:r w:rsidRPr="00A37B51">
        <w:rPr>
          <w:b/>
          <w:bCs/>
          <w:color w:val="FF0000"/>
          <w:szCs w:val="20"/>
        </w:rPr>
        <w:t xml:space="preserve"> Hussein</w:t>
      </w:r>
      <w:r w:rsidRPr="00A37B51">
        <w:rPr>
          <w:rFonts w:hint="cs"/>
          <w:b/>
          <w:bCs/>
          <w:color w:val="FF0000"/>
          <w:szCs w:val="20"/>
          <w:rtl/>
        </w:rPr>
        <w:t>-איוו מיט בורגר</w:t>
      </w:r>
      <w:r w:rsidR="006974B0" w:rsidRPr="00A37B51">
        <w:rPr>
          <w:rFonts w:hint="cs"/>
          <w:b/>
          <w:bCs/>
          <w:color w:val="FF0000"/>
          <w:szCs w:val="20"/>
          <w:rtl/>
        </w:rPr>
        <w:t xml:space="preserve"> </w:t>
      </w:r>
      <w:r w:rsidRPr="00A37B51">
        <w:rPr>
          <w:b/>
          <w:bCs/>
          <w:color w:val="FF0000"/>
          <w:szCs w:val="20"/>
        </w:rPr>
        <w:t>●</w:t>
      </w:r>
      <w:r w:rsidRPr="00A37B51">
        <w:rPr>
          <w:rFonts w:eastAsia="Calibri" w:hint="cs"/>
          <w:b/>
          <w:bCs/>
          <w:szCs w:val="20"/>
          <w:rtl/>
        </w:rPr>
        <w:t xml:space="preserve"> </w:t>
      </w:r>
      <w:r w:rsidRPr="00A37B51">
        <w:rPr>
          <w:rFonts w:eastAsia="Calibri" w:hint="cs"/>
          <w:szCs w:val="20"/>
          <w:rtl/>
        </w:rPr>
        <w:t>בפני כב' הנשיאה ה</w:t>
      </w:r>
      <w:r w:rsidR="006C5E52">
        <w:rPr>
          <w:rFonts w:eastAsia="Calibri" w:hint="cs"/>
          <w:szCs w:val="20"/>
          <w:rtl/>
        </w:rPr>
        <w:t>שופטת דיתה פרוז'נין ו</w:t>
      </w:r>
      <w:r w:rsidRPr="00A37B51">
        <w:rPr>
          <w:rFonts w:eastAsia="Calibri" w:hint="cs"/>
          <w:szCs w:val="20"/>
          <w:rtl/>
        </w:rPr>
        <w:t xml:space="preserve">נ.צ </w:t>
      </w:r>
    </w:p>
    <w:p w:rsidR="00A90478" w:rsidRDefault="006174DC" w:rsidP="00A90478">
      <w:pPr>
        <w:tabs>
          <w:tab w:val="left" w:pos="-290"/>
        </w:tabs>
        <w:bidi/>
        <w:spacing w:line="360" w:lineRule="auto"/>
        <w:ind w:left="52"/>
        <w:jc w:val="both"/>
        <w:rPr>
          <w:rFonts w:ascii="Arial" w:hAnsi="Arial"/>
          <w:sz w:val="22"/>
          <w:szCs w:val="22"/>
          <w:rtl/>
        </w:rPr>
      </w:pPr>
      <w:r w:rsidRPr="00A37B51">
        <w:rPr>
          <w:rFonts w:eastAsia="Calibri" w:hint="cs"/>
          <w:szCs w:val="20"/>
          <w:rtl/>
        </w:rPr>
        <w:t>(עובדים) מר חיים עזר שוחט ונ.צ. (מעסיקים) מר אברהם סנפירי.</w:t>
      </w:r>
    </w:p>
    <w:p w:rsidR="00952211" w:rsidRDefault="00952211" w:rsidP="00952211">
      <w:pPr>
        <w:tabs>
          <w:tab w:val="left" w:pos="-290"/>
        </w:tabs>
        <w:bidi/>
        <w:spacing w:line="360" w:lineRule="auto"/>
        <w:ind w:left="52"/>
        <w:jc w:val="both"/>
        <w:rPr>
          <w:rFonts w:ascii="Arial" w:hAnsi="Arial"/>
          <w:sz w:val="22"/>
          <w:szCs w:val="22"/>
          <w:rtl/>
        </w:rPr>
      </w:pPr>
    </w:p>
    <w:p w:rsidR="00952211" w:rsidRDefault="00952211" w:rsidP="00952211">
      <w:pPr>
        <w:tabs>
          <w:tab w:val="left" w:pos="-290"/>
        </w:tabs>
        <w:bidi/>
        <w:spacing w:line="360" w:lineRule="auto"/>
        <w:ind w:left="52"/>
        <w:jc w:val="both"/>
        <w:rPr>
          <w:rFonts w:ascii="Arial" w:hAnsi="Arial"/>
          <w:sz w:val="22"/>
          <w:szCs w:val="22"/>
          <w:rtl/>
        </w:rPr>
      </w:pPr>
    </w:p>
    <w:p w:rsidR="00952211" w:rsidRPr="006974B0" w:rsidRDefault="00952211" w:rsidP="00952211">
      <w:pPr>
        <w:tabs>
          <w:tab w:val="left" w:pos="-290"/>
        </w:tabs>
        <w:bidi/>
        <w:spacing w:line="360" w:lineRule="auto"/>
        <w:ind w:left="52"/>
        <w:jc w:val="both"/>
        <w:rPr>
          <w:rFonts w:ascii="Arial" w:hAnsi="Arial"/>
          <w:sz w:val="22"/>
          <w:szCs w:val="22"/>
        </w:rPr>
      </w:pPr>
    </w:p>
    <w:p w:rsidR="009C0795" w:rsidRPr="009C0795" w:rsidRDefault="009C0795" w:rsidP="00DC3723">
      <w:pPr>
        <w:pStyle w:val="af7"/>
        <w:numPr>
          <w:ilvl w:val="0"/>
          <w:numId w:val="17"/>
        </w:numPr>
        <w:bidi/>
        <w:jc w:val="both"/>
        <w:rPr>
          <w:rFonts w:ascii="Arial" w:hAnsi="Arial"/>
          <w:b/>
          <w:bCs/>
          <w:color w:val="0000FF"/>
          <w:sz w:val="24"/>
          <w:u w:val="single"/>
          <w:rtl/>
        </w:rPr>
      </w:pPr>
      <w:r w:rsidRPr="009C0795">
        <w:rPr>
          <w:rFonts w:ascii="Arial" w:hAnsi="Arial"/>
          <w:b/>
          <w:bCs/>
          <w:color w:val="0000FF"/>
          <w:sz w:val="24"/>
          <w:u w:val="single"/>
          <w:rtl/>
        </w:rPr>
        <w:t>נפסקו פיצויי פיטורים לעובדת שהתפטרה בדין מפוטרת ללא התראה למעביד</w:t>
      </w:r>
    </w:p>
    <w:p w:rsidR="006E42E6" w:rsidRPr="00B325FB" w:rsidRDefault="006E42E6" w:rsidP="009B4DE3">
      <w:pPr>
        <w:tabs>
          <w:tab w:val="left" w:pos="-290"/>
        </w:tabs>
        <w:spacing w:line="360" w:lineRule="auto"/>
        <w:ind w:left="-290" w:right="-180"/>
        <w:jc w:val="both"/>
        <w:rPr>
          <w:rFonts w:ascii="Arial" w:hAnsi="Arial"/>
          <w:b/>
          <w:bCs/>
          <w:color w:val="008000"/>
          <w:sz w:val="24"/>
          <w:u w:val="single"/>
          <w:rtl/>
        </w:rPr>
      </w:pPr>
    </w:p>
    <w:p w:rsidR="009C0795" w:rsidRDefault="009C0795" w:rsidP="009C0795">
      <w:pPr>
        <w:tabs>
          <w:tab w:val="left" w:pos="-290"/>
        </w:tabs>
        <w:bidi/>
        <w:spacing w:line="360" w:lineRule="auto"/>
        <w:ind w:left="29"/>
        <w:jc w:val="both"/>
        <w:rPr>
          <w:sz w:val="18"/>
          <w:szCs w:val="22"/>
          <w:rtl/>
        </w:rPr>
      </w:pPr>
      <w:r w:rsidRPr="009C0795">
        <w:rPr>
          <w:b/>
          <w:bCs/>
          <w:rtl/>
        </w:rPr>
        <w:t xml:space="preserve">התובעת שהועסקה בעבודות משק בית, כ - 5 שנים בביתם של הנתבעים, בני זוג. תבעה פיצויי פיטורים וזכויות סוציאליות. בת הזוג הודיע לתובעת בסמוך לפני שסיימה לעבוד כי היא ובעלה אינם מעוניינים עוד בשירותי הניקיון שלה מידי שבוע, כי אם פעם אחת בחודש בלבד. התובעת סירבה וטענה כי שכרה ייפגע וכי היא מעוניינת להמשיך ולעבוד באותה מתכונת העסקה. הנתבעת השיבה לה כי זו ההחלטה שהיא קיבלה. התובעת התפטרה מחמת הרעה מוחשית של 75% בהיקף העסקתה. הנתבעת (בת הזוג) לא הופיעה בפני בית הדין ולא העמידה גרסה נגדית. נפסק כי  זכאות התובעת  לפיצויי פיטורים מכוח סעיף 11(א) לחוק, מותנית בהתקיימות  שלושה תנאים: ראשית, להוכיח כי הייתה הרעה מוחשית בתנאי העבודה; שנית, כי העובדת התפטרה בשל כך ולא מטעם אחר; שלישית, עליה להוכיח כי נתנה התראה סבירה למעביד על כוונתה להתפטר. לתנאי האחרון קיים חריג. אי מתן התראה על התפטרות בדין מפוטר לא ישלול את הזכות לתשלום פיצויי פיטורים במקרים בהם תנאי עבודתו של העובד נחותים מתנאי העבודה על פי הוראות החוק במידה ניכרת. התביעה התקבלה במלואה ובנוסף נפסקו לתובעת הוצאות משפט בסך 500 ₪ ו 2500 ₪ שכר טרחת עו"ד. </w:t>
      </w:r>
    </w:p>
    <w:p w:rsidR="006155CF" w:rsidRPr="00952211" w:rsidRDefault="009C0795" w:rsidP="000C6684">
      <w:pPr>
        <w:bidi/>
        <w:spacing w:line="360" w:lineRule="auto"/>
        <w:rPr>
          <w:rFonts w:eastAsia="Calibri"/>
          <w:color w:val="FFFFFF"/>
          <w:szCs w:val="20"/>
          <w:rtl/>
        </w:rPr>
      </w:pPr>
      <w:r w:rsidRPr="00952211">
        <w:rPr>
          <w:szCs w:val="20"/>
          <w:rtl/>
        </w:rPr>
        <w:t xml:space="preserve">ד"מ  55957-11-13  </w:t>
      </w:r>
      <w:r w:rsidRPr="00952211">
        <w:rPr>
          <w:rFonts w:hint="cs"/>
          <w:b/>
          <w:bCs/>
          <w:color w:val="FF0000"/>
          <w:szCs w:val="20"/>
          <w:rtl/>
        </w:rPr>
        <w:t>●</w:t>
      </w:r>
      <w:r w:rsidRPr="00952211">
        <w:rPr>
          <w:b/>
          <w:bCs/>
          <w:color w:val="FF0000"/>
          <w:szCs w:val="20"/>
          <w:rtl/>
        </w:rPr>
        <w:t xml:space="preserve"> </w:t>
      </w:r>
      <w:r w:rsidRPr="00952211">
        <w:rPr>
          <w:rFonts w:hint="cs"/>
          <w:b/>
          <w:bCs/>
          <w:color w:val="FF0000"/>
          <w:szCs w:val="20"/>
          <w:rtl/>
        </w:rPr>
        <w:t>ליודמילה</w:t>
      </w:r>
      <w:r w:rsidRPr="00952211">
        <w:rPr>
          <w:b/>
          <w:bCs/>
          <w:color w:val="FF0000"/>
          <w:szCs w:val="20"/>
          <w:rtl/>
        </w:rPr>
        <w:t xml:space="preserve"> </w:t>
      </w:r>
      <w:r w:rsidRPr="00952211">
        <w:rPr>
          <w:rFonts w:hint="cs"/>
          <w:b/>
          <w:bCs/>
          <w:color w:val="FF0000"/>
          <w:szCs w:val="20"/>
          <w:rtl/>
        </w:rPr>
        <w:t>סקלצקה</w:t>
      </w:r>
      <w:r w:rsidRPr="00952211">
        <w:rPr>
          <w:b/>
          <w:bCs/>
          <w:color w:val="FF0000"/>
          <w:szCs w:val="20"/>
          <w:rtl/>
        </w:rPr>
        <w:t xml:space="preserve"> </w:t>
      </w:r>
      <w:r w:rsidRPr="00952211">
        <w:rPr>
          <w:rFonts w:hint="cs"/>
          <w:b/>
          <w:bCs/>
          <w:color w:val="FF0000"/>
          <w:szCs w:val="20"/>
          <w:rtl/>
        </w:rPr>
        <w:t>–</w:t>
      </w:r>
      <w:r w:rsidRPr="00952211">
        <w:rPr>
          <w:b/>
          <w:bCs/>
          <w:color w:val="FF0000"/>
          <w:szCs w:val="20"/>
          <w:rtl/>
        </w:rPr>
        <w:t xml:space="preserve"> </w:t>
      </w:r>
      <w:r w:rsidRPr="00952211">
        <w:rPr>
          <w:rFonts w:hint="cs"/>
          <w:b/>
          <w:bCs/>
          <w:color w:val="FF0000"/>
          <w:szCs w:val="20"/>
          <w:rtl/>
        </w:rPr>
        <w:t>לריאון</w:t>
      </w:r>
      <w:r w:rsidRPr="00952211">
        <w:rPr>
          <w:b/>
          <w:bCs/>
          <w:color w:val="FF0000"/>
          <w:szCs w:val="20"/>
          <w:rtl/>
        </w:rPr>
        <w:t xml:space="preserve"> </w:t>
      </w:r>
      <w:r w:rsidRPr="00952211">
        <w:rPr>
          <w:rFonts w:hint="cs"/>
          <w:b/>
          <w:bCs/>
          <w:color w:val="FF0000"/>
          <w:szCs w:val="20"/>
          <w:rtl/>
        </w:rPr>
        <w:t>ספוז</w:t>
      </w:r>
      <w:r w:rsidRPr="00952211">
        <w:rPr>
          <w:b/>
          <w:bCs/>
          <w:color w:val="FF0000"/>
          <w:szCs w:val="20"/>
          <w:rtl/>
        </w:rPr>
        <w:t>'</w:t>
      </w:r>
      <w:r w:rsidRPr="00952211">
        <w:rPr>
          <w:rFonts w:hint="cs"/>
          <w:b/>
          <w:bCs/>
          <w:color w:val="FF0000"/>
          <w:szCs w:val="20"/>
          <w:rtl/>
        </w:rPr>
        <w:t>ניקוב</w:t>
      </w:r>
      <w:r w:rsidRPr="00952211">
        <w:rPr>
          <w:b/>
          <w:bCs/>
          <w:color w:val="FF0000"/>
          <w:szCs w:val="20"/>
          <w:rtl/>
        </w:rPr>
        <w:t xml:space="preserve"> </w:t>
      </w:r>
      <w:r w:rsidRPr="00952211">
        <w:rPr>
          <w:rFonts w:hint="cs"/>
          <w:b/>
          <w:bCs/>
          <w:color w:val="FF0000"/>
          <w:szCs w:val="20"/>
          <w:rtl/>
        </w:rPr>
        <w:t>●</w:t>
      </w:r>
      <w:r w:rsidRPr="00952211">
        <w:rPr>
          <w:szCs w:val="20"/>
          <w:rtl/>
        </w:rPr>
        <w:t xml:space="preserve">  </w:t>
      </w:r>
      <w:r w:rsidRPr="00952211">
        <w:rPr>
          <w:rFonts w:hint="cs"/>
          <w:szCs w:val="20"/>
          <w:rtl/>
        </w:rPr>
        <w:t>בפני</w:t>
      </w:r>
      <w:r w:rsidRPr="00952211">
        <w:rPr>
          <w:szCs w:val="20"/>
          <w:rtl/>
        </w:rPr>
        <w:t xml:space="preserve"> </w:t>
      </w:r>
      <w:r w:rsidRPr="00952211">
        <w:rPr>
          <w:rFonts w:hint="cs"/>
          <w:szCs w:val="20"/>
          <w:rtl/>
        </w:rPr>
        <w:t>כב</w:t>
      </w:r>
      <w:r w:rsidRPr="00952211">
        <w:rPr>
          <w:szCs w:val="20"/>
          <w:rtl/>
        </w:rPr>
        <w:t xml:space="preserve">' </w:t>
      </w:r>
      <w:r w:rsidRPr="00952211">
        <w:rPr>
          <w:rFonts w:hint="cs"/>
          <w:szCs w:val="20"/>
          <w:rtl/>
        </w:rPr>
        <w:t>השופט</w:t>
      </w:r>
      <w:r w:rsidRPr="00952211">
        <w:rPr>
          <w:szCs w:val="20"/>
          <w:rtl/>
        </w:rPr>
        <w:t xml:space="preserve"> </w:t>
      </w:r>
      <w:r w:rsidRPr="00952211">
        <w:rPr>
          <w:rFonts w:hint="cs"/>
          <w:szCs w:val="20"/>
          <w:rtl/>
        </w:rPr>
        <w:t>אורן</w:t>
      </w:r>
      <w:r w:rsidRPr="00952211">
        <w:rPr>
          <w:szCs w:val="20"/>
          <w:rtl/>
        </w:rPr>
        <w:t xml:space="preserve"> </w:t>
      </w:r>
      <w:r w:rsidRPr="00952211">
        <w:rPr>
          <w:rFonts w:hint="cs"/>
          <w:szCs w:val="20"/>
          <w:rtl/>
        </w:rPr>
        <w:t>שגב</w:t>
      </w:r>
      <w:r w:rsidRPr="00952211">
        <w:rPr>
          <w:szCs w:val="20"/>
          <w:rtl/>
        </w:rPr>
        <w:t>.</w:t>
      </w:r>
    </w:p>
    <w:p w:rsidR="00B60B9E" w:rsidRDefault="00B60B9E" w:rsidP="00B60B9E">
      <w:pPr>
        <w:bidi/>
        <w:spacing w:line="360" w:lineRule="auto"/>
        <w:rPr>
          <w:rFonts w:eastAsia="Calibri"/>
          <w:color w:val="FFFFFF"/>
          <w:sz w:val="22"/>
          <w:szCs w:val="22"/>
          <w:rtl/>
        </w:rPr>
      </w:pPr>
    </w:p>
    <w:p w:rsidR="00B60B9E" w:rsidRDefault="00B60B9E" w:rsidP="00DC3723">
      <w:pPr>
        <w:pStyle w:val="af7"/>
        <w:numPr>
          <w:ilvl w:val="0"/>
          <w:numId w:val="17"/>
        </w:numPr>
        <w:bidi/>
        <w:jc w:val="both"/>
        <w:rPr>
          <w:rFonts w:ascii="Arial" w:hAnsi="Arial"/>
          <w:b/>
          <w:bCs/>
          <w:color w:val="0000FF"/>
          <w:sz w:val="24"/>
          <w:u w:val="single"/>
        </w:rPr>
      </w:pPr>
      <w:r w:rsidRPr="00B60B9E">
        <w:rPr>
          <w:rFonts w:ascii="Arial" w:hAnsi="Arial" w:hint="cs"/>
          <w:b/>
          <w:bCs/>
          <w:color w:val="0000FF"/>
          <w:sz w:val="24"/>
          <w:u w:val="single"/>
          <w:rtl/>
        </w:rPr>
        <w:t>כ 70,000</w:t>
      </w:r>
      <w:r w:rsidR="00D8314E">
        <w:rPr>
          <w:rFonts w:ascii="Arial" w:hAnsi="Arial" w:hint="cs"/>
          <w:b/>
          <w:bCs/>
          <w:color w:val="0000FF"/>
          <w:sz w:val="24"/>
          <w:u w:val="single"/>
          <w:rtl/>
        </w:rPr>
        <w:t xml:space="preserve"> </w:t>
      </w:r>
      <w:r w:rsidRPr="00B60B9E">
        <w:rPr>
          <w:rFonts w:ascii="Arial" w:hAnsi="Arial" w:hint="cs"/>
          <w:b/>
          <w:bCs/>
          <w:color w:val="0000FF"/>
          <w:sz w:val="24"/>
          <w:u w:val="single"/>
          <w:rtl/>
        </w:rPr>
        <w:t xml:space="preserve">ש"ח פיצוי וזכויות נפסקו לעובד </w:t>
      </w:r>
      <w:r w:rsidR="00D8314E">
        <w:rPr>
          <w:rFonts w:ascii="Arial" w:hAnsi="Arial" w:hint="cs"/>
          <w:b/>
          <w:bCs/>
          <w:color w:val="0000FF"/>
          <w:sz w:val="24"/>
          <w:u w:val="single"/>
          <w:rtl/>
        </w:rPr>
        <w:t>שפוטר שלא כדין לאחר שפנה לעורך</w:t>
      </w:r>
      <w:r w:rsidRPr="00B60B9E">
        <w:rPr>
          <w:rFonts w:ascii="Arial" w:hAnsi="Arial" w:hint="cs"/>
          <w:b/>
          <w:bCs/>
          <w:color w:val="0000FF"/>
          <w:sz w:val="24"/>
          <w:u w:val="single"/>
          <w:rtl/>
        </w:rPr>
        <w:t>-דין לברור זכויותיו</w:t>
      </w:r>
    </w:p>
    <w:p w:rsidR="00B60B9E" w:rsidRPr="00B60B9E" w:rsidRDefault="00B60B9E" w:rsidP="00B60B9E">
      <w:pPr>
        <w:bidi/>
        <w:ind w:left="360"/>
        <w:jc w:val="both"/>
        <w:rPr>
          <w:rFonts w:ascii="Arial" w:hAnsi="Arial"/>
          <w:b/>
          <w:bCs/>
          <w:color w:val="0000FF"/>
          <w:sz w:val="24"/>
          <w:u w:val="single"/>
        </w:rPr>
      </w:pPr>
    </w:p>
    <w:p w:rsidR="00B60B9E" w:rsidRPr="00B60B9E" w:rsidRDefault="00B60B9E" w:rsidP="00B60B9E">
      <w:pPr>
        <w:tabs>
          <w:tab w:val="left" w:pos="0"/>
        </w:tabs>
        <w:bidi/>
        <w:spacing w:line="360" w:lineRule="auto"/>
        <w:jc w:val="both"/>
        <w:rPr>
          <w:b/>
          <w:bCs/>
        </w:rPr>
      </w:pPr>
      <w:r w:rsidRPr="00B60B9E">
        <w:rPr>
          <w:b/>
          <w:bCs/>
          <w:rtl/>
        </w:rPr>
        <w:t xml:space="preserve">התובע עבד כמחסנאי ונהג </w:t>
      </w:r>
      <w:r w:rsidRPr="00B60B9E">
        <w:rPr>
          <w:rFonts w:hint="cs"/>
          <w:b/>
          <w:bCs/>
          <w:rtl/>
        </w:rPr>
        <w:t xml:space="preserve">כשנה וחצי </w:t>
      </w:r>
      <w:r w:rsidRPr="00B60B9E">
        <w:rPr>
          <w:b/>
          <w:bCs/>
          <w:rtl/>
        </w:rPr>
        <w:t>אצל הנתבעת חברה לייצור ויבוא טקסטיל</w:t>
      </w:r>
      <w:r w:rsidRPr="00B60B9E">
        <w:rPr>
          <w:rFonts w:hint="cs"/>
          <w:b/>
          <w:bCs/>
          <w:rtl/>
        </w:rPr>
        <w:t xml:space="preserve">. </w:t>
      </w:r>
      <w:r w:rsidRPr="00B60B9E">
        <w:rPr>
          <w:b/>
          <w:bCs/>
          <w:rtl/>
        </w:rPr>
        <w:t xml:space="preserve"> התובע פוטר </w:t>
      </w:r>
      <w:r w:rsidRPr="00B60B9E">
        <w:rPr>
          <w:rFonts w:hint="cs"/>
          <w:b/>
          <w:bCs/>
          <w:rtl/>
        </w:rPr>
        <w:t>לאחר</w:t>
      </w:r>
      <w:r w:rsidRPr="00B60B9E">
        <w:rPr>
          <w:b/>
          <w:bCs/>
          <w:rtl/>
        </w:rPr>
        <w:t xml:space="preserve"> שפנה לעורך דין לבירור זכויותיו</w:t>
      </w:r>
      <w:r w:rsidRPr="00B60B9E">
        <w:rPr>
          <w:rFonts w:hint="cs"/>
          <w:b/>
          <w:bCs/>
          <w:rtl/>
        </w:rPr>
        <w:t xml:space="preserve">. הגיש </w:t>
      </w:r>
      <w:r w:rsidRPr="00B60B9E">
        <w:rPr>
          <w:b/>
          <w:bCs/>
          <w:rtl/>
        </w:rPr>
        <w:t>תב</w:t>
      </w:r>
      <w:r w:rsidRPr="00B60B9E">
        <w:rPr>
          <w:rFonts w:hint="cs"/>
          <w:b/>
          <w:bCs/>
          <w:rtl/>
        </w:rPr>
        <w:t>י</w:t>
      </w:r>
      <w:r w:rsidRPr="00B60B9E">
        <w:rPr>
          <w:b/>
          <w:bCs/>
          <w:rtl/>
        </w:rPr>
        <w:t>ע</w:t>
      </w:r>
      <w:r w:rsidRPr="00B60B9E">
        <w:rPr>
          <w:rFonts w:hint="cs"/>
          <w:b/>
          <w:bCs/>
          <w:rtl/>
        </w:rPr>
        <w:t>ה</w:t>
      </w:r>
      <w:r w:rsidRPr="00B60B9E">
        <w:rPr>
          <w:b/>
          <w:bCs/>
          <w:rtl/>
        </w:rPr>
        <w:t xml:space="preserve"> </w:t>
      </w:r>
      <w:r w:rsidRPr="00B60B9E">
        <w:rPr>
          <w:rFonts w:hint="cs"/>
          <w:b/>
          <w:bCs/>
          <w:rtl/>
        </w:rPr>
        <w:t>ל</w:t>
      </w:r>
      <w:r w:rsidRPr="00B60B9E">
        <w:rPr>
          <w:b/>
          <w:bCs/>
          <w:rtl/>
        </w:rPr>
        <w:t xml:space="preserve">פיצוי בגין אי עריכת שימוע, אי מתן הודעה לעובד על תנאי עבודתו </w:t>
      </w:r>
      <w:r w:rsidRPr="00B60B9E">
        <w:rPr>
          <w:rFonts w:hint="cs"/>
          <w:b/>
          <w:bCs/>
          <w:rtl/>
        </w:rPr>
        <w:t>ו</w:t>
      </w:r>
      <w:r w:rsidRPr="00B60B9E">
        <w:rPr>
          <w:b/>
          <w:bCs/>
          <w:rtl/>
        </w:rPr>
        <w:t>העסקה בגין שעות ארוכות ביום וללא מתן הפסקה בין יום עבודה למשנהו.</w:t>
      </w:r>
      <w:r w:rsidRPr="00B60B9E">
        <w:rPr>
          <w:rFonts w:hint="cs"/>
          <w:b/>
          <w:bCs/>
          <w:rtl/>
        </w:rPr>
        <w:t xml:space="preserve"> בית-הדין</w:t>
      </w:r>
      <w:r w:rsidRPr="00B60B9E">
        <w:rPr>
          <w:b/>
          <w:bCs/>
          <w:rtl/>
        </w:rPr>
        <w:t xml:space="preserve"> פסק כי התובע פוטר שלא כדין משום שפוטר שעות אחדות לאחר שבא כוחו פנה בכתב </w:t>
      </w:r>
      <w:r w:rsidRPr="00B60B9E">
        <w:rPr>
          <w:rFonts w:hint="cs"/>
          <w:b/>
          <w:bCs/>
          <w:rtl/>
        </w:rPr>
        <w:t>לחברה</w:t>
      </w:r>
      <w:r w:rsidRPr="00B60B9E">
        <w:rPr>
          <w:b/>
          <w:bCs/>
          <w:rtl/>
        </w:rPr>
        <w:t xml:space="preserve"> </w:t>
      </w:r>
      <w:r w:rsidRPr="00B60B9E">
        <w:rPr>
          <w:b/>
          <w:bCs/>
          <w:rtl/>
        </w:rPr>
        <w:lastRenderedPageBreak/>
        <w:t>בדרישה לקבל תלושי שכר ודו"חות נוכחות לבירור זכויותיו.</w:t>
      </w:r>
      <w:r w:rsidRPr="00B60B9E">
        <w:rPr>
          <w:rFonts w:hint="cs"/>
          <w:b/>
          <w:bCs/>
          <w:rtl/>
        </w:rPr>
        <w:t xml:space="preserve"> </w:t>
      </w:r>
      <w:r w:rsidRPr="00B60B9E">
        <w:rPr>
          <w:b/>
          <w:bCs/>
          <w:rtl/>
        </w:rPr>
        <w:t xml:space="preserve">מכתב </w:t>
      </w:r>
      <w:r w:rsidRPr="00B60B9E">
        <w:rPr>
          <w:rFonts w:hint="cs"/>
          <w:b/>
          <w:bCs/>
          <w:rtl/>
        </w:rPr>
        <w:t>ה</w:t>
      </w:r>
      <w:r w:rsidRPr="00B60B9E">
        <w:rPr>
          <w:b/>
          <w:bCs/>
          <w:rtl/>
        </w:rPr>
        <w:t xml:space="preserve">פיטורים נשלח ביום שבו נשלח מכתבו של ב"כ התובע </w:t>
      </w:r>
      <w:r w:rsidRPr="00B60B9E">
        <w:rPr>
          <w:rFonts w:hint="cs"/>
          <w:b/>
          <w:bCs/>
          <w:rtl/>
        </w:rPr>
        <w:t>ו</w:t>
      </w:r>
      <w:r w:rsidRPr="00B60B9E">
        <w:rPr>
          <w:b/>
          <w:bCs/>
          <w:rtl/>
        </w:rPr>
        <w:t xml:space="preserve">לא צוינה סיבת הפיטורים. סמיכות הזמנים בין המכתב לבין הפיטורים </w:t>
      </w:r>
      <w:r w:rsidRPr="00B60B9E">
        <w:rPr>
          <w:rFonts w:hint="cs"/>
          <w:b/>
          <w:bCs/>
          <w:rtl/>
        </w:rPr>
        <w:t>היא</w:t>
      </w:r>
      <w:r w:rsidRPr="00B60B9E">
        <w:rPr>
          <w:b/>
          <w:bCs/>
          <w:rtl/>
        </w:rPr>
        <w:t xml:space="preserve"> הסיבה לפיטורי התובע</w:t>
      </w:r>
      <w:r w:rsidRPr="00B60B9E">
        <w:rPr>
          <w:rFonts w:hint="cs"/>
          <w:b/>
          <w:bCs/>
          <w:rtl/>
        </w:rPr>
        <w:t xml:space="preserve">, </w:t>
      </w:r>
      <w:r w:rsidRPr="00B60B9E">
        <w:rPr>
          <w:b/>
          <w:bCs/>
          <w:rtl/>
        </w:rPr>
        <w:t>הינה בגדר פיטורים שלא כדין</w:t>
      </w:r>
      <w:r w:rsidRPr="00B60B9E">
        <w:rPr>
          <w:rFonts w:hint="cs"/>
          <w:b/>
          <w:bCs/>
          <w:rtl/>
        </w:rPr>
        <w:t xml:space="preserve">, בגינם נפסק לתובע פיצוי </w:t>
      </w:r>
      <w:r w:rsidRPr="00B60B9E">
        <w:rPr>
          <w:b/>
          <w:bCs/>
          <w:rtl/>
        </w:rPr>
        <w:t xml:space="preserve">של 15,000 ₪. </w:t>
      </w:r>
      <w:r w:rsidRPr="00B60B9E">
        <w:rPr>
          <w:rFonts w:hint="cs"/>
          <w:b/>
          <w:bCs/>
          <w:rtl/>
        </w:rPr>
        <w:t>כמו כן נקבע כי, התובע הועסק שלא על פי הדין. נפסקו לטובתו 7000 ₪ עבור אי מתן הודעה לעובד, העסקה שלא לפי חוק שעות עבודה ומנוחה 25,000 ₪ ו</w:t>
      </w:r>
      <w:r w:rsidRPr="00B60B9E">
        <w:rPr>
          <w:b/>
          <w:bCs/>
          <w:rtl/>
        </w:rPr>
        <w:t>בגין אי עריכת שימוע</w:t>
      </w:r>
      <w:r w:rsidRPr="00B60B9E">
        <w:rPr>
          <w:rFonts w:hint="cs"/>
          <w:b/>
          <w:bCs/>
          <w:rtl/>
        </w:rPr>
        <w:t xml:space="preserve"> סך 14,000 ש"ח</w:t>
      </w:r>
      <w:r w:rsidRPr="00B60B9E">
        <w:rPr>
          <w:b/>
          <w:bCs/>
          <w:rtl/>
        </w:rPr>
        <w:t>.</w:t>
      </w:r>
      <w:r w:rsidRPr="00B60B9E">
        <w:rPr>
          <w:rFonts w:hint="cs"/>
          <w:b/>
          <w:bCs/>
          <w:rtl/>
        </w:rPr>
        <w:t xml:space="preserve"> ו  7500 ₪ עבור הוצאות התובע. </w:t>
      </w:r>
    </w:p>
    <w:p w:rsidR="00B60B9E" w:rsidRPr="00AB3CA1" w:rsidRDefault="00B60B9E" w:rsidP="00B60B9E">
      <w:pPr>
        <w:tabs>
          <w:tab w:val="left" w:pos="-290"/>
        </w:tabs>
        <w:bidi/>
        <w:spacing w:line="360" w:lineRule="auto"/>
        <w:jc w:val="both"/>
        <w:rPr>
          <w:rFonts w:eastAsia="Calibri"/>
          <w:b/>
          <w:bCs/>
          <w:szCs w:val="20"/>
          <w:rtl/>
        </w:rPr>
      </w:pPr>
      <w:r w:rsidRPr="00AB3CA1">
        <w:rPr>
          <w:rFonts w:eastAsia="Calibri"/>
          <w:szCs w:val="20"/>
          <w:rtl/>
        </w:rPr>
        <w:t>סע"ש 41777-01-13</w:t>
      </w:r>
      <w:r w:rsidRPr="00AB3CA1">
        <w:rPr>
          <w:b/>
          <w:bCs/>
          <w:color w:val="FF0000"/>
          <w:szCs w:val="20"/>
        </w:rPr>
        <w:t xml:space="preserve">● </w:t>
      </w:r>
      <w:r w:rsidRPr="00AB3CA1">
        <w:rPr>
          <w:rFonts w:hint="cs"/>
          <w:b/>
          <w:bCs/>
          <w:color w:val="FF0000"/>
          <w:szCs w:val="20"/>
          <w:rtl/>
        </w:rPr>
        <w:t xml:space="preserve"> </w:t>
      </w:r>
      <w:r w:rsidRPr="00AB3CA1">
        <w:rPr>
          <w:b/>
          <w:bCs/>
          <w:color w:val="FF0000"/>
          <w:szCs w:val="20"/>
          <w:rtl/>
        </w:rPr>
        <w:t xml:space="preserve">ינאי ריין </w:t>
      </w:r>
      <w:r w:rsidRPr="00AB3CA1">
        <w:rPr>
          <w:rFonts w:hint="cs"/>
          <w:b/>
          <w:bCs/>
          <w:color w:val="FF0000"/>
          <w:szCs w:val="20"/>
          <w:rtl/>
        </w:rPr>
        <w:t>-</w:t>
      </w:r>
      <w:r w:rsidRPr="00AB3CA1">
        <w:rPr>
          <w:b/>
          <w:bCs/>
          <w:color w:val="FF0000"/>
          <w:szCs w:val="20"/>
          <w:rtl/>
        </w:rPr>
        <w:t xml:space="preserve"> הומטקס ר.ע.ש.נ. בע"מ</w:t>
      </w:r>
      <w:r w:rsidRPr="00AB3CA1">
        <w:rPr>
          <w:rFonts w:hint="cs"/>
          <w:b/>
          <w:bCs/>
          <w:color w:val="FF0000"/>
          <w:szCs w:val="20"/>
          <w:rtl/>
        </w:rPr>
        <w:t xml:space="preserve"> </w:t>
      </w:r>
      <w:r w:rsidRPr="00AB3CA1">
        <w:rPr>
          <w:b/>
          <w:bCs/>
          <w:color w:val="FF0000"/>
          <w:szCs w:val="20"/>
        </w:rPr>
        <w:t xml:space="preserve"> ●</w:t>
      </w:r>
      <w:r w:rsidRPr="00AB3CA1">
        <w:rPr>
          <w:rFonts w:eastAsia="Calibri" w:hint="cs"/>
          <w:b/>
          <w:bCs/>
          <w:szCs w:val="20"/>
          <w:rtl/>
        </w:rPr>
        <w:t xml:space="preserve"> </w:t>
      </w:r>
      <w:r w:rsidRPr="00AB3CA1">
        <w:rPr>
          <w:rFonts w:eastAsia="Calibri" w:hint="cs"/>
          <w:szCs w:val="20"/>
          <w:rtl/>
        </w:rPr>
        <w:t xml:space="preserve">בפני כב' </w:t>
      </w:r>
      <w:r w:rsidRPr="00AB3CA1">
        <w:rPr>
          <w:rFonts w:eastAsia="Calibri"/>
          <w:szCs w:val="20"/>
          <w:rtl/>
        </w:rPr>
        <w:t>השופטת דיתה פרוז'ינין – נשיאה</w:t>
      </w:r>
      <w:r w:rsidRPr="00AB3CA1">
        <w:rPr>
          <w:rFonts w:eastAsia="Calibri" w:hint="cs"/>
          <w:szCs w:val="20"/>
          <w:rtl/>
        </w:rPr>
        <w:t xml:space="preserve">, נ.צ  </w:t>
      </w:r>
      <w:r w:rsidRPr="00AB3CA1">
        <w:rPr>
          <w:rFonts w:eastAsia="Calibri"/>
          <w:szCs w:val="20"/>
          <w:rtl/>
        </w:rPr>
        <w:t>(עובדים) מר משה ראובני</w:t>
      </w:r>
      <w:r w:rsidRPr="00AB3CA1">
        <w:rPr>
          <w:rFonts w:eastAsia="Calibri" w:hint="cs"/>
          <w:szCs w:val="20"/>
          <w:rtl/>
        </w:rPr>
        <w:t xml:space="preserve"> ונ.צ (מעסיקים) </w:t>
      </w:r>
      <w:r w:rsidRPr="00AB3CA1">
        <w:rPr>
          <w:rFonts w:eastAsia="Calibri"/>
          <w:szCs w:val="20"/>
          <w:rtl/>
        </w:rPr>
        <w:t>גב' תמר סליימן</w:t>
      </w:r>
      <w:r w:rsidRPr="00AB3CA1">
        <w:rPr>
          <w:rFonts w:eastAsia="Calibri" w:hint="cs"/>
          <w:szCs w:val="20"/>
          <w:rtl/>
        </w:rPr>
        <w:t>.</w:t>
      </w:r>
    </w:p>
    <w:p w:rsidR="00B60B9E" w:rsidRDefault="00B60B9E" w:rsidP="00B60B9E">
      <w:pPr>
        <w:bidi/>
        <w:spacing w:line="360" w:lineRule="auto"/>
        <w:rPr>
          <w:rFonts w:eastAsia="Calibri"/>
          <w:color w:val="FFFFFF"/>
          <w:sz w:val="22"/>
          <w:szCs w:val="22"/>
          <w:rtl/>
        </w:rPr>
      </w:pPr>
    </w:p>
    <w:p w:rsidR="00952211" w:rsidRDefault="00952211" w:rsidP="00952211">
      <w:pPr>
        <w:bidi/>
        <w:spacing w:line="360" w:lineRule="auto"/>
        <w:rPr>
          <w:rFonts w:eastAsia="Calibri"/>
          <w:color w:val="FFFFFF"/>
          <w:sz w:val="22"/>
          <w:szCs w:val="22"/>
          <w:rtl/>
        </w:rPr>
      </w:pPr>
    </w:p>
    <w:p w:rsidR="00952211" w:rsidRDefault="00952211" w:rsidP="00952211">
      <w:pPr>
        <w:bidi/>
        <w:spacing w:line="360" w:lineRule="auto"/>
        <w:rPr>
          <w:rFonts w:eastAsia="Calibri"/>
          <w:color w:val="FFFFFF"/>
          <w:sz w:val="22"/>
          <w:szCs w:val="22"/>
          <w:rtl/>
        </w:rPr>
      </w:pPr>
    </w:p>
    <w:p w:rsidR="00952211" w:rsidRDefault="00952211" w:rsidP="00952211">
      <w:pPr>
        <w:bidi/>
        <w:spacing w:line="360" w:lineRule="auto"/>
        <w:rPr>
          <w:rFonts w:eastAsia="Calibri"/>
          <w:color w:val="FFFFFF"/>
          <w:sz w:val="22"/>
          <w:szCs w:val="22"/>
          <w:rtl/>
        </w:rPr>
      </w:pPr>
    </w:p>
    <w:p w:rsidR="00845173" w:rsidRPr="002D429C" w:rsidRDefault="00012D03" w:rsidP="00DC3723">
      <w:pPr>
        <w:pStyle w:val="af7"/>
        <w:numPr>
          <w:ilvl w:val="0"/>
          <w:numId w:val="17"/>
        </w:numPr>
        <w:bidi/>
        <w:spacing w:line="360" w:lineRule="auto"/>
        <w:jc w:val="both"/>
        <w:outlineLvl w:val="2"/>
        <w:rPr>
          <w:rFonts w:ascii="David" w:hAnsi="David"/>
          <w:b/>
          <w:bCs/>
          <w:color w:val="FF0000"/>
          <w:sz w:val="32"/>
          <w:szCs w:val="26"/>
          <w:u w:val="single"/>
        </w:rPr>
      </w:pPr>
      <w:r w:rsidRPr="002D429C">
        <w:rPr>
          <w:rFonts w:ascii="David" w:hAnsi="David" w:hint="cs"/>
          <w:b/>
          <w:bCs/>
          <w:color w:val="FF0000"/>
          <w:sz w:val="32"/>
          <w:szCs w:val="26"/>
          <w:u w:val="single"/>
          <w:rtl/>
        </w:rPr>
        <w:t>עובד שגרם במעשיו לפיטורים</w:t>
      </w:r>
    </w:p>
    <w:p w:rsidR="00CC13B2" w:rsidRPr="00CC13B2" w:rsidRDefault="00CC13B2" w:rsidP="00DC3723">
      <w:pPr>
        <w:pStyle w:val="af7"/>
        <w:numPr>
          <w:ilvl w:val="0"/>
          <w:numId w:val="18"/>
        </w:numPr>
        <w:bidi/>
        <w:jc w:val="both"/>
        <w:rPr>
          <w:rFonts w:ascii="Arial" w:hAnsi="Arial"/>
          <w:b/>
          <w:bCs/>
          <w:color w:val="0000FF"/>
          <w:sz w:val="24"/>
          <w:u w:val="single"/>
          <w:rtl/>
        </w:rPr>
      </w:pPr>
      <w:r w:rsidRPr="00CC13B2">
        <w:rPr>
          <w:rFonts w:ascii="Arial" w:hAnsi="Arial"/>
          <w:b/>
          <w:bCs/>
          <w:color w:val="0000FF"/>
          <w:sz w:val="24"/>
          <w:u w:val="single"/>
          <w:rtl/>
        </w:rPr>
        <w:t xml:space="preserve">עובד שגרם במעשיו ובהתנהלותו לסיום יחסי העבודה נחשב למתפטר </w:t>
      </w:r>
    </w:p>
    <w:p w:rsidR="00845173" w:rsidRPr="00B325FB" w:rsidRDefault="00845173" w:rsidP="009B4DE3">
      <w:pPr>
        <w:tabs>
          <w:tab w:val="left" w:pos="-290"/>
        </w:tabs>
        <w:spacing w:line="360" w:lineRule="auto"/>
        <w:ind w:left="-290" w:right="-180"/>
        <w:jc w:val="both"/>
        <w:rPr>
          <w:rFonts w:ascii="Arial" w:hAnsi="Arial"/>
          <w:b/>
          <w:bCs/>
          <w:color w:val="008000"/>
          <w:sz w:val="24"/>
          <w:u w:val="single"/>
          <w:rtl/>
        </w:rPr>
      </w:pPr>
    </w:p>
    <w:p w:rsidR="00CC13B2" w:rsidRDefault="00CC13B2" w:rsidP="009B4DE3">
      <w:pPr>
        <w:tabs>
          <w:tab w:val="left" w:pos="44"/>
          <w:tab w:val="left" w:pos="212"/>
        </w:tabs>
        <w:bidi/>
        <w:spacing w:line="360" w:lineRule="auto"/>
        <w:ind w:left="44"/>
        <w:jc w:val="both"/>
        <w:textAlignment w:val="top"/>
        <w:rPr>
          <w:sz w:val="18"/>
          <w:szCs w:val="22"/>
          <w:rtl/>
        </w:rPr>
      </w:pPr>
      <w:r w:rsidRPr="00CC13B2">
        <w:rPr>
          <w:b/>
          <w:bCs/>
          <w:rtl/>
        </w:rPr>
        <w:t>התובע עבד בשירות הנתבעת בעבודות ניקיון, פריקה והעמסה של מכולות בנמל חיפה, עבודה אינטנסיבית ומאומצת. העובד דרש פיצויי פיטורים, חלף הודעה מוקדמת, ופיצוי בגין אי עריכת שימוע. נמצא כי בחודשים האחרונים לתקופת עבודתו החל התובע לזלזל ולבצעה באופן לקוי וירוד, נהג לאחר, לא ציית להוראות המנהל, קצב עבודתו הואט ואף נטש את מקום העבודה בעיצומה של משמרת לילה. מנהל החברה פנה אל התובע פעמים רבות שיפסיק עם דפוס התנהגותו השלילי וישפר את תפקודו. התובע הוזמן לשיחה עם המנהל, שבמסגרתה הבהיר בפניו את הכשלים בעבודתו והציע לו לעבור לסניף החברה בחדרה באותו תפקיד, באותם תנאי העסקה ובשכר זהה כאשר רכב מטעם החברה יסיע אותו ממקום מגוריו, וישולם לו שכר עבור זמן הנסיעה. הובהר לתובע שסירובו לעבור לעבוד בחדרה מהווה הודעת התפטרות מטעמו. התובע סירב להצעת הנתבעת ועשה הכול בכדי לגרום לנתבעת לפטרו מהעבודה, במטרה לזכות בתשלום פיצויי פיטורים ולעבור לעבוד בחברה מתחרה. בינתיים המשרה בחדרה אוישה ע"י עובד אחר. בוצע גמר חשבון לתובע ושולמו לו יתרת ימי חופשה הצבורים לזכותו ודמי הבראה מהם קיזזה דמי הודעה מוקדמת בגין התפטרותו ללא מתן הודעה מוקדמת. נקבע, כי התובע לא פוטר ואף לא היו נסיבות של התפטרות בדין מפוטר, אלא מדובר בעובד שחפץ לעבור לעבוד בחברת המתחרה בנמל חיפה. הוכח, כי התובע ניסה להסב נזק ממשי לפעילות הנתבעת ולהביא לסיום יחסי העבודה, מבלי שנתן הודעה מוקדמת ועל כן, דין תביעתו  להידחות.</w:t>
      </w:r>
    </w:p>
    <w:p w:rsidR="007A231C" w:rsidRPr="00952211" w:rsidRDefault="00CC13B2" w:rsidP="003806CD">
      <w:pPr>
        <w:tabs>
          <w:tab w:val="left" w:pos="90"/>
          <w:tab w:val="left" w:pos="392"/>
        </w:tabs>
        <w:bidi/>
        <w:ind w:left="29" w:right="-180"/>
        <w:jc w:val="both"/>
        <w:rPr>
          <w:rFonts w:eastAsia="Calibri"/>
          <w:color w:val="FFFFFF"/>
          <w:szCs w:val="20"/>
          <w:rtl/>
        </w:rPr>
      </w:pPr>
      <w:r w:rsidRPr="00952211">
        <w:rPr>
          <w:szCs w:val="20"/>
          <w:rtl/>
        </w:rPr>
        <w:t xml:space="preserve">סע"ש 13265-07-13 </w:t>
      </w:r>
      <w:r w:rsidRPr="00952211">
        <w:rPr>
          <w:rFonts w:hint="cs"/>
          <w:b/>
          <w:bCs/>
          <w:color w:val="FF0000"/>
          <w:szCs w:val="20"/>
          <w:rtl/>
        </w:rPr>
        <w:t>●</w:t>
      </w:r>
      <w:r w:rsidRPr="00952211">
        <w:rPr>
          <w:b/>
          <w:bCs/>
          <w:color w:val="FF0000"/>
          <w:szCs w:val="20"/>
          <w:rtl/>
        </w:rPr>
        <w:t xml:space="preserve"> </w:t>
      </w:r>
      <w:r w:rsidRPr="00952211">
        <w:rPr>
          <w:rFonts w:hint="cs"/>
          <w:b/>
          <w:bCs/>
          <w:color w:val="FF0000"/>
          <w:szCs w:val="20"/>
          <w:rtl/>
        </w:rPr>
        <w:t>אגרון</w:t>
      </w:r>
      <w:r w:rsidRPr="00952211">
        <w:rPr>
          <w:b/>
          <w:bCs/>
          <w:color w:val="FF0000"/>
          <w:szCs w:val="20"/>
          <w:rtl/>
        </w:rPr>
        <w:t xml:space="preserve"> </w:t>
      </w:r>
      <w:r w:rsidRPr="00952211">
        <w:rPr>
          <w:rFonts w:hint="cs"/>
          <w:b/>
          <w:bCs/>
          <w:color w:val="FF0000"/>
          <w:szCs w:val="20"/>
          <w:rtl/>
        </w:rPr>
        <w:t>ספנוב</w:t>
      </w:r>
      <w:r w:rsidRPr="00952211">
        <w:rPr>
          <w:b/>
          <w:bCs/>
          <w:color w:val="FF0000"/>
          <w:szCs w:val="20"/>
          <w:rtl/>
        </w:rPr>
        <w:t xml:space="preserve"> -  </w:t>
      </w:r>
      <w:r w:rsidRPr="00952211">
        <w:rPr>
          <w:rFonts w:hint="cs"/>
          <w:b/>
          <w:bCs/>
          <w:color w:val="FF0000"/>
          <w:szCs w:val="20"/>
          <w:rtl/>
        </w:rPr>
        <w:t>נחשול</w:t>
      </w:r>
      <w:r w:rsidRPr="00952211">
        <w:rPr>
          <w:b/>
          <w:bCs/>
          <w:color w:val="FF0000"/>
          <w:szCs w:val="20"/>
          <w:rtl/>
        </w:rPr>
        <w:t xml:space="preserve"> - </w:t>
      </w:r>
      <w:r w:rsidRPr="00952211">
        <w:rPr>
          <w:rFonts w:hint="cs"/>
          <w:b/>
          <w:bCs/>
          <w:color w:val="FF0000"/>
          <w:szCs w:val="20"/>
          <w:rtl/>
        </w:rPr>
        <w:t>שרותי</w:t>
      </w:r>
      <w:r w:rsidRPr="00952211">
        <w:rPr>
          <w:b/>
          <w:bCs/>
          <w:color w:val="FF0000"/>
          <w:szCs w:val="20"/>
          <w:rtl/>
        </w:rPr>
        <w:t xml:space="preserve"> </w:t>
      </w:r>
      <w:r w:rsidRPr="00952211">
        <w:rPr>
          <w:rFonts w:hint="cs"/>
          <w:b/>
          <w:bCs/>
          <w:color w:val="FF0000"/>
          <w:szCs w:val="20"/>
          <w:rtl/>
        </w:rPr>
        <w:t>ים</w:t>
      </w:r>
      <w:r w:rsidRPr="00952211">
        <w:rPr>
          <w:b/>
          <w:bCs/>
          <w:color w:val="FF0000"/>
          <w:szCs w:val="20"/>
          <w:rtl/>
        </w:rPr>
        <w:t xml:space="preserve"> </w:t>
      </w:r>
      <w:r w:rsidRPr="00952211">
        <w:rPr>
          <w:rFonts w:hint="cs"/>
          <w:b/>
          <w:bCs/>
          <w:color w:val="FF0000"/>
          <w:szCs w:val="20"/>
          <w:rtl/>
        </w:rPr>
        <w:t>בע</w:t>
      </w:r>
      <w:r w:rsidRPr="00952211">
        <w:rPr>
          <w:b/>
          <w:bCs/>
          <w:color w:val="FF0000"/>
          <w:szCs w:val="20"/>
          <w:rtl/>
        </w:rPr>
        <w:t>"</w:t>
      </w:r>
      <w:r w:rsidRPr="00952211">
        <w:rPr>
          <w:rFonts w:hint="cs"/>
          <w:b/>
          <w:bCs/>
          <w:color w:val="FF0000"/>
          <w:szCs w:val="20"/>
          <w:rtl/>
        </w:rPr>
        <w:t>מ</w:t>
      </w:r>
      <w:r w:rsidRPr="00952211">
        <w:rPr>
          <w:b/>
          <w:bCs/>
          <w:color w:val="FF0000"/>
          <w:szCs w:val="20"/>
          <w:rtl/>
        </w:rPr>
        <w:t xml:space="preserve">  </w:t>
      </w:r>
      <w:r w:rsidRPr="00952211">
        <w:rPr>
          <w:rFonts w:hint="cs"/>
          <w:b/>
          <w:bCs/>
          <w:color w:val="FF0000"/>
          <w:szCs w:val="20"/>
          <w:rtl/>
        </w:rPr>
        <w:t>●</w:t>
      </w:r>
      <w:r w:rsidRPr="00952211">
        <w:rPr>
          <w:szCs w:val="20"/>
          <w:rtl/>
        </w:rPr>
        <w:t xml:space="preserve"> </w:t>
      </w:r>
      <w:r w:rsidRPr="00952211">
        <w:rPr>
          <w:rFonts w:hint="cs"/>
          <w:szCs w:val="20"/>
          <w:rtl/>
        </w:rPr>
        <w:t>בפני</w:t>
      </w:r>
      <w:r w:rsidRPr="00952211">
        <w:rPr>
          <w:szCs w:val="20"/>
          <w:rtl/>
        </w:rPr>
        <w:t xml:space="preserve"> </w:t>
      </w:r>
      <w:r w:rsidRPr="00952211">
        <w:rPr>
          <w:rFonts w:hint="cs"/>
          <w:szCs w:val="20"/>
          <w:rtl/>
        </w:rPr>
        <w:t>כב</w:t>
      </w:r>
      <w:r w:rsidRPr="00952211">
        <w:rPr>
          <w:szCs w:val="20"/>
          <w:rtl/>
        </w:rPr>
        <w:t xml:space="preserve">' </w:t>
      </w:r>
      <w:r w:rsidRPr="00952211">
        <w:rPr>
          <w:rFonts w:hint="cs"/>
          <w:szCs w:val="20"/>
          <w:rtl/>
        </w:rPr>
        <w:t>השופט</w:t>
      </w:r>
      <w:r w:rsidRPr="00952211">
        <w:rPr>
          <w:szCs w:val="20"/>
          <w:rtl/>
        </w:rPr>
        <w:t xml:space="preserve"> </w:t>
      </w:r>
      <w:r w:rsidRPr="00952211">
        <w:rPr>
          <w:rFonts w:hint="cs"/>
          <w:szCs w:val="20"/>
          <w:rtl/>
        </w:rPr>
        <w:t>אלכס</w:t>
      </w:r>
      <w:r w:rsidRPr="00952211">
        <w:rPr>
          <w:szCs w:val="20"/>
          <w:rtl/>
        </w:rPr>
        <w:t xml:space="preserve"> </w:t>
      </w:r>
      <w:r w:rsidRPr="00952211">
        <w:rPr>
          <w:rFonts w:hint="cs"/>
          <w:szCs w:val="20"/>
          <w:rtl/>
        </w:rPr>
        <w:t>קוגן</w:t>
      </w:r>
      <w:r w:rsidRPr="00952211">
        <w:rPr>
          <w:szCs w:val="20"/>
          <w:rtl/>
        </w:rPr>
        <w:t xml:space="preserve"> </w:t>
      </w:r>
      <w:r w:rsidRPr="00952211">
        <w:rPr>
          <w:rFonts w:hint="cs"/>
          <w:szCs w:val="20"/>
          <w:rtl/>
        </w:rPr>
        <w:t>ונ</w:t>
      </w:r>
      <w:r w:rsidRPr="00952211">
        <w:rPr>
          <w:szCs w:val="20"/>
          <w:rtl/>
        </w:rPr>
        <w:t>.</w:t>
      </w:r>
      <w:r w:rsidRPr="00952211">
        <w:rPr>
          <w:rFonts w:hint="cs"/>
          <w:szCs w:val="20"/>
          <w:rtl/>
        </w:rPr>
        <w:t>צ</w:t>
      </w:r>
      <w:r w:rsidRPr="00952211">
        <w:rPr>
          <w:szCs w:val="20"/>
          <w:rtl/>
        </w:rPr>
        <w:t xml:space="preserve">  (</w:t>
      </w:r>
      <w:r w:rsidRPr="00952211">
        <w:rPr>
          <w:rFonts w:hint="cs"/>
          <w:szCs w:val="20"/>
          <w:rtl/>
        </w:rPr>
        <w:t>עובדים</w:t>
      </w:r>
      <w:r w:rsidRPr="00952211">
        <w:rPr>
          <w:szCs w:val="20"/>
          <w:rtl/>
        </w:rPr>
        <w:t xml:space="preserve">) </w:t>
      </w:r>
      <w:r w:rsidRPr="00952211">
        <w:rPr>
          <w:rFonts w:hint="cs"/>
          <w:szCs w:val="20"/>
          <w:rtl/>
        </w:rPr>
        <w:t>מ</w:t>
      </w:r>
      <w:r w:rsidRPr="00952211">
        <w:rPr>
          <w:szCs w:val="20"/>
          <w:rtl/>
        </w:rPr>
        <w:t>ר מוחמד שוגרי (מעסיקים) מר ירון מגל.</w:t>
      </w:r>
    </w:p>
    <w:p w:rsidR="00CC13B2" w:rsidRDefault="00CC13B2" w:rsidP="00CC13B2">
      <w:pPr>
        <w:tabs>
          <w:tab w:val="left" w:pos="90"/>
          <w:tab w:val="left" w:pos="392"/>
        </w:tabs>
        <w:bidi/>
        <w:ind w:left="29" w:right="-180"/>
        <w:jc w:val="both"/>
        <w:rPr>
          <w:rFonts w:eastAsia="Calibri"/>
          <w:color w:val="FFFFFF"/>
          <w:sz w:val="22"/>
          <w:szCs w:val="22"/>
          <w:rtl/>
        </w:rPr>
      </w:pPr>
    </w:p>
    <w:p w:rsidR="001C03B6" w:rsidRDefault="001C03B6" w:rsidP="001C03B6">
      <w:pPr>
        <w:tabs>
          <w:tab w:val="left" w:pos="90"/>
          <w:tab w:val="left" w:pos="392"/>
        </w:tabs>
        <w:bidi/>
        <w:ind w:left="29" w:right="-180"/>
        <w:jc w:val="both"/>
        <w:rPr>
          <w:rFonts w:eastAsia="Calibri"/>
          <w:color w:val="FFFFFF"/>
          <w:sz w:val="22"/>
          <w:szCs w:val="22"/>
          <w:rtl/>
        </w:rPr>
      </w:pPr>
    </w:p>
    <w:p w:rsidR="001C03B6" w:rsidRDefault="001C03B6" w:rsidP="001C03B6">
      <w:pPr>
        <w:tabs>
          <w:tab w:val="left" w:pos="90"/>
          <w:tab w:val="left" w:pos="392"/>
        </w:tabs>
        <w:bidi/>
        <w:ind w:left="29" w:right="-180"/>
        <w:jc w:val="both"/>
        <w:rPr>
          <w:rFonts w:eastAsia="Calibri"/>
          <w:color w:val="FFFFFF"/>
          <w:sz w:val="22"/>
          <w:szCs w:val="22"/>
          <w:rtl/>
        </w:rPr>
      </w:pPr>
    </w:p>
    <w:p w:rsidR="001C03B6" w:rsidRDefault="001C03B6" w:rsidP="001C03B6">
      <w:pPr>
        <w:tabs>
          <w:tab w:val="left" w:pos="90"/>
          <w:tab w:val="left" w:pos="392"/>
        </w:tabs>
        <w:bidi/>
        <w:ind w:left="29" w:right="-180"/>
        <w:jc w:val="both"/>
        <w:rPr>
          <w:rFonts w:eastAsia="Calibri"/>
          <w:color w:val="FFFFFF"/>
          <w:sz w:val="22"/>
          <w:szCs w:val="22"/>
          <w:rtl/>
        </w:rPr>
      </w:pPr>
    </w:p>
    <w:p w:rsidR="001C03B6" w:rsidRDefault="001C03B6" w:rsidP="001C03B6">
      <w:pPr>
        <w:tabs>
          <w:tab w:val="left" w:pos="90"/>
          <w:tab w:val="left" w:pos="392"/>
        </w:tabs>
        <w:bidi/>
        <w:ind w:left="29" w:right="-180"/>
        <w:jc w:val="both"/>
        <w:rPr>
          <w:rFonts w:eastAsia="Calibri"/>
          <w:color w:val="FFFFFF"/>
          <w:sz w:val="22"/>
          <w:szCs w:val="22"/>
          <w:rtl/>
        </w:rPr>
      </w:pPr>
    </w:p>
    <w:p w:rsidR="001C03B6" w:rsidRDefault="001C03B6" w:rsidP="001C03B6">
      <w:pPr>
        <w:tabs>
          <w:tab w:val="left" w:pos="90"/>
          <w:tab w:val="left" w:pos="392"/>
        </w:tabs>
        <w:bidi/>
        <w:ind w:left="29" w:right="-180"/>
        <w:jc w:val="both"/>
        <w:rPr>
          <w:rFonts w:eastAsia="Calibri"/>
          <w:color w:val="FFFFFF"/>
          <w:sz w:val="22"/>
          <w:szCs w:val="22"/>
          <w:rtl/>
        </w:rPr>
      </w:pPr>
    </w:p>
    <w:p w:rsidR="001C03B6" w:rsidRDefault="001C03B6" w:rsidP="001C03B6">
      <w:pPr>
        <w:tabs>
          <w:tab w:val="left" w:pos="90"/>
          <w:tab w:val="left" w:pos="392"/>
        </w:tabs>
        <w:bidi/>
        <w:ind w:left="29" w:right="-180"/>
        <w:jc w:val="both"/>
        <w:rPr>
          <w:rFonts w:eastAsia="Calibri"/>
          <w:color w:val="FFFFFF"/>
          <w:sz w:val="22"/>
          <w:szCs w:val="22"/>
          <w:rtl/>
        </w:rPr>
      </w:pPr>
    </w:p>
    <w:p w:rsidR="008B34F0" w:rsidRDefault="008B34F0" w:rsidP="008B34F0">
      <w:pPr>
        <w:tabs>
          <w:tab w:val="left" w:pos="90"/>
          <w:tab w:val="left" w:pos="392"/>
        </w:tabs>
        <w:bidi/>
        <w:ind w:left="29" w:right="-180"/>
        <w:jc w:val="both"/>
        <w:rPr>
          <w:rFonts w:eastAsia="Calibri"/>
          <w:color w:val="FFFFFF"/>
          <w:sz w:val="22"/>
          <w:szCs w:val="22"/>
          <w:rtl/>
        </w:rPr>
      </w:pPr>
    </w:p>
    <w:p w:rsidR="00CC13B2" w:rsidRPr="007D3A0C" w:rsidRDefault="00B83D51" w:rsidP="00DC3723">
      <w:pPr>
        <w:numPr>
          <w:ilvl w:val="0"/>
          <w:numId w:val="17"/>
        </w:numPr>
        <w:bidi/>
        <w:spacing w:line="360" w:lineRule="auto"/>
        <w:jc w:val="both"/>
        <w:outlineLvl w:val="2"/>
        <w:rPr>
          <w:rFonts w:ascii="David" w:hAnsi="David"/>
          <w:b/>
          <w:bCs/>
          <w:color w:val="FF0000"/>
          <w:sz w:val="32"/>
          <w:szCs w:val="26"/>
          <w:u w:val="single"/>
          <w:rtl/>
        </w:rPr>
      </w:pPr>
      <w:r>
        <w:rPr>
          <w:rFonts w:ascii="David" w:hAnsi="David" w:hint="cs"/>
          <w:b/>
          <w:bCs/>
          <w:color w:val="FF0000"/>
          <w:sz w:val="32"/>
          <w:szCs w:val="26"/>
          <w:u w:val="single"/>
          <w:rtl/>
        </w:rPr>
        <w:lastRenderedPageBreak/>
        <w:t>פיצויי פיטורים למתפטר בעילה שלא טען</w:t>
      </w:r>
    </w:p>
    <w:p w:rsidR="005678B0" w:rsidRPr="008B34F0" w:rsidRDefault="005678B0" w:rsidP="00A340BD">
      <w:pPr>
        <w:pStyle w:val="af7"/>
        <w:numPr>
          <w:ilvl w:val="0"/>
          <w:numId w:val="25"/>
        </w:numPr>
        <w:tabs>
          <w:tab w:val="left" w:pos="-316"/>
        </w:tabs>
        <w:bidi/>
        <w:spacing w:line="360" w:lineRule="auto"/>
        <w:ind w:right="-180"/>
        <w:jc w:val="both"/>
        <w:rPr>
          <w:rFonts w:ascii="Arial" w:hAnsi="Arial"/>
          <w:b/>
          <w:bCs/>
          <w:color w:val="0000FF"/>
          <w:sz w:val="24"/>
          <w:u w:val="single"/>
        </w:rPr>
      </w:pPr>
      <w:r w:rsidRPr="008B34F0">
        <w:rPr>
          <w:rFonts w:ascii="Arial" w:hAnsi="Arial" w:hint="cs"/>
          <w:b/>
          <w:bCs/>
          <w:color w:val="0000FF"/>
          <w:sz w:val="24"/>
          <w:u w:val="single"/>
          <w:rtl/>
        </w:rPr>
        <w:t>מקרה נדיר בו הוענקו פיצויי פיטורים למתפטר בעילה שלא נטענה בתביעה</w:t>
      </w:r>
    </w:p>
    <w:p w:rsidR="008B34F0" w:rsidRPr="008B34F0" w:rsidRDefault="008B34F0" w:rsidP="007D3A0C">
      <w:pPr>
        <w:tabs>
          <w:tab w:val="left" w:pos="-290"/>
        </w:tabs>
        <w:bidi/>
        <w:spacing w:line="360" w:lineRule="auto"/>
        <w:jc w:val="both"/>
        <w:rPr>
          <w:b/>
          <w:bCs/>
          <w:color w:val="000000"/>
        </w:rPr>
      </w:pPr>
      <w:r w:rsidRPr="008B34F0">
        <w:rPr>
          <w:rFonts w:hint="cs"/>
          <w:b/>
          <w:bCs/>
          <w:color w:val="000000"/>
          <w:rtl/>
        </w:rPr>
        <w:t xml:space="preserve">שומר תבע פיצויי פיטורים מחברת השמירה שממנה התפטר, בהתאם להסכם ביניהם אשר לפיו התחייבה החברה לשלם לו מענק כספי עבור חודשיים מבלי שיועסק בפועל, והעובד התחייב לא לעבוד בחברה מתחרה עד לתום תקופה זו. מקום שלאחר מכן לא תסופק לו עבודה, ייחשב כמפוטר. </w:t>
      </w:r>
    </w:p>
    <w:p w:rsidR="008B34F0" w:rsidRPr="008B34F0" w:rsidRDefault="008B34F0" w:rsidP="008B34F0">
      <w:pPr>
        <w:tabs>
          <w:tab w:val="left" w:pos="-290"/>
        </w:tabs>
        <w:bidi/>
        <w:spacing w:line="360" w:lineRule="auto"/>
        <w:ind w:left="-2"/>
        <w:jc w:val="both"/>
        <w:rPr>
          <w:b/>
          <w:bCs/>
          <w:color w:val="000000"/>
          <w:rtl/>
        </w:rPr>
      </w:pPr>
      <w:r w:rsidRPr="008B34F0">
        <w:rPr>
          <w:rFonts w:hint="cs"/>
          <w:b/>
          <w:bCs/>
          <w:color w:val="000000"/>
          <w:rtl/>
        </w:rPr>
        <w:t xml:space="preserve">בית הדין קבע כי ההסכם יפורש לטובת העובד, שאינו מנסח החוזה, ולכן הוא זכאי למענק כספי של 3,034 ₪, אך אינו זכאי לפיצוי המוסכם עקב העדר עבודה עבורו, היות וסירב לתפקידים שהוצעו לו. </w:t>
      </w:r>
    </w:p>
    <w:p w:rsidR="008B34F0" w:rsidRPr="00191045" w:rsidRDefault="008B34F0" w:rsidP="008B34F0">
      <w:pPr>
        <w:tabs>
          <w:tab w:val="left" w:pos="-290"/>
        </w:tabs>
        <w:bidi/>
        <w:spacing w:line="360" w:lineRule="auto"/>
        <w:ind w:left="-2"/>
        <w:jc w:val="both"/>
        <w:rPr>
          <w:rFonts w:eastAsia="Calibri"/>
          <w:b/>
          <w:bCs/>
          <w:sz w:val="22"/>
          <w:szCs w:val="22"/>
          <w:rtl/>
        </w:rPr>
      </w:pPr>
      <w:r w:rsidRPr="008B34F0">
        <w:rPr>
          <w:rFonts w:hint="cs"/>
          <w:b/>
          <w:bCs/>
          <w:color w:val="000000"/>
          <w:rtl/>
        </w:rPr>
        <w:t xml:space="preserve">בנוסף, העובד טען לראשונה במסגרת ההליך, כי הינו זכאי לפיצויי פיטורים גם כמתפטר  בשל עצם הגיעו לגיל פרישה. הלכה פסוקה היא כי התפטרות עובד שהגיע לגיל פרישה נחשבת לפיטורים ואיננה מחייבת התפטרות בשל הפרישה. תהא סיבת ההתפטרות אשר תהא. לכן העובדה כי העובד המשיך אחרי גיל הפרישה לעבוד אצל מעסיק אחר לאחר שהתפטר מעבודתו בחברת השמירה אין בה כדי לשנות את זכותו לפיצויי פיטורים כמתפטר מחברת השמירה. לפיכך, על אף שעילה זו לא נתבעה על ידו במסגרת כתב התביעה, בית הדין קבע כי מקרה זה נופל באותם מקרים נדירים בהם יש לפרש את הנטען בכתב התביעה בפרשנות תכליתית ופסק לטובת העובד, בנוסף למענק, פיצויי פיטורים בסך </w:t>
      </w:r>
      <w:r w:rsidRPr="00191045">
        <w:rPr>
          <w:rFonts w:eastAsia="Calibri" w:hint="cs"/>
          <w:b/>
          <w:bCs/>
          <w:sz w:val="22"/>
          <w:szCs w:val="22"/>
          <w:rtl/>
        </w:rPr>
        <w:t xml:space="preserve">18,157 ₪. </w:t>
      </w:r>
    </w:p>
    <w:p w:rsidR="00036317" w:rsidRPr="00952211" w:rsidRDefault="00036317" w:rsidP="00036317">
      <w:pPr>
        <w:tabs>
          <w:tab w:val="left" w:pos="90"/>
          <w:tab w:val="left" w:pos="392"/>
        </w:tabs>
        <w:bidi/>
        <w:spacing w:line="360" w:lineRule="auto"/>
        <w:ind w:left="29" w:right="-180"/>
        <w:jc w:val="both"/>
        <w:rPr>
          <w:szCs w:val="20"/>
        </w:rPr>
      </w:pPr>
      <w:r w:rsidRPr="00952211">
        <w:rPr>
          <w:rFonts w:hint="cs"/>
          <w:szCs w:val="20"/>
          <w:rtl/>
        </w:rPr>
        <w:t>ס"ע 31117-01-13</w:t>
      </w:r>
      <w:r w:rsidRPr="00952211">
        <w:rPr>
          <w:rFonts w:hint="cs"/>
          <w:szCs w:val="20"/>
        </w:rPr>
        <w:t xml:space="preserve"> </w:t>
      </w:r>
      <w:r w:rsidRPr="00952211">
        <w:rPr>
          <w:rFonts w:ascii="David" w:hAnsi="David"/>
          <w:b/>
          <w:bCs/>
          <w:color w:val="FF0000"/>
          <w:szCs w:val="20"/>
        </w:rPr>
        <w:t>●</w:t>
      </w:r>
      <w:r w:rsidRPr="00952211">
        <w:rPr>
          <w:rFonts w:ascii="David" w:hAnsi="David"/>
          <w:b/>
          <w:bCs/>
          <w:color w:val="FF0000"/>
          <w:szCs w:val="20"/>
          <w:u w:val="single"/>
        </w:rPr>
        <w:t xml:space="preserve"> </w:t>
      </w:r>
      <w:r w:rsidRPr="00952211">
        <w:rPr>
          <w:rFonts w:ascii="David" w:hAnsi="David" w:hint="cs"/>
          <w:b/>
          <w:bCs/>
          <w:color w:val="FF0000"/>
          <w:szCs w:val="20"/>
          <w:rtl/>
        </w:rPr>
        <w:t>שלום בן משה – בן בטחון (1989) בע"מ</w:t>
      </w:r>
      <w:r w:rsidRPr="00952211">
        <w:rPr>
          <w:rFonts w:hint="cs"/>
          <w:b/>
          <w:bCs/>
          <w:szCs w:val="20"/>
          <w:rtl/>
        </w:rPr>
        <w:t xml:space="preserve"> </w:t>
      </w:r>
      <w:r w:rsidRPr="00952211">
        <w:rPr>
          <w:rFonts w:hint="cs"/>
          <w:szCs w:val="20"/>
        </w:rPr>
        <w:t xml:space="preserve"> </w:t>
      </w:r>
      <w:r w:rsidRPr="00952211">
        <w:rPr>
          <w:rFonts w:ascii="David" w:hAnsi="David"/>
          <w:b/>
          <w:bCs/>
          <w:color w:val="FF0000"/>
          <w:szCs w:val="20"/>
        </w:rPr>
        <w:t>●</w:t>
      </w:r>
      <w:r w:rsidRPr="00952211">
        <w:rPr>
          <w:rFonts w:hint="cs"/>
          <w:szCs w:val="20"/>
          <w:rtl/>
        </w:rPr>
        <w:t>בפני כב' השופטת ד"ר אריאלה גילצר-כץ.</w:t>
      </w:r>
    </w:p>
    <w:p w:rsidR="00607004" w:rsidRPr="00036317" w:rsidRDefault="00607004" w:rsidP="00607004">
      <w:pPr>
        <w:tabs>
          <w:tab w:val="left" w:pos="90"/>
          <w:tab w:val="left" w:pos="392"/>
        </w:tabs>
        <w:bidi/>
        <w:spacing w:line="360" w:lineRule="auto"/>
        <w:ind w:left="29" w:right="-180"/>
        <w:jc w:val="both"/>
        <w:rPr>
          <w:rFonts w:eastAsia="Calibri"/>
          <w:color w:val="FFFFFF"/>
          <w:sz w:val="22"/>
          <w:szCs w:val="22"/>
          <w:rtl/>
        </w:rPr>
      </w:pPr>
    </w:p>
    <w:p w:rsidR="00607004" w:rsidRPr="00BE1D6C" w:rsidRDefault="00D17880" w:rsidP="00DC3723">
      <w:pPr>
        <w:pStyle w:val="af7"/>
        <w:numPr>
          <w:ilvl w:val="0"/>
          <w:numId w:val="17"/>
        </w:numPr>
        <w:bidi/>
        <w:spacing w:line="360" w:lineRule="auto"/>
        <w:jc w:val="both"/>
        <w:outlineLvl w:val="2"/>
        <w:rPr>
          <w:rFonts w:ascii="David" w:hAnsi="David"/>
          <w:b/>
          <w:bCs/>
          <w:color w:val="FF0000"/>
          <w:sz w:val="32"/>
          <w:szCs w:val="26"/>
          <w:u w:val="single"/>
        </w:rPr>
      </w:pPr>
      <w:r w:rsidRPr="00BE1D6C">
        <w:rPr>
          <w:rFonts w:ascii="David" w:hAnsi="David" w:hint="cs"/>
          <w:b/>
          <w:bCs/>
          <w:color w:val="FF0000"/>
          <w:sz w:val="32"/>
          <w:szCs w:val="26"/>
          <w:u w:val="single"/>
          <w:rtl/>
        </w:rPr>
        <w:t>פיצויי פיטורים</w:t>
      </w:r>
      <w:r w:rsidR="00892DFC">
        <w:rPr>
          <w:rFonts w:ascii="David" w:hAnsi="David" w:hint="cs"/>
          <w:b/>
          <w:bCs/>
          <w:color w:val="FF0000"/>
          <w:sz w:val="32"/>
          <w:szCs w:val="26"/>
          <w:u w:val="single"/>
          <w:rtl/>
        </w:rPr>
        <w:t xml:space="preserve"> בנסיבות מיוחדות</w:t>
      </w:r>
    </w:p>
    <w:p w:rsidR="00413D3B" w:rsidRDefault="00413D3B" w:rsidP="00DD6851">
      <w:pPr>
        <w:tabs>
          <w:tab w:val="left" w:pos="0"/>
        </w:tabs>
        <w:bidi/>
        <w:spacing w:line="360" w:lineRule="auto"/>
        <w:jc w:val="both"/>
        <w:rPr>
          <w:b/>
          <w:bCs/>
          <w:color w:val="000000"/>
          <w:rtl/>
        </w:rPr>
      </w:pPr>
    </w:p>
    <w:p w:rsidR="001C03B6" w:rsidRPr="0018777A" w:rsidRDefault="001C03B6" w:rsidP="00A340BD">
      <w:pPr>
        <w:pStyle w:val="af7"/>
        <w:numPr>
          <w:ilvl w:val="0"/>
          <w:numId w:val="19"/>
        </w:numPr>
        <w:bidi/>
        <w:jc w:val="both"/>
        <w:rPr>
          <w:rFonts w:ascii="Arial" w:hAnsi="Arial"/>
          <w:b/>
          <w:bCs/>
          <w:color w:val="0000FF"/>
          <w:sz w:val="24"/>
          <w:u w:val="single"/>
        </w:rPr>
      </w:pPr>
      <w:r w:rsidRPr="0018777A">
        <w:rPr>
          <w:rFonts w:ascii="Arial" w:hAnsi="Arial" w:hint="cs"/>
          <w:b/>
          <w:bCs/>
          <w:color w:val="0000FF"/>
          <w:sz w:val="24"/>
          <w:u w:val="single"/>
          <w:rtl/>
        </w:rPr>
        <w:t>עובדת שהתפטרה עקב פגיעת בעלה בתאונת דרכים זכתה לפיצויי פיטורים</w:t>
      </w:r>
    </w:p>
    <w:p w:rsidR="001C03B6" w:rsidRDefault="001C03B6" w:rsidP="001C03B6">
      <w:pPr>
        <w:tabs>
          <w:tab w:val="left" w:pos="-308"/>
        </w:tabs>
        <w:bidi/>
        <w:spacing w:line="360" w:lineRule="auto"/>
        <w:jc w:val="both"/>
        <w:rPr>
          <w:b/>
          <w:bCs/>
          <w:rtl/>
        </w:rPr>
      </w:pPr>
    </w:p>
    <w:p w:rsidR="001C03B6" w:rsidRPr="00C4380F" w:rsidRDefault="001C03B6" w:rsidP="001C03B6">
      <w:pPr>
        <w:tabs>
          <w:tab w:val="left" w:pos="-290"/>
        </w:tabs>
        <w:bidi/>
        <w:spacing w:line="360" w:lineRule="auto"/>
        <w:jc w:val="both"/>
        <w:rPr>
          <w:b/>
          <w:bCs/>
        </w:rPr>
      </w:pPr>
      <w:r w:rsidRPr="00C4380F">
        <w:rPr>
          <w:rFonts w:hint="cs"/>
          <w:b/>
          <w:bCs/>
          <w:rtl/>
        </w:rPr>
        <w:t>עובדת ניקיון תבעה את חברת הקבלן בה הועסקה בטענה כי זכאית, בין היתר, לתשלום פיצויי פיטורים. העובדת ביקשה לאחר את שעת הגעתה לעבודה עקב פגיעתו של בעלה בתאונת דרכים, ומשהחברה סירבה, ניסתה לאתר עבורה מקום עבודה חלופי, אולם ללא הצלחה. על כן, נחתם בין הצדדים הסכם סיום עבודה, אך העובדת חזרה בה מחתימתה עליו והחברה הסכימה לביטולו.</w:t>
      </w:r>
    </w:p>
    <w:p w:rsidR="001C03B6" w:rsidRPr="00C4380F" w:rsidRDefault="001C03B6" w:rsidP="001C03B6">
      <w:pPr>
        <w:tabs>
          <w:tab w:val="left" w:pos="-290"/>
        </w:tabs>
        <w:bidi/>
        <w:spacing w:line="360" w:lineRule="auto"/>
        <w:jc w:val="both"/>
        <w:rPr>
          <w:b/>
          <w:bCs/>
          <w:rtl/>
        </w:rPr>
      </w:pPr>
      <w:r w:rsidRPr="00C4380F">
        <w:rPr>
          <w:rFonts w:hint="cs"/>
          <w:b/>
          <w:bCs/>
          <w:rtl/>
        </w:rPr>
        <w:t xml:space="preserve">בפסיקה נקבע זה מכבר, כי במקרה של התפטרות לרגל מצב בריאותי של בן המשפחה אין כל הכרח שההתפטרות תהיה לשם טיפול באותו בן משפחה או "לטובתו", וזאת בתנאי שלנוכח תנאי העבודה ויתר הנסיבות </w:t>
      </w:r>
      <w:proofErr w:type="spellStart"/>
      <w:r w:rsidRPr="00C4380F">
        <w:rPr>
          <w:rFonts w:hint="cs"/>
          <w:b/>
          <w:bCs/>
          <w:rtl/>
        </w:rPr>
        <w:t>היתה</w:t>
      </w:r>
      <w:proofErr w:type="spellEnd"/>
      <w:r w:rsidRPr="00C4380F">
        <w:rPr>
          <w:rFonts w:hint="cs"/>
          <w:b/>
          <w:bCs/>
          <w:rtl/>
        </w:rPr>
        <w:t xml:space="preserve"> סיבה מספקת להתפטרות. מתקיים גם הרציונל העומד ביסוד הוראות החוק המזכות מתפטר בפיצויי פיטורים, והוא שלילת זכות הבחירה המאפיינת צעד של התפטרות.  </w:t>
      </w:r>
    </w:p>
    <w:p w:rsidR="001C03B6" w:rsidRPr="00C4380F" w:rsidRDefault="001C03B6" w:rsidP="001C03B6">
      <w:pPr>
        <w:tabs>
          <w:tab w:val="left" w:pos="-290"/>
        </w:tabs>
        <w:bidi/>
        <w:spacing w:line="360" w:lineRule="auto"/>
        <w:jc w:val="both"/>
        <w:rPr>
          <w:b/>
          <w:bCs/>
          <w:rtl/>
        </w:rPr>
      </w:pPr>
      <w:r w:rsidRPr="00C4380F">
        <w:rPr>
          <w:rFonts w:hint="cs"/>
          <w:b/>
          <w:bCs/>
          <w:rtl/>
        </w:rPr>
        <w:t>לפיכך, בית הדין השתכנע כי מדובר בהתפטרות מחמת מצב בריאותי לקוי כמוגדר בחוק פיצויי פיטורים, ועל כן קבע כי הפסקת העבודה של העובדת נבעה מאי יכולתה להיענות לתנאי העבודה החדשים שביקשה החברה עקב פגיעתו של בעלה.</w:t>
      </w:r>
    </w:p>
    <w:p w:rsidR="001C03B6" w:rsidRPr="00952211" w:rsidRDefault="001C03B6" w:rsidP="001C03B6">
      <w:pPr>
        <w:tabs>
          <w:tab w:val="left" w:pos="-290"/>
        </w:tabs>
        <w:bidi/>
        <w:spacing w:line="360" w:lineRule="auto"/>
        <w:ind w:left="52"/>
        <w:jc w:val="both"/>
        <w:rPr>
          <w:rFonts w:ascii="Arial" w:hAnsi="Arial"/>
          <w:szCs w:val="20"/>
          <w:rtl/>
        </w:rPr>
      </w:pPr>
      <w:proofErr w:type="spellStart"/>
      <w:r w:rsidRPr="00952211">
        <w:rPr>
          <w:rFonts w:eastAsia="Calibri" w:hint="cs"/>
          <w:szCs w:val="20"/>
          <w:rtl/>
        </w:rPr>
        <w:t>סע"ש</w:t>
      </w:r>
      <w:proofErr w:type="spellEnd"/>
      <w:r w:rsidRPr="00952211">
        <w:rPr>
          <w:rFonts w:eastAsia="Calibri" w:hint="cs"/>
          <w:szCs w:val="20"/>
          <w:rtl/>
        </w:rPr>
        <w:t xml:space="preserve"> 4626-06-13</w:t>
      </w:r>
      <w:r w:rsidRPr="00952211">
        <w:rPr>
          <w:rFonts w:ascii="David" w:hAnsi="David"/>
          <w:b/>
          <w:bCs/>
          <w:color w:val="FF0000"/>
          <w:szCs w:val="20"/>
        </w:rPr>
        <w:t xml:space="preserve">● </w:t>
      </w:r>
      <w:r w:rsidRPr="00952211">
        <w:rPr>
          <w:rFonts w:ascii="David" w:hAnsi="David" w:hint="cs"/>
          <w:b/>
          <w:bCs/>
          <w:color w:val="FF0000"/>
          <w:szCs w:val="20"/>
          <w:rtl/>
        </w:rPr>
        <w:t xml:space="preserve"> </w:t>
      </w:r>
      <w:proofErr w:type="spellStart"/>
      <w:r w:rsidRPr="00952211">
        <w:rPr>
          <w:rFonts w:ascii="David" w:hAnsi="David" w:hint="cs"/>
          <w:b/>
          <w:bCs/>
          <w:color w:val="FF0000"/>
          <w:szCs w:val="20"/>
          <w:rtl/>
        </w:rPr>
        <w:t>טינור</w:t>
      </w:r>
      <w:proofErr w:type="spellEnd"/>
      <w:r w:rsidRPr="00952211">
        <w:rPr>
          <w:rFonts w:ascii="David" w:hAnsi="David" w:hint="cs"/>
          <w:b/>
          <w:bCs/>
          <w:color w:val="FF0000"/>
          <w:szCs w:val="20"/>
          <w:rtl/>
        </w:rPr>
        <w:t xml:space="preserve"> </w:t>
      </w:r>
      <w:proofErr w:type="spellStart"/>
      <w:r w:rsidRPr="00952211">
        <w:rPr>
          <w:rFonts w:ascii="David" w:hAnsi="David" w:hint="cs"/>
          <w:b/>
          <w:bCs/>
          <w:color w:val="FF0000"/>
          <w:szCs w:val="20"/>
          <w:rtl/>
        </w:rPr>
        <w:t>אנדלאו</w:t>
      </w:r>
      <w:proofErr w:type="spellEnd"/>
      <w:r w:rsidRPr="00952211">
        <w:rPr>
          <w:rFonts w:ascii="David" w:hAnsi="David" w:hint="cs"/>
          <w:b/>
          <w:bCs/>
          <w:color w:val="FF0000"/>
          <w:szCs w:val="20"/>
          <w:rtl/>
        </w:rPr>
        <w:t xml:space="preserve"> - </w:t>
      </w:r>
      <w:proofErr w:type="spellStart"/>
      <w:r w:rsidRPr="00952211">
        <w:rPr>
          <w:rFonts w:ascii="David" w:hAnsi="David" w:hint="cs"/>
          <w:b/>
          <w:bCs/>
          <w:color w:val="FF0000"/>
          <w:szCs w:val="20"/>
          <w:rtl/>
        </w:rPr>
        <w:t>א.א.א</w:t>
      </w:r>
      <w:proofErr w:type="spellEnd"/>
      <w:r w:rsidRPr="00952211">
        <w:rPr>
          <w:rFonts w:ascii="David" w:hAnsi="David" w:hint="cs"/>
          <w:b/>
          <w:bCs/>
          <w:color w:val="FF0000"/>
          <w:szCs w:val="20"/>
          <w:rtl/>
        </w:rPr>
        <w:t xml:space="preserve"> אבירם בע"מ </w:t>
      </w:r>
      <w:r w:rsidRPr="00952211">
        <w:rPr>
          <w:rFonts w:ascii="David" w:hAnsi="David"/>
          <w:b/>
          <w:bCs/>
          <w:color w:val="FF0000"/>
          <w:szCs w:val="20"/>
        </w:rPr>
        <w:t>●</w:t>
      </w:r>
      <w:r w:rsidRPr="00952211">
        <w:rPr>
          <w:rFonts w:eastAsia="Calibri" w:hint="cs"/>
          <w:b/>
          <w:bCs/>
          <w:szCs w:val="20"/>
          <w:rtl/>
        </w:rPr>
        <w:t xml:space="preserve"> </w:t>
      </w:r>
      <w:r w:rsidRPr="00952211">
        <w:rPr>
          <w:rFonts w:eastAsia="Calibri" w:hint="cs"/>
          <w:szCs w:val="20"/>
          <w:rtl/>
        </w:rPr>
        <w:t xml:space="preserve">בפני כב' השופטת חנה </w:t>
      </w:r>
      <w:proofErr w:type="spellStart"/>
      <w:r w:rsidRPr="00952211">
        <w:rPr>
          <w:rFonts w:eastAsia="Calibri" w:hint="cs"/>
          <w:szCs w:val="20"/>
          <w:rtl/>
        </w:rPr>
        <w:t>טרכטינגוט</w:t>
      </w:r>
      <w:proofErr w:type="spellEnd"/>
      <w:r w:rsidRPr="00952211">
        <w:rPr>
          <w:rFonts w:eastAsia="Calibri" w:hint="cs"/>
          <w:szCs w:val="20"/>
          <w:rtl/>
        </w:rPr>
        <w:t xml:space="preserve">, נ.צ (עובדים) גב' חנה </w:t>
      </w:r>
      <w:proofErr w:type="spellStart"/>
      <w:r w:rsidRPr="00952211">
        <w:rPr>
          <w:rFonts w:eastAsia="Calibri" w:hint="cs"/>
          <w:szCs w:val="20"/>
          <w:rtl/>
        </w:rPr>
        <w:t>קפלניקוב</w:t>
      </w:r>
      <w:proofErr w:type="spellEnd"/>
      <w:r w:rsidRPr="00952211">
        <w:rPr>
          <w:rFonts w:eastAsia="Calibri" w:hint="cs"/>
          <w:szCs w:val="20"/>
          <w:rtl/>
        </w:rPr>
        <w:t xml:space="preserve"> </w:t>
      </w:r>
      <w:proofErr w:type="spellStart"/>
      <w:r w:rsidRPr="00952211">
        <w:rPr>
          <w:rFonts w:eastAsia="Calibri" w:hint="cs"/>
          <w:szCs w:val="20"/>
          <w:rtl/>
        </w:rPr>
        <w:t>ונ.צ</w:t>
      </w:r>
      <w:proofErr w:type="spellEnd"/>
      <w:r w:rsidRPr="00952211">
        <w:rPr>
          <w:rFonts w:eastAsia="Calibri" w:hint="cs"/>
          <w:szCs w:val="20"/>
          <w:rtl/>
        </w:rPr>
        <w:t xml:space="preserve"> (מעסיקים) מר גיל אלוני.</w:t>
      </w:r>
      <w:r w:rsidRPr="00952211">
        <w:rPr>
          <w:rFonts w:ascii="Arial" w:hAnsi="Arial" w:hint="cs"/>
          <w:szCs w:val="20"/>
          <w:rtl/>
        </w:rPr>
        <w:t xml:space="preserve"> </w:t>
      </w:r>
    </w:p>
    <w:p w:rsidR="00952211" w:rsidRDefault="00952211" w:rsidP="00952211">
      <w:pPr>
        <w:tabs>
          <w:tab w:val="left" w:pos="0"/>
        </w:tabs>
        <w:bidi/>
        <w:spacing w:line="360" w:lineRule="auto"/>
        <w:jc w:val="both"/>
        <w:rPr>
          <w:b/>
          <w:bCs/>
          <w:color w:val="000000"/>
          <w:rtl/>
        </w:rPr>
      </w:pPr>
    </w:p>
    <w:p w:rsidR="00EA03A4" w:rsidRDefault="00EA03A4" w:rsidP="00EA03A4">
      <w:pPr>
        <w:tabs>
          <w:tab w:val="left" w:pos="0"/>
        </w:tabs>
        <w:bidi/>
        <w:spacing w:line="360" w:lineRule="auto"/>
        <w:jc w:val="both"/>
        <w:rPr>
          <w:b/>
          <w:bCs/>
          <w:color w:val="000000"/>
          <w:rtl/>
        </w:rPr>
      </w:pPr>
    </w:p>
    <w:p w:rsidR="00952211" w:rsidRPr="00E419B8" w:rsidRDefault="00952211" w:rsidP="00952211">
      <w:pPr>
        <w:tabs>
          <w:tab w:val="left" w:pos="0"/>
        </w:tabs>
        <w:bidi/>
        <w:spacing w:line="360" w:lineRule="auto"/>
        <w:jc w:val="both"/>
        <w:rPr>
          <w:b/>
          <w:bCs/>
          <w:color w:val="000000"/>
          <w:rtl/>
        </w:rPr>
      </w:pPr>
    </w:p>
    <w:p w:rsidR="000118BE" w:rsidRPr="00A70975" w:rsidRDefault="000118BE" w:rsidP="00DC3723">
      <w:pPr>
        <w:pStyle w:val="af7"/>
        <w:numPr>
          <w:ilvl w:val="0"/>
          <w:numId w:val="17"/>
        </w:numPr>
        <w:bidi/>
        <w:spacing w:line="360" w:lineRule="auto"/>
        <w:jc w:val="both"/>
        <w:outlineLvl w:val="2"/>
        <w:rPr>
          <w:rFonts w:ascii="David" w:hAnsi="David"/>
          <w:b/>
          <w:bCs/>
          <w:color w:val="FF0000"/>
          <w:sz w:val="32"/>
          <w:szCs w:val="26"/>
          <w:u w:val="single"/>
        </w:rPr>
      </w:pPr>
      <w:bookmarkStart w:id="19" w:name="_Toc383530618"/>
      <w:bookmarkStart w:id="20" w:name="_Toc383587156"/>
      <w:bookmarkStart w:id="21" w:name="_Toc383587361"/>
      <w:bookmarkStart w:id="22" w:name="_Toc383587803"/>
      <w:bookmarkStart w:id="23" w:name="_Toc228152674"/>
      <w:r w:rsidRPr="00A70975">
        <w:rPr>
          <w:rFonts w:ascii="David" w:hAnsi="David" w:hint="cs"/>
          <w:b/>
          <w:bCs/>
          <w:color w:val="FF0000"/>
          <w:sz w:val="32"/>
          <w:szCs w:val="26"/>
          <w:u w:val="single"/>
          <w:rtl/>
        </w:rPr>
        <w:t>פיטורי</w:t>
      </w:r>
      <w:bookmarkEnd w:id="19"/>
      <w:bookmarkEnd w:id="20"/>
      <w:bookmarkEnd w:id="21"/>
      <w:bookmarkEnd w:id="22"/>
      <w:r w:rsidR="00892DFC">
        <w:rPr>
          <w:rFonts w:ascii="David" w:hAnsi="David" w:hint="cs"/>
          <w:b/>
          <w:bCs/>
          <w:color w:val="FF0000"/>
          <w:sz w:val="32"/>
          <w:szCs w:val="26"/>
          <w:u w:val="single"/>
          <w:rtl/>
        </w:rPr>
        <w:t xml:space="preserve"> עובד עירייה</w:t>
      </w:r>
    </w:p>
    <w:p w:rsidR="001C03B6" w:rsidRPr="00CC0E74" w:rsidRDefault="001C03B6" w:rsidP="00A340BD">
      <w:pPr>
        <w:pStyle w:val="af7"/>
        <w:numPr>
          <w:ilvl w:val="0"/>
          <w:numId w:val="26"/>
        </w:numPr>
        <w:bidi/>
        <w:jc w:val="both"/>
        <w:rPr>
          <w:rFonts w:ascii="Arial" w:hAnsi="Arial"/>
          <w:b/>
          <w:bCs/>
          <w:color w:val="0000FF"/>
          <w:sz w:val="24"/>
          <w:u w:val="single"/>
        </w:rPr>
      </w:pPr>
      <w:r>
        <w:rPr>
          <w:rFonts w:ascii="Arial" w:hAnsi="Arial" w:hint="cs"/>
          <w:b/>
          <w:bCs/>
          <w:color w:val="0000FF"/>
          <w:sz w:val="24"/>
          <w:u w:val="single"/>
          <w:rtl/>
        </w:rPr>
        <w:t>25,000</w:t>
      </w:r>
      <w:r w:rsidRPr="00CC0E74">
        <w:rPr>
          <w:rFonts w:ascii="Arial" w:hAnsi="Arial" w:hint="cs"/>
          <w:b/>
          <w:bCs/>
          <w:color w:val="0000FF"/>
          <w:sz w:val="24"/>
          <w:u w:val="single"/>
          <w:rtl/>
        </w:rPr>
        <w:t xml:space="preserve">₪ קנס הושתו על עירייה שלא צייתה לצו להשיב מפוטר לתפקידו </w:t>
      </w:r>
    </w:p>
    <w:p w:rsidR="001C03B6" w:rsidRPr="00C26DE2" w:rsidRDefault="001C03B6" w:rsidP="001C03B6">
      <w:pPr>
        <w:tabs>
          <w:tab w:val="left" w:pos="90"/>
        </w:tabs>
        <w:bidi/>
        <w:ind w:left="44"/>
        <w:jc w:val="both"/>
        <w:rPr>
          <w:sz w:val="18"/>
          <w:szCs w:val="18"/>
          <w:rtl/>
          <w:lang w:eastAsia="he-IL"/>
        </w:rPr>
      </w:pPr>
    </w:p>
    <w:p w:rsidR="001C03B6" w:rsidRPr="006217FF" w:rsidRDefault="001C03B6" w:rsidP="001C03B6">
      <w:pPr>
        <w:tabs>
          <w:tab w:val="left" w:pos="90"/>
        </w:tabs>
        <w:bidi/>
        <w:spacing w:line="360" w:lineRule="auto"/>
        <w:jc w:val="both"/>
        <w:rPr>
          <w:b/>
          <w:bCs/>
        </w:rPr>
      </w:pPr>
      <w:r w:rsidRPr="006217FF">
        <w:rPr>
          <w:rFonts w:hint="cs"/>
          <w:b/>
          <w:bCs/>
          <w:rtl/>
        </w:rPr>
        <w:t xml:space="preserve">עובד עיריית רהט שנקבע לגביו כי פיטוריו יובטלו וכי העירייה תשיב אותו לתפקיד מנהל בית העירייה, עתר לבית הדין לשם אכיפת החלטה זו, היות ולטענתו, הוא הושב לתפקידו דה יורה אך לא הושב דה פקטו. העובד הוכיח, בין היתר, כי לאחר השבתו לעבודה, ניטלו ממנו סמכויות אשר היו בידיו עובר לפיטוריו והושמו עליו מגבלות בגישה לכלים ואמצעים לצורך ביצוע עבודתו, לא הוקצה לו חדר עבודה הולם, והעירייה אף הצהירה מפורשות כי לא פעלה לתקצוב משרתו. </w:t>
      </w:r>
    </w:p>
    <w:p w:rsidR="001C03B6" w:rsidRPr="006217FF" w:rsidRDefault="001C03B6" w:rsidP="001C03B6">
      <w:pPr>
        <w:tabs>
          <w:tab w:val="left" w:pos="90"/>
        </w:tabs>
        <w:bidi/>
        <w:spacing w:line="360" w:lineRule="auto"/>
        <w:ind w:left="44"/>
        <w:jc w:val="both"/>
        <w:rPr>
          <w:b/>
          <w:bCs/>
          <w:rtl/>
        </w:rPr>
      </w:pPr>
      <w:r w:rsidRPr="006217FF">
        <w:rPr>
          <w:rFonts w:hint="cs"/>
          <w:b/>
          <w:bCs/>
          <w:rtl/>
        </w:rPr>
        <w:t>בית הדין עמד על החובה לציית לצווי בית הדין, אף אם אינם נושאים חן בעיניי מי מהצדדים, שאחרת נקלע לאנרכיה, וציין כי לא ניתן לעבור לסדר היום במצב בו רשות ציבורית מפרה ברגל גסה פסקי דין.</w:t>
      </w:r>
    </w:p>
    <w:p w:rsidR="001C03B6" w:rsidRPr="006217FF" w:rsidRDefault="001C03B6" w:rsidP="001C03B6">
      <w:pPr>
        <w:tabs>
          <w:tab w:val="left" w:pos="90"/>
        </w:tabs>
        <w:bidi/>
        <w:spacing w:line="360" w:lineRule="auto"/>
        <w:ind w:left="44"/>
        <w:jc w:val="both"/>
        <w:rPr>
          <w:b/>
          <w:bCs/>
          <w:rtl/>
        </w:rPr>
      </w:pPr>
      <w:r w:rsidRPr="006217FF">
        <w:rPr>
          <w:rFonts w:hint="cs"/>
          <w:b/>
          <w:bCs/>
          <w:rtl/>
        </w:rPr>
        <w:t xml:space="preserve">על כן, בית הדין קבע כי העירייה ביזתה את בית הדין מקום שהפרה החלטותיו, השית עליה קנס בסך 25,000 ₪ והורה להשיב את העובד לתפקידו על כל תנאיו וסמכויותיו. </w:t>
      </w:r>
    </w:p>
    <w:p w:rsidR="001C03B6" w:rsidRPr="00952211" w:rsidRDefault="001C03B6" w:rsidP="001C03B6">
      <w:pPr>
        <w:tabs>
          <w:tab w:val="left" w:pos="90"/>
        </w:tabs>
        <w:bidi/>
        <w:ind w:left="44"/>
        <w:jc w:val="both"/>
        <w:rPr>
          <w:szCs w:val="20"/>
          <w:rtl/>
        </w:rPr>
      </w:pPr>
    </w:p>
    <w:p w:rsidR="001C03B6" w:rsidRPr="00952211" w:rsidRDefault="001C03B6" w:rsidP="001C03B6">
      <w:pPr>
        <w:tabs>
          <w:tab w:val="left" w:pos="90"/>
        </w:tabs>
        <w:bidi/>
        <w:ind w:left="44"/>
        <w:jc w:val="both"/>
        <w:rPr>
          <w:szCs w:val="20"/>
        </w:rPr>
      </w:pPr>
      <w:proofErr w:type="spellStart"/>
      <w:r w:rsidRPr="00952211">
        <w:rPr>
          <w:rFonts w:hint="cs"/>
          <w:szCs w:val="20"/>
          <w:rtl/>
        </w:rPr>
        <w:t>סע"ש</w:t>
      </w:r>
      <w:proofErr w:type="spellEnd"/>
      <w:r w:rsidRPr="00952211">
        <w:rPr>
          <w:rFonts w:hint="cs"/>
          <w:szCs w:val="20"/>
          <w:rtl/>
        </w:rPr>
        <w:t xml:space="preserve"> 25988-03-14, צ"ו 2409-01-14</w:t>
      </w:r>
      <w:r w:rsidRPr="00952211">
        <w:rPr>
          <w:rFonts w:ascii="David" w:hAnsi="David"/>
          <w:b/>
          <w:bCs/>
          <w:color w:val="FF0000"/>
          <w:szCs w:val="20"/>
        </w:rPr>
        <w:t xml:space="preserve">● </w:t>
      </w:r>
      <w:r w:rsidRPr="00952211">
        <w:rPr>
          <w:rFonts w:ascii="David" w:hAnsi="David" w:hint="cs"/>
          <w:b/>
          <w:bCs/>
          <w:color w:val="FF0000"/>
          <w:szCs w:val="20"/>
          <w:rtl/>
        </w:rPr>
        <w:t xml:space="preserve"> חאלד אל עוברה </w:t>
      </w:r>
      <w:r>
        <w:rPr>
          <w:rFonts w:ascii="David" w:hAnsi="David" w:hint="cs"/>
          <w:b/>
          <w:bCs/>
          <w:color w:val="FF0000"/>
          <w:szCs w:val="20"/>
          <w:rtl/>
        </w:rPr>
        <w:t>-</w:t>
      </w:r>
      <w:r w:rsidRPr="00952211">
        <w:rPr>
          <w:rFonts w:ascii="David" w:hAnsi="David" w:hint="cs"/>
          <w:b/>
          <w:bCs/>
          <w:color w:val="FF0000"/>
          <w:szCs w:val="20"/>
          <w:rtl/>
        </w:rPr>
        <w:t xml:space="preserve"> עיריית רהט </w:t>
      </w:r>
      <w:r w:rsidRPr="00952211">
        <w:rPr>
          <w:rFonts w:ascii="David" w:hAnsi="David" w:hint="cs"/>
          <w:b/>
          <w:bCs/>
          <w:color w:val="FF0000"/>
          <w:szCs w:val="20"/>
        </w:rPr>
        <w:t xml:space="preserve"> </w:t>
      </w:r>
      <w:r w:rsidRPr="00952211">
        <w:rPr>
          <w:rFonts w:ascii="David" w:hAnsi="David"/>
          <w:b/>
          <w:bCs/>
          <w:color w:val="FF0000"/>
          <w:szCs w:val="20"/>
        </w:rPr>
        <w:t>●</w:t>
      </w:r>
      <w:r w:rsidRPr="00952211">
        <w:rPr>
          <w:rFonts w:hint="cs"/>
          <w:szCs w:val="20"/>
          <w:rtl/>
        </w:rPr>
        <w:t>בפני כב' השופט יוחנן כהן.</w:t>
      </w:r>
    </w:p>
    <w:p w:rsidR="001C03B6" w:rsidRPr="004736B5" w:rsidRDefault="001C03B6" w:rsidP="001C03B6">
      <w:pPr>
        <w:tabs>
          <w:tab w:val="left" w:pos="90"/>
        </w:tabs>
        <w:bidi/>
        <w:ind w:left="44"/>
        <w:jc w:val="both"/>
        <w:rPr>
          <w:sz w:val="18"/>
          <w:szCs w:val="22"/>
          <w:rtl/>
        </w:rPr>
      </w:pPr>
    </w:p>
    <w:p w:rsidR="001C03B6" w:rsidRDefault="001C03B6" w:rsidP="001C03B6">
      <w:pPr>
        <w:tabs>
          <w:tab w:val="left" w:pos="90"/>
        </w:tabs>
        <w:bidi/>
        <w:ind w:left="44"/>
        <w:jc w:val="both"/>
        <w:rPr>
          <w:sz w:val="18"/>
          <w:szCs w:val="22"/>
          <w:rtl/>
        </w:rPr>
      </w:pPr>
    </w:p>
    <w:p w:rsidR="001C03B6" w:rsidRDefault="001C03B6" w:rsidP="001C03B6">
      <w:pPr>
        <w:tabs>
          <w:tab w:val="left" w:pos="90"/>
        </w:tabs>
        <w:bidi/>
        <w:ind w:left="44"/>
        <w:jc w:val="both"/>
        <w:rPr>
          <w:sz w:val="18"/>
          <w:szCs w:val="22"/>
          <w:rtl/>
        </w:rPr>
      </w:pPr>
    </w:p>
    <w:p w:rsidR="001C03B6" w:rsidRPr="00EE4427" w:rsidRDefault="001C03B6" w:rsidP="001C03B6">
      <w:pPr>
        <w:tabs>
          <w:tab w:val="left" w:pos="90"/>
        </w:tabs>
        <w:bidi/>
        <w:ind w:left="44"/>
        <w:jc w:val="both"/>
        <w:rPr>
          <w:sz w:val="18"/>
          <w:szCs w:val="22"/>
        </w:rPr>
      </w:pPr>
    </w:p>
    <w:p w:rsidR="001C03B6" w:rsidRPr="002A569D" w:rsidRDefault="001C03B6" w:rsidP="00A340BD">
      <w:pPr>
        <w:pStyle w:val="af7"/>
        <w:numPr>
          <w:ilvl w:val="0"/>
          <w:numId w:val="19"/>
        </w:numPr>
        <w:bidi/>
        <w:spacing w:line="360" w:lineRule="auto"/>
        <w:jc w:val="both"/>
        <w:rPr>
          <w:rFonts w:ascii="Arial" w:hAnsi="Arial"/>
          <w:b/>
          <w:bCs/>
          <w:color w:val="0000FF"/>
          <w:sz w:val="24"/>
          <w:u w:val="single"/>
        </w:rPr>
      </w:pPr>
      <w:r w:rsidRPr="002A569D">
        <w:rPr>
          <w:rFonts w:ascii="Arial" w:hAnsi="Arial" w:hint="cs"/>
          <w:b/>
          <w:bCs/>
          <w:color w:val="0000FF"/>
          <w:sz w:val="24"/>
          <w:u w:val="single"/>
          <w:rtl/>
        </w:rPr>
        <w:t xml:space="preserve"> הוחזר לעבודה עובד עירייה בן 66 שפוטר שלא כדין מבלי שנשקלו נתוניו האישיים</w:t>
      </w:r>
    </w:p>
    <w:p w:rsidR="001C03B6" w:rsidRPr="0053509F" w:rsidRDefault="001C03B6" w:rsidP="001C03B6">
      <w:pPr>
        <w:tabs>
          <w:tab w:val="left" w:pos="90"/>
        </w:tabs>
        <w:bidi/>
        <w:spacing w:line="360" w:lineRule="auto"/>
        <w:jc w:val="both"/>
        <w:rPr>
          <w:rFonts w:ascii="Arial" w:eastAsia="Calibri" w:hAnsi="Arial"/>
          <w:b/>
          <w:bCs/>
          <w:sz w:val="24"/>
        </w:rPr>
      </w:pPr>
      <w:r w:rsidRPr="0053509F">
        <w:rPr>
          <w:rFonts w:ascii="Arial" w:eastAsia="Calibri" w:hAnsi="Arial" w:hint="cs"/>
          <w:b/>
          <w:bCs/>
          <w:sz w:val="24"/>
          <w:rtl/>
        </w:rPr>
        <w:t xml:space="preserve">עובד עיריית חיפה שעבד במרכז הרפואי בני ציון כ-17 שנים ביקש צו מניעה זמני האוסר על פיטוריו. </w:t>
      </w:r>
    </w:p>
    <w:p w:rsidR="001C03B6" w:rsidRPr="0053509F" w:rsidRDefault="001C03B6" w:rsidP="001C03B6">
      <w:pPr>
        <w:tabs>
          <w:tab w:val="left" w:pos="90"/>
        </w:tabs>
        <w:bidi/>
        <w:spacing w:line="360" w:lineRule="auto"/>
        <w:ind w:left="-56"/>
        <w:jc w:val="both"/>
        <w:rPr>
          <w:rFonts w:ascii="Arial" w:eastAsia="Calibri" w:hAnsi="Arial"/>
          <w:b/>
          <w:bCs/>
          <w:sz w:val="24"/>
          <w:rtl/>
        </w:rPr>
      </w:pPr>
      <w:r w:rsidRPr="0053509F">
        <w:rPr>
          <w:rFonts w:ascii="Arial" w:eastAsia="Calibri" w:hAnsi="Arial" w:hint="cs"/>
          <w:b/>
          <w:bCs/>
          <w:sz w:val="24"/>
          <w:rtl/>
        </w:rPr>
        <w:t xml:space="preserve">בית הדין לא שוכנע כי העובד פוטר עקב חוסר התאמה או ליקויי בתפקיד, אלא עקב הפרת משמעת, עת התחצף למנהלו הישיר. לכן העירייה לא פעלה בהליך נכון ביחס לפיטוריו. היה עליה לכנס וועדת משמעת שמתפקידה להחליט איזה עונש יוטל על העובד לאור התנהגותו ולא לכנס וועדת פיטורים. יתרה מכך, גם אם העירייה נקטה בפרוצדורה נכונה, הרי שבית הדין היה מגיע לתוצאה זהה, היות ועל ועדת הפיטורים לשקול את נתוניו האישיים של העובד, שהינו בן 66, ואמור לפרוש לפנסיה עוד שנה, ולאזנם מול המעשים ההיסטוריים שיוחסו לו שנעשו לפני יותר מחמש שנים. עוד, קבע בית הדין כי מאזן הנוחות נוטה לטובת העובד וביטל את פיטוריו, שאחרת עלול למצוא עצמו מחוץ למעגל התעסוקה.  </w:t>
      </w:r>
    </w:p>
    <w:p w:rsidR="001C03B6" w:rsidRPr="00952211" w:rsidRDefault="001C03B6" w:rsidP="001C03B6">
      <w:pPr>
        <w:tabs>
          <w:tab w:val="left" w:pos="90"/>
        </w:tabs>
        <w:bidi/>
        <w:spacing w:line="360" w:lineRule="auto"/>
        <w:ind w:left="-56"/>
        <w:jc w:val="both"/>
        <w:rPr>
          <w:szCs w:val="20"/>
          <w:rtl/>
        </w:rPr>
      </w:pPr>
      <w:proofErr w:type="spellStart"/>
      <w:r w:rsidRPr="00952211">
        <w:rPr>
          <w:rFonts w:hint="cs"/>
          <w:szCs w:val="20"/>
          <w:rtl/>
        </w:rPr>
        <w:t>סע"ש</w:t>
      </w:r>
      <w:proofErr w:type="spellEnd"/>
      <w:r w:rsidRPr="00952211">
        <w:rPr>
          <w:rFonts w:hint="cs"/>
          <w:szCs w:val="20"/>
          <w:rtl/>
        </w:rPr>
        <w:t xml:space="preserve"> 64587-03-15</w:t>
      </w:r>
      <w:r w:rsidRPr="00952211">
        <w:rPr>
          <w:rFonts w:ascii="David" w:hAnsi="David"/>
          <w:b/>
          <w:bCs/>
          <w:color w:val="FF0000"/>
          <w:szCs w:val="20"/>
        </w:rPr>
        <w:t xml:space="preserve">● </w:t>
      </w:r>
      <w:r w:rsidRPr="00952211">
        <w:rPr>
          <w:rFonts w:ascii="David" w:hAnsi="David" w:hint="cs"/>
          <w:b/>
          <w:bCs/>
          <w:color w:val="FF0000"/>
          <w:szCs w:val="20"/>
          <w:rtl/>
        </w:rPr>
        <w:t xml:space="preserve"> יצחק שניידר </w:t>
      </w:r>
      <w:r>
        <w:rPr>
          <w:rFonts w:ascii="David" w:hAnsi="David" w:hint="cs"/>
          <w:b/>
          <w:bCs/>
          <w:color w:val="FF0000"/>
          <w:szCs w:val="20"/>
          <w:rtl/>
        </w:rPr>
        <w:t>-</w:t>
      </w:r>
      <w:r w:rsidRPr="00952211">
        <w:rPr>
          <w:rFonts w:ascii="David" w:hAnsi="David" w:hint="cs"/>
          <w:b/>
          <w:bCs/>
          <w:color w:val="FF0000"/>
          <w:szCs w:val="20"/>
          <w:rtl/>
        </w:rPr>
        <w:t xml:space="preserve">  עיריית חיפה</w:t>
      </w:r>
      <w:r w:rsidRPr="00952211">
        <w:rPr>
          <w:rFonts w:hint="cs"/>
          <w:b/>
          <w:bCs/>
          <w:szCs w:val="20"/>
          <w:rtl/>
        </w:rPr>
        <w:t xml:space="preserve"> </w:t>
      </w:r>
      <w:r w:rsidRPr="00952211">
        <w:rPr>
          <w:rFonts w:ascii="David" w:hAnsi="David" w:hint="cs"/>
          <w:b/>
          <w:bCs/>
          <w:color w:val="FF0000"/>
          <w:szCs w:val="20"/>
        </w:rPr>
        <w:t xml:space="preserve"> </w:t>
      </w:r>
      <w:r w:rsidRPr="00952211">
        <w:rPr>
          <w:rFonts w:ascii="David" w:hAnsi="David"/>
          <w:b/>
          <w:bCs/>
          <w:color w:val="FF0000"/>
          <w:szCs w:val="20"/>
        </w:rPr>
        <w:t>●</w:t>
      </w:r>
      <w:r w:rsidRPr="00952211">
        <w:rPr>
          <w:rFonts w:hint="cs"/>
          <w:szCs w:val="20"/>
          <w:rtl/>
        </w:rPr>
        <w:t>בפני כב' השופטת אילת שומרוני-ברנשטיין, נ.צ (עובדים) מר זיאד אבו חבלה, נ.צ (מעסיקים) מר ליאור לוין.</w:t>
      </w:r>
    </w:p>
    <w:p w:rsidR="000118BE" w:rsidRDefault="000118BE" w:rsidP="00F21515">
      <w:pPr>
        <w:bidi/>
        <w:spacing w:line="360" w:lineRule="auto"/>
        <w:jc w:val="both"/>
        <w:outlineLvl w:val="2"/>
        <w:rPr>
          <w:rFonts w:ascii="David" w:hAnsi="David"/>
          <w:b/>
          <w:bCs/>
          <w:color w:val="0000FF"/>
          <w:sz w:val="32"/>
          <w:szCs w:val="26"/>
          <w:u w:val="single"/>
          <w:rtl/>
        </w:rPr>
      </w:pPr>
    </w:p>
    <w:p w:rsidR="001C03B6" w:rsidRPr="00BD3500" w:rsidRDefault="001C03B6" w:rsidP="001C03B6">
      <w:pPr>
        <w:bidi/>
        <w:spacing w:line="360" w:lineRule="auto"/>
        <w:jc w:val="both"/>
        <w:outlineLvl w:val="2"/>
        <w:rPr>
          <w:rFonts w:ascii="David" w:hAnsi="David"/>
          <w:b/>
          <w:bCs/>
          <w:color w:val="0000FF"/>
          <w:sz w:val="32"/>
          <w:szCs w:val="26"/>
          <w:u w:val="single"/>
        </w:rPr>
      </w:pPr>
    </w:p>
    <w:p w:rsidR="00516F5B" w:rsidRDefault="00516F5B" w:rsidP="00516F5B">
      <w:pPr>
        <w:tabs>
          <w:tab w:val="left" w:pos="-290"/>
        </w:tabs>
        <w:bidi/>
        <w:spacing w:line="360" w:lineRule="auto"/>
        <w:ind w:left="52"/>
        <w:jc w:val="both"/>
        <w:rPr>
          <w:rFonts w:ascii="Arial" w:hAnsi="Arial"/>
          <w:szCs w:val="20"/>
          <w:rtl/>
        </w:rPr>
      </w:pPr>
      <w:bookmarkStart w:id="24" w:name="OLE_LINK70"/>
      <w:bookmarkStart w:id="25" w:name="OLE_LINK71"/>
    </w:p>
    <w:p w:rsidR="000D765B" w:rsidRDefault="000D765B" w:rsidP="000D765B">
      <w:pPr>
        <w:tabs>
          <w:tab w:val="left" w:pos="-290"/>
        </w:tabs>
        <w:bidi/>
        <w:spacing w:line="360" w:lineRule="auto"/>
        <w:ind w:left="52"/>
        <w:jc w:val="both"/>
        <w:rPr>
          <w:rFonts w:ascii="Arial" w:hAnsi="Arial"/>
          <w:szCs w:val="20"/>
          <w:rtl/>
        </w:rPr>
      </w:pPr>
    </w:p>
    <w:p w:rsidR="000D765B" w:rsidRDefault="000D765B" w:rsidP="00952211">
      <w:pPr>
        <w:tabs>
          <w:tab w:val="left" w:pos="-290"/>
        </w:tabs>
        <w:bidi/>
        <w:spacing w:line="360" w:lineRule="auto"/>
        <w:jc w:val="both"/>
        <w:rPr>
          <w:rFonts w:ascii="Arial" w:hAnsi="Arial"/>
          <w:szCs w:val="20"/>
          <w:rtl/>
        </w:rPr>
      </w:pPr>
    </w:p>
    <w:p w:rsidR="007B34EE" w:rsidRDefault="007B34EE" w:rsidP="007B34EE">
      <w:pPr>
        <w:tabs>
          <w:tab w:val="left" w:pos="-290"/>
        </w:tabs>
        <w:bidi/>
        <w:spacing w:line="360" w:lineRule="auto"/>
        <w:jc w:val="both"/>
        <w:rPr>
          <w:rFonts w:ascii="Arial" w:hAnsi="Arial"/>
          <w:szCs w:val="20"/>
          <w:rtl/>
        </w:rPr>
      </w:pPr>
    </w:p>
    <w:p w:rsidR="007B34EE" w:rsidRDefault="007B34EE" w:rsidP="007B34EE">
      <w:pPr>
        <w:tabs>
          <w:tab w:val="left" w:pos="-290"/>
        </w:tabs>
        <w:bidi/>
        <w:spacing w:line="360" w:lineRule="auto"/>
        <w:jc w:val="both"/>
        <w:rPr>
          <w:rFonts w:ascii="Arial" w:hAnsi="Arial"/>
          <w:szCs w:val="20"/>
          <w:rtl/>
        </w:rPr>
      </w:pPr>
    </w:p>
    <w:p w:rsidR="000D765B" w:rsidRDefault="000D765B" w:rsidP="000D765B">
      <w:pPr>
        <w:tabs>
          <w:tab w:val="left" w:pos="-290"/>
        </w:tabs>
        <w:bidi/>
        <w:spacing w:line="360" w:lineRule="auto"/>
        <w:ind w:left="52"/>
        <w:jc w:val="both"/>
        <w:rPr>
          <w:rFonts w:ascii="Arial" w:hAnsi="Arial"/>
          <w:szCs w:val="20"/>
          <w:rtl/>
        </w:rPr>
      </w:pPr>
    </w:p>
    <w:p w:rsidR="00CC0E74" w:rsidRDefault="00892DFC" w:rsidP="00DC3723">
      <w:pPr>
        <w:pStyle w:val="af7"/>
        <w:numPr>
          <w:ilvl w:val="0"/>
          <w:numId w:val="17"/>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lastRenderedPageBreak/>
        <w:t>התפטרות תוך הפרת התחייבות</w:t>
      </w:r>
    </w:p>
    <w:p w:rsidR="00516F5B" w:rsidRDefault="00516F5B" w:rsidP="00CC0E74">
      <w:pPr>
        <w:pStyle w:val="af7"/>
        <w:bidi/>
        <w:spacing w:line="360" w:lineRule="auto"/>
        <w:ind w:left="577"/>
        <w:jc w:val="both"/>
        <w:outlineLvl w:val="2"/>
        <w:rPr>
          <w:rFonts w:ascii="David" w:hAnsi="David"/>
          <w:b/>
          <w:bCs/>
          <w:color w:val="FF0000"/>
          <w:sz w:val="32"/>
          <w:szCs w:val="26"/>
          <w:u w:val="single"/>
          <w:rtl/>
        </w:rPr>
      </w:pPr>
    </w:p>
    <w:p w:rsidR="001C03B6" w:rsidRPr="00B307C5" w:rsidRDefault="001C03B6" w:rsidP="00A340BD">
      <w:pPr>
        <w:pStyle w:val="af7"/>
        <w:numPr>
          <w:ilvl w:val="0"/>
          <w:numId w:val="29"/>
        </w:numPr>
        <w:bidi/>
        <w:jc w:val="both"/>
        <w:rPr>
          <w:rFonts w:ascii="Arial" w:hAnsi="Arial"/>
          <w:b/>
          <w:bCs/>
          <w:color w:val="0000FF"/>
          <w:sz w:val="24"/>
          <w:u w:val="single"/>
          <w:rtl/>
        </w:rPr>
      </w:pPr>
      <w:r w:rsidRPr="00B307C5">
        <w:rPr>
          <w:rFonts w:ascii="Arial" w:hAnsi="Arial"/>
          <w:b/>
          <w:bCs/>
          <w:color w:val="0000FF"/>
          <w:sz w:val="24"/>
          <w:u w:val="single"/>
          <w:rtl/>
        </w:rPr>
        <w:t>נדחתה תביעה לא מידתית של רשות המיסים לפיצוי בגין הפרת התחייבות עובדת לארבע שנות העסקה</w:t>
      </w:r>
    </w:p>
    <w:p w:rsidR="001C03B6" w:rsidRPr="0098055F" w:rsidRDefault="001C03B6" w:rsidP="001C03B6">
      <w:pPr>
        <w:tabs>
          <w:tab w:val="left" w:pos="90"/>
        </w:tabs>
        <w:bidi/>
        <w:spacing w:line="360" w:lineRule="auto"/>
        <w:ind w:left="-56"/>
        <w:jc w:val="both"/>
        <w:rPr>
          <w:sz w:val="22"/>
          <w:szCs w:val="22"/>
          <w:rtl/>
        </w:rPr>
      </w:pPr>
    </w:p>
    <w:p w:rsidR="001C03B6" w:rsidRPr="00B307C5" w:rsidRDefault="001C03B6" w:rsidP="001C03B6">
      <w:pPr>
        <w:tabs>
          <w:tab w:val="left" w:pos="90"/>
        </w:tabs>
        <w:bidi/>
        <w:spacing w:line="360" w:lineRule="auto"/>
        <w:ind w:left="-56"/>
        <w:jc w:val="both"/>
        <w:rPr>
          <w:rFonts w:ascii="Arial" w:eastAsia="Calibri" w:hAnsi="Arial"/>
          <w:b/>
          <w:bCs/>
          <w:sz w:val="24"/>
        </w:rPr>
      </w:pPr>
      <w:r w:rsidRPr="00B307C5">
        <w:rPr>
          <w:rFonts w:ascii="Arial" w:eastAsia="Calibri" w:hAnsi="Arial" w:hint="cs"/>
          <w:b/>
          <w:bCs/>
          <w:sz w:val="24"/>
          <w:rtl/>
        </w:rPr>
        <w:t xml:space="preserve">תביעת רשות המיסים נגד עובדת, </w:t>
      </w:r>
      <w:proofErr w:type="spellStart"/>
      <w:r w:rsidRPr="00B307C5">
        <w:rPr>
          <w:rFonts w:ascii="Arial" w:eastAsia="Calibri" w:hAnsi="Arial" w:hint="cs"/>
          <w:b/>
          <w:bCs/>
          <w:sz w:val="24"/>
          <w:rtl/>
        </w:rPr>
        <w:t>רואת</w:t>
      </w:r>
      <w:proofErr w:type="spellEnd"/>
      <w:r w:rsidRPr="00B307C5">
        <w:rPr>
          <w:rFonts w:ascii="Arial" w:eastAsia="Calibri" w:hAnsi="Arial" w:hint="cs"/>
          <w:b/>
          <w:bCs/>
          <w:sz w:val="24"/>
          <w:rtl/>
        </w:rPr>
        <w:t>-חשבון, לפיצוי בגין הפרת התחייבות לעבוד ברשות המיסים תקופה של ארבע שנים במשרה מלאה, לאחר סיום קורס ( 3.5 חודשים ) במימון רשות המיסים, מפקחי מס הכנסה ותקופת התמחות. העובדת הפרה את ההתחייבות והתפטרה מרשות המיסים בטענה כי שכרה היה "מביש", והחלה לחפש עבודה מתגמלת יותר בשירות המדינה. בפסיקה נקבעו מצבים בהם ניתן להגביל את חופש העיסוק: מניעת שימוש בסוד מסחרי; הכשרה מיוחדת של העובד; מתן תמורה מיוחדת עבור הגבלת העיסוק; הבטחת קיום חובת תום הלב וחובת האמון; הגנה על רשימת לקוחות ומוניטין של מעסיק. גם כאשר קיים אינטרס לגיטימי להגבלת חופש העיסוק, על ההגבלה בחופש העיסוק לעמוד במבחנים של סבירות ומידתיות. בהקשר זה נבחנו היקף ההגבלה מבחינת הזמן, המקום וסוג. נקבע כי, רשות המיסים לא הביאה די ראיות להערכת טיב ההכשרה שקיבלה העובדת, לא הראתה כי מתקיים איזון סביר ומידתי בין הפגיעה בחופש העיסוק של העובדת, הכרוכה בדרישה להתחייבות לעבודה תקופה מינימאלית, לבין כלל תנאי הכשרתה והעסקתה. התקבלה התנגדות העובדת לתשלום פיצוי לרשות המיסים, התביעה נדחתה ונפסקו לה הוצאות בסך 2,500 ₪.</w:t>
      </w:r>
    </w:p>
    <w:p w:rsidR="001C03B6" w:rsidRPr="00952211" w:rsidRDefault="001C03B6" w:rsidP="001C03B6">
      <w:pPr>
        <w:tabs>
          <w:tab w:val="left" w:pos="90"/>
        </w:tabs>
        <w:bidi/>
        <w:spacing w:line="360" w:lineRule="auto"/>
        <w:ind w:left="-56"/>
        <w:jc w:val="both"/>
        <w:rPr>
          <w:szCs w:val="20"/>
        </w:rPr>
      </w:pPr>
      <w:proofErr w:type="spellStart"/>
      <w:r w:rsidRPr="00952211">
        <w:rPr>
          <w:rFonts w:hint="cs"/>
          <w:szCs w:val="20"/>
          <w:rtl/>
        </w:rPr>
        <w:t>סע"ש</w:t>
      </w:r>
      <w:proofErr w:type="spellEnd"/>
      <w:r w:rsidRPr="00952211">
        <w:rPr>
          <w:rFonts w:hint="cs"/>
          <w:szCs w:val="20"/>
          <w:rtl/>
        </w:rPr>
        <w:t xml:space="preserve"> 52328-07-14</w:t>
      </w:r>
      <w:r w:rsidRPr="00952211">
        <w:rPr>
          <w:rFonts w:ascii="David" w:hAnsi="David"/>
          <w:b/>
          <w:bCs/>
          <w:color w:val="FF0000"/>
          <w:szCs w:val="20"/>
        </w:rPr>
        <w:t xml:space="preserve">● </w:t>
      </w:r>
      <w:r w:rsidRPr="00952211">
        <w:rPr>
          <w:rFonts w:ascii="David" w:hAnsi="David" w:hint="cs"/>
          <w:b/>
          <w:bCs/>
          <w:color w:val="FF0000"/>
          <w:szCs w:val="20"/>
          <w:rtl/>
        </w:rPr>
        <w:t xml:space="preserve"> מדינת ישראל רשות המיסים - חגית </w:t>
      </w:r>
      <w:proofErr w:type="spellStart"/>
      <w:r w:rsidRPr="00952211">
        <w:rPr>
          <w:rFonts w:ascii="David" w:hAnsi="David" w:hint="cs"/>
          <w:b/>
          <w:bCs/>
          <w:color w:val="FF0000"/>
          <w:szCs w:val="20"/>
          <w:rtl/>
        </w:rPr>
        <w:t>חבלבסקי</w:t>
      </w:r>
      <w:proofErr w:type="spellEnd"/>
      <w:r w:rsidRPr="00952211">
        <w:rPr>
          <w:rFonts w:hint="cs"/>
          <w:b/>
          <w:bCs/>
          <w:szCs w:val="20"/>
          <w:rtl/>
        </w:rPr>
        <w:t xml:space="preserve"> </w:t>
      </w:r>
      <w:r w:rsidRPr="00952211">
        <w:rPr>
          <w:rFonts w:ascii="David" w:hAnsi="David" w:hint="cs"/>
          <w:b/>
          <w:bCs/>
          <w:color w:val="FF0000"/>
          <w:szCs w:val="20"/>
          <w:rtl/>
        </w:rPr>
        <w:t xml:space="preserve"> </w:t>
      </w:r>
      <w:r w:rsidRPr="00952211">
        <w:rPr>
          <w:rFonts w:ascii="David" w:hAnsi="David"/>
          <w:b/>
          <w:bCs/>
          <w:color w:val="FF0000"/>
          <w:szCs w:val="20"/>
        </w:rPr>
        <w:t xml:space="preserve"> ●</w:t>
      </w:r>
      <w:r w:rsidRPr="00952211">
        <w:rPr>
          <w:rFonts w:hint="cs"/>
          <w:b/>
          <w:bCs/>
          <w:szCs w:val="20"/>
          <w:rtl/>
        </w:rPr>
        <w:t xml:space="preserve"> </w:t>
      </w:r>
      <w:r w:rsidRPr="00952211">
        <w:rPr>
          <w:rFonts w:hint="cs"/>
          <w:szCs w:val="20"/>
          <w:rtl/>
        </w:rPr>
        <w:t>בפני כב' השופט  דניאל גולדברג, נ.צ (עובדים)</w:t>
      </w:r>
    </w:p>
    <w:p w:rsidR="001C03B6" w:rsidRPr="00952211" w:rsidRDefault="001C03B6" w:rsidP="001C03B6">
      <w:pPr>
        <w:tabs>
          <w:tab w:val="left" w:pos="90"/>
        </w:tabs>
        <w:bidi/>
        <w:spacing w:line="360" w:lineRule="auto"/>
        <w:jc w:val="both"/>
        <w:rPr>
          <w:szCs w:val="20"/>
          <w:rtl/>
        </w:rPr>
      </w:pPr>
      <w:r w:rsidRPr="00952211">
        <w:rPr>
          <w:rFonts w:hint="cs"/>
          <w:szCs w:val="20"/>
          <w:rtl/>
        </w:rPr>
        <w:t xml:space="preserve">גב' חיה </w:t>
      </w:r>
      <w:proofErr w:type="spellStart"/>
      <w:r w:rsidRPr="00952211">
        <w:rPr>
          <w:rFonts w:hint="cs"/>
          <w:szCs w:val="20"/>
          <w:rtl/>
        </w:rPr>
        <w:t>דסקל</w:t>
      </w:r>
      <w:proofErr w:type="spellEnd"/>
      <w:r w:rsidRPr="00952211">
        <w:rPr>
          <w:rFonts w:hint="cs"/>
          <w:szCs w:val="20"/>
          <w:rtl/>
        </w:rPr>
        <w:t xml:space="preserve"> </w:t>
      </w:r>
      <w:proofErr w:type="spellStart"/>
      <w:r w:rsidRPr="00952211">
        <w:rPr>
          <w:rFonts w:hint="cs"/>
          <w:szCs w:val="20"/>
          <w:rtl/>
        </w:rPr>
        <w:t>ונ.צ</w:t>
      </w:r>
      <w:proofErr w:type="spellEnd"/>
      <w:r w:rsidRPr="00952211">
        <w:rPr>
          <w:rFonts w:hint="cs"/>
          <w:szCs w:val="20"/>
          <w:rtl/>
        </w:rPr>
        <w:t xml:space="preserve"> (מעסיקים) מר יוסף ברק.</w:t>
      </w:r>
    </w:p>
    <w:p w:rsidR="001C03B6" w:rsidRPr="00516F5B" w:rsidRDefault="001C03B6" w:rsidP="001C03B6">
      <w:pPr>
        <w:pStyle w:val="af7"/>
        <w:bidi/>
        <w:spacing w:line="360" w:lineRule="auto"/>
        <w:ind w:left="577"/>
        <w:jc w:val="both"/>
        <w:outlineLvl w:val="2"/>
        <w:rPr>
          <w:rFonts w:ascii="David" w:hAnsi="David"/>
          <w:b/>
          <w:bCs/>
          <w:color w:val="FF0000"/>
          <w:sz w:val="32"/>
          <w:szCs w:val="26"/>
          <w:u w:val="single"/>
        </w:rPr>
      </w:pPr>
    </w:p>
    <w:p w:rsidR="000D765B" w:rsidRDefault="000D765B" w:rsidP="000D765B">
      <w:pPr>
        <w:tabs>
          <w:tab w:val="left" w:pos="90"/>
        </w:tabs>
        <w:bidi/>
        <w:spacing w:line="360" w:lineRule="auto"/>
        <w:ind w:left="-56"/>
        <w:jc w:val="both"/>
        <w:rPr>
          <w:sz w:val="22"/>
          <w:szCs w:val="22"/>
          <w:rtl/>
        </w:rPr>
      </w:pPr>
    </w:p>
    <w:p w:rsidR="00B307C5" w:rsidRDefault="00B307C5" w:rsidP="00B307C5">
      <w:pPr>
        <w:tabs>
          <w:tab w:val="left" w:pos="90"/>
        </w:tabs>
        <w:bidi/>
        <w:spacing w:line="360" w:lineRule="auto"/>
        <w:ind w:left="-56"/>
        <w:jc w:val="both"/>
        <w:rPr>
          <w:sz w:val="22"/>
          <w:szCs w:val="22"/>
          <w:rtl/>
        </w:rPr>
      </w:pPr>
    </w:p>
    <w:p w:rsidR="00B307C5" w:rsidRDefault="00B307C5" w:rsidP="00B307C5">
      <w:pPr>
        <w:tabs>
          <w:tab w:val="left" w:pos="90"/>
        </w:tabs>
        <w:bidi/>
        <w:spacing w:line="360" w:lineRule="auto"/>
        <w:ind w:left="-56"/>
        <w:jc w:val="both"/>
        <w:rPr>
          <w:sz w:val="22"/>
          <w:szCs w:val="22"/>
          <w:rtl/>
        </w:rPr>
      </w:pPr>
    </w:p>
    <w:p w:rsidR="00B307C5" w:rsidRDefault="00B307C5" w:rsidP="00B307C5">
      <w:pPr>
        <w:tabs>
          <w:tab w:val="left" w:pos="90"/>
        </w:tabs>
        <w:bidi/>
        <w:spacing w:line="360" w:lineRule="auto"/>
        <w:ind w:left="-56"/>
        <w:jc w:val="both"/>
        <w:rPr>
          <w:sz w:val="22"/>
          <w:szCs w:val="22"/>
          <w:rtl/>
        </w:rPr>
      </w:pPr>
    </w:p>
    <w:p w:rsidR="0098055F" w:rsidRPr="0098055F" w:rsidRDefault="00892DFC" w:rsidP="00DC3723">
      <w:pPr>
        <w:pStyle w:val="af7"/>
        <w:numPr>
          <w:ilvl w:val="0"/>
          <w:numId w:val="17"/>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שלילת פיצויי פיטורים</w:t>
      </w:r>
    </w:p>
    <w:p w:rsidR="001C03B6" w:rsidRPr="007578E5" w:rsidRDefault="001C03B6" w:rsidP="001C03B6">
      <w:pPr>
        <w:pStyle w:val="af7"/>
        <w:numPr>
          <w:ilvl w:val="0"/>
          <w:numId w:val="17"/>
        </w:numPr>
        <w:bidi/>
        <w:jc w:val="both"/>
        <w:rPr>
          <w:rFonts w:ascii="Arial" w:hAnsi="Arial"/>
          <w:b/>
          <w:bCs/>
          <w:color w:val="0000FF"/>
          <w:sz w:val="24"/>
          <w:u w:val="single"/>
          <w:rtl/>
        </w:rPr>
      </w:pPr>
      <w:r w:rsidRPr="007578E5">
        <w:rPr>
          <w:rFonts w:ascii="Arial" w:hAnsi="Arial"/>
          <w:b/>
          <w:bCs/>
          <w:color w:val="0000FF"/>
          <w:sz w:val="24"/>
          <w:u w:val="single"/>
          <w:rtl/>
        </w:rPr>
        <w:t xml:space="preserve">שלילת 50% מפיצויי פיטורים לעובד שביצע עבודות פרטיות אצל לקוחות מעסיקו   </w:t>
      </w:r>
    </w:p>
    <w:p w:rsidR="001C03B6" w:rsidRDefault="001C03B6" w:rsidP="001C03B6">
      <w:pPr>
        <w:bidi/>
        <w:spacing w:line="360" w:lineRule="auto"/>
        <w:ind w:left="52"/>
        <w:rPr>
          <w:b/>
          <w:bCs/>
          <w:color w:val="000000"/>
          <w:rtl/>
        </w:rPr>
      </w:pPr>
    </w:p>
    <w:p w:rsidR="001C03B6" w:rsidRPr="00191045" w:rsidRDefault="001C03B6" w:rsidP="001C03B6">
      <w:pPr>
        <w:bidi/>
        <w:spacing w:line="360" w:lineRule="auto"/>
        <w:ind w:left="52"/>
        <w:jc w:val="both"/>
        <w:rPr>
          <w:b/>
          <w:bCs/>
          <w:color w:val="000000"/>
          <w:rtl/>
        </w:rPr>
      </w:pPr>
      <w:r w:rsidRPr="00191045">
        <w:rPr>
          <w:rFonts w:hint="cs"/>
          <w:b/>
          <w:bCs/>
          <w:color w:val="000000"/>
          <w:rtl/>
        </w:rPr>
        <w:t xml:space="preserve">טכנאי קירור תבע ממעסיקו, בין היתר, תשלום פיצויי פיטורים ותשלומים נוספים הנובעים מתקופת עבודתו שנמשכה 18 שנים. מנגד, המעסיק הגיש תביעה כנגד העובד בגין גניבת חלק מכספי הלקוחות, </w:t>
      </w:r>
      <w:proofErr w:type="spellStart"/>
      <w:r w:rsidRPr="00191045">
        <w:rPr>
          <w:rFonts w:hint="cs"/>
          <w:b/>
          <w:bCs/>
          <w:color w:val="000000"/>
          <w:rtl/>
        </w:rPr>
        <w:t>גזילת</w:t>
      </w:r>
      <w:proofErr w:type="spellEnd"/>
      <w:r w:rsidRPr="00191045">
        <w:rPr>
          <w:rFonts w:hint="cs"/>
          <w:b/>
          <w:bCs/>
          <w:color w:val="000000"/>
          <w:rtl/>
        </w:rPr>
        <w:t xml:space="preserve"> לקוחות, ביצוע עבודות פרטיות בזמן העבודה והקמת עסק מתחרה תוך שימוש במשאביו של מעסיקו. בית הדין דחה את תביעת המעסיק כנגד העובד היות וטענותיו בדבר גניבה נותרו בגדר חשד שלא הוכח. אולם, הוכחו אירועים בודדים שיכולים ללמד כי העובד ביצע עבודות פרטיות אצל מספר מצומצם של לקוחות המעסיק. אין ספק בדבר חומרת מעשיו של העובד שעבד שנים רבות אצל מעסיקו וניצל לרעה את מידת האמון שניתנה בו.  </w:t>
      </w:r>
    </w:p>
    <w:p w:rsidR="001C03B6" w:rsidRPr="00191045" w:rsidRDefault="001C03B6" w:rsidP="001C03B6">
      <w:pPr>
        <w:bidi/>
        <w:spacing w:line="360" w:lineRule="auto"/>
        <w:ind w:left="52"/>
        <w:jc w:val="both"/>
        <w:rPr>
          <w:b/>
          <w:bCs/>
          <w:color w:val="000000"/>
          <w:rtl/>
        </w:rPr>
      </w:pPr>
      <w:r w:rsidRPr="00191045">
        <w:rPr>
          <w:rFonts w:hint="cs"/>
          <w:b/>
          <w:bCs/>
          <w:color w:val="000000"/>
          <w:rtl/>
        </w:rPr>
        <w:lastRenderedPageBreak/>
        <w:t xml:space="preserve">לפיכך, בית הדין קבע כי התקיים הליך שימוע כדין והוא אינו זכאי לפיצוי בגין פיטורין שלא כדין. בנוסף נקבע, כי נסיבות העניין מצדיקות שלילת 50% מפיצויי הפיטורים וכן שלילת ההודעה המוקדמת, לאור הוכחת מקרים בודדים של עבודות פרטיות אצל לקוחות הנתבע בזמן העבודה. </w:t>
      </w:r>
    </w:p>
    <w:p w:rsidR="001C03B6" w:rsidRPr="00952211" w:rsidRDefault="001C03B6" w:rsidP="001C03B6">
      <w:pPr>
        <w:tabs>
          <w:tab w:val="left" w:pos="-290"/>
        </w:tabs>
        <w:bidi/>
        <w:spacing w:line="360" w:lineRule="auto"/>
        <w:ind w:left="52"/>
        <w:jc w:val="both"/>
        <w:rPr>
          <w:rFonts w:ascii="Arial" w:hAnsi="Arial"/>
          <w:szCs w:val="20"/>
          <w:rtl/>
        </w:rPr>
      </w:pPr>
      <w:proofErr w:type="spellStart"/>
      <w:r w:rsidRPr="00952211">
        <w:rPr>
          <w:rFonts w:eastAsia="Calibri" w:hint="cs"/>
          <w:szCs w:val="20"/>
          <w:rtl/>
        </w:rPr>
        <w:t>סע"ש</w:t>
      </w:r>
      <w:proofErr w:type="spellEnd"/>
      <w:r w:rsidRPr="00952211">
        <w:rPr>
          <w:rFonts w:eastAsia="Calibri" w:hint="cs"/>
          <w:szCs w:val="20"/>
          <w:rtl/>
        </w:rPr>
        <w:t xml:space="preserve"> 52613-09-12 </w:t>
      </w:r>
      <w:r w:rsidRPr="00952211">
        <w:rPr>
          <w:rFonts w:ascii="David" w:hAnsi="David"/>
          <w:b/>
          <w:bCs/>
          <w:color w:val="FF0000"/>
          <w:szCs w:val="20"/>
        </w:rPr>
        <w:t>●</w:t>
      </w:r>
      <w:r w:rsidRPr="00952211">
        <w:rPr>
          <w:rFonts w:ascii="David" w:hAnsi="David" w:hint="cs"/>
          <w:b/>
          <w:bCs/>
          <w:color w:val="FF0000"/>
          <w:szCs w:val="20"/>
          <w:rtl/>
        </w:rPr>
        <w:t xml:space="preserve"> אוריה שומרון </w:t>
      </w:r>
      <w:r>
        <w:rPr>
          <w:rFonts w:ascii="David" w:hAnsi="David" w:hint="cs"/>
          <w:b/>
          <w:bCs/>
          <w:color w:val="FF0000"/>
          <w:szCs w:val="20"/>
          <w:rtl/>
        </w:rPr>
        <w:t>-</w:t>
      </w:r>
      <w:r w:rsidRPr="00952211">
        <w:rPr>
          <w:rFonts w:ascii="David" w:hAnsi="David" w:hint="cs"/>
          <w:b/>
          <w:bCs/>
          <w:color w:val="FF0000"/>
          <w:szCs w:val="20"/>
          <w:rtl/>
        </w:rPr>
        <w:t xml:space="preserve"> משה </w:t>
      </w:r>
      <w:proofErr w:type="spellStart"/>
      <w:r w:rsidRPr="00952211">
        <w:rPr>
          <w:rFonts w:ascii="David" w:hAnsi="David" w:hint="cs"/>
          <w:b/>
          <w:bCs/>
          <w:color w:val="FF0000"/>
          <w:szCs w:val="20"/>
          <w:rtl/>
        </w:rPr>
        <w:t>טביב</w:t>
      </w:r>
      <w:proofErr w:type="spellEnd"/>
      <w:r w:rsidRPr="00952211">
        <w:rPr>
          <w:rFonts w:ascii="David" w:hAnsi="David" w:hint="cs"/>
          <w:b/>
          <w:bCs/>
          <w:color w:val="FF0000"/>
          <w:szCs w:val="20"/>
          <w:rtl/>
        </w:rPr>
        <w:t xml:space="preserve">  </w:t>
      </w:r>
      <w:r w:rsidRPr="00952211">
        <w:rPr>
          <w:rFonts w:ascii="David" w:hAnsi="David"/>
          <w:b/>
          <w:bCs/>
          <w:color w:val="FF0000"/>
          <w:szCs w:val="20"/>
        </w:rPr>
        <w:t>●</w:t>
      </w:r>
      <w:r w:rsidRPr="00952211">
        <w:rPr>
          <w:rFonts w:eastAsia="Calibri" w:hint="cs"/>
          <w:b/>
          <w:bCs/>
          <w:szCs w:val="20"/>
          <w:rtl/>
        </w:rPr>
        <w:t xml:space="preserve"> </w:t>
      </w:r>
      <w:r w:rsidRPr="00952211">
        <w:rPr>
          <w:rFonts w:eastAsia="Calibri" w:hint="cs"/>
          <w:szCs w:val="20"/>
          <w:rtl/>
        </w:rPr>
        <w:t>בפני כב' השופטת אופירה דגן-</w:t>
      </w:r>
      <w:proofErr w:type="spellStart"/>
      <w:r w:rsidRPr="00952211">
        <w:rPr>
          <w:rFonts w:eastAsia="Calibri" w:hint="cs"/>
          <w:szCs w:val="20"/>
          <w:rtl/>
        </w:rPr>
        <w:t>טוכמכר</w:t>
      </w:r>
      <w:proofErr w:type="spellEnd"/>
      <w:r w:rsidRPr="00952211">
        <w:rPr>
          <w:rFonts w:eastAsia="Calibri" w:hint="cs"/>
          <w:szCs w:val="20"/>
          <w:rtl/>
        </w:rPr>
        <w:t xml:space="preserve"> </w:t>
      </w:r>
      <w:proofErr w:type="spellStart"/>
      <w:r w:rsidRPr="00952211">
        <w:rPr>
          <w:rFonts w:eastAsia="Calibri" w:hint="cs"/>
          <w:szCs w:val="20"/>
          <w:rtl/>
        </w:rPr>
        <w:t>ונ.צ</w:t>
      </w:r>
      <w:proofErr w:type="spellEnd"/>
      <w:r w:rsidRPr="00952211">
        <w:rPr>
          <w:rFonts w:eastAsia="Calibri" w:hint="cs"/>
          <w:szCs w:val="20"/>
          <w:rtl/>
        </w:rPr>
        <w:t xml:space="preserve"> (מעסיקים) מר צבי זייד. </w:t>
      </w:r>
      <w:r w:rsidRPr="00952211">
        <w:rPr>
          <w:rFonts w:ascii="Arial" w:hAnsi="Arial" w:hint="cs"/>
          <w:szCs w:val="20"/>
          <w:rtl/>
        </w:rPr>
        <w:t xml:space="preserve"> </w:t>
      </w:r>
    </w:p>
    <w:p w:rsidR="001C03B6" w:rsidRDefault="001C03B6" w:rsidP="001C03B6">
      <w:pPr>
        <w:tabs>
          <w:tab w:val="left" w:pos="-290"/>
        </w:tabs>
        <w:bidi/>
        <w:spacing w:line="360" w:lineRule="auto"/>
        <w:ind w:left="52"/>
        <w:jc w:val="both"/>
        <w:rPr>
          <w:rFonts w:ascii="Arial" w:hAnsi="Arial"/>
          <w:sz w:val="22"/>
          <w:szCs w:val="22"/>
          <w:rtl/>
        </w:rPr>
      </w:pPr>
    </w:p>
    <w:p w:rsidR="001C03B6" w:rsidRDefault="001C03B6" w:rsidP="001C03B6">
      <w:pPr>
        <w:pStyle w:val="af7"/>
        <w:numPr>
          <w:ilvl w:val="0"/>
          <w:numId w:val="17"/>
        </w:numPr>
        <w:bidi/>
        <w:jc w:val="both"/>
        <w:rPr>
          <w:rFonts w:ascii="Arial" w:hAnsi="Arial"/>
          <w:b/>
          <w:bCs/>
          <w:color w:val="0000FF"/>
          <w:sz w:val="24"/>
          <w:u w:val="single"/>
        </w:rPr>
      </w:pPr>
      <w:r w:rsidRPr="00E419B8">
        <w:rPr>
          <w:rFonts w:ascii="Arial" w:hAnsi="Arial" w:hint="cs"/>
          <w:b/>
          <w:bCs/>
          <w:color w:val="0000FF"/>
          <w:sz w:val="24"/>
          <w:u w:val="single"/>
          <w:rtl/>
        </w:rPr>
        <w:t>מעסיק ששלל מעובד פיצויי פיטורים חויב להחזירם משלא הוכיח את סיבת</w:t>
      </w:r>
      <w:r>
        <w:rPr>
          <w:rFonts w:ascii="Arial" w:hAnsi="Arial" w:hint="cs"/>
          <w:b/>
          <w:bCs/>
          <w:color w:val="0000FF"/>
          <w:sz w:val="24"/>
          <w:u w:val="single"/>
          <w:rtl/>
        </w:rPr>
        <w:t xml:space="preserve"> </w:t>
      </w:r>
      <w:r w:rsidRPr="00E419B8">
        <w:rPr>
          <w:rFonts w:ascii="Arial" w:hAnsi="Arial" w:hint="cs"/>
          <w:b/>
          <w:bCs/>
          <w:color w:val="0000FF"/>
          <w:sz w:val="24"/>
          <w:u w:val="single"/>
          <w:rtl/>
        </w:rPr>
        <w:t>שלילתם</w:t>
      </w:r>
    </w:p>
    <w:p w:rsidR="001C03B6" w:rsidRDefault="001C03B6" w:rsidP="001C03B6">
      <w:pPr>
        <w:pStyle w:val="af7"/>
        <w:bidi/>
        <w:jc w:val="both"/>
        <w:rPr>
          <w:rFonts w:ascii="Arial" w:hAnsi="Arial"/>
          <w:b/>
          <w:bCs/>
          <w:color w:val="0000FF"/>
          <w:sz w:val="24"/>
          <w:u w:val="single"/>
          <w:rtl/>
        </w:rPr>
      </w:pPr>
    </w:p>
    <w:p w:rsidR="001C03B6" w:rsidRDefault="001C03B6" w:rsidP="001C03B6">
      <w:pPr>
        <w:tabs>
          <w:tab w:val="left" w:pos="0"/>
        </w:tabs>
        <w:bidi/>
        <w:spacing w:line="360" w:lineRule="auto"/>
        <w:ind w:left="52"/>
        <w:jc w:val="both"/>
        <w:rPr>
          <w:b/>
          <w:bCs/>
          <w:color w:val="000000"/>
          <w:rtl/>
        </w:rPr>
      </w:pPr>
      <w:r w:rsidRPr="00E419B8">
        <w:rPr>
          <w:b/>
          <w:bCs/>
          <w:color w:val="000000"/>
          <w:rtl/>
        </w:rPr>
        <w:t xml:space="preserve">התובע </w:t>
      </w:r>
      <w:r w:rsidRPr="00E419B8">
        <w:rPr>
          <w:rFonts w:hint="cs"/>
          <w:b/>
          <w:bCs/>
          <w:color w:val="000000"/>
          <w:rtl/>
        </w:rPr>
        <w:t>עבד כ</w:t>
      </w:r>
      <w:r w:rsidRPr="00E419B8">
        <w:rPr>
          <w:b/>
          <w:bCs/>
          <w:color w:val="000000"/>
          <w:rtl/>
        </w:rPr>
        <w:t xml:space="preserve">סוכן מכירות בחברה ליבוא ושיווק בדים כשש וחצי שנים, בשכר חודשי. העובד סירב להרחיב את האזור הגיאוגרפי בו הועסק ופוטר מעבודתו בשל של אי עמידה ביעדים, בתנאי החברה ונשללו ממנו פיצויי הפיטורים. העובד הגיש תביעה לתשלום פיצויי פיטורים, גמול שעות נוספות, פיצוי בגין אי ביצוע הפרשות לקרן פנסיה, אי עריכת שימוע ופדיון ימי חופשה. </w:t>
      </w:r>
      <w:r w:rsidRPr="00E419B8">
        <w:rPr>
          <w:rFonts w:hint="cs"/>
          <w:b/>
          <w:bCs/>
          <w:color w:val="000000"/>
          <w:rtl/>
        </w:rPr>
        <w:t xml:space="preserve">התביעה לתשלום פיצויי הפיטורים שנשללו התקבלה כי </w:t>
      </w:r>
      <w:r w:rsidRPr="00E419B8">
        <w:rPr>
          <w:b/>
          <w:bCs/>
          <w:color w:val="000000"/>
          <w:rtl/>
        </w:rPr>
        <w:t>החברה לא הוכיחה כי ה</w:t>
      </w:r>
      <w:r w:rsidRPr="00E419B8">
        <w:rPr>
          <w:rFonts w:hint="cs"/>
          <w:b/>
          <w:bCs/>
          <w:color w:val="000000"/>
          <w:rtl/>
        </w:rPr>
        <w:t>עובד</w:t>
      </w:r>
      <w:r w:rsidRPr="00E419B8">
        <w:rPr>
          <w:b/>
          <w:bCs/>
          <w:color w:val="000000"/>
          <w:rtl/>
        </w:rPr>
        <w:t xml:space="preserve"> ניהל מגעים עם חברה אחרת ושיש בידה "סוד מסחרי"</w:t>
      </w:r>
      <w:r w:rsidRPr="00E419B8">
        <w:rPr>
          <w:rFonts w:hint="cs"/>
          <w:b/>
          <w:bCs/>
          <w:color w:val="000000"/>
          <w:rtl/>
        </w:rPr>
        <w:t xml:space="preserve"> שהשתמש התובע</w:t>
      </w:r>
      <w:r w:rsidRPr="00E419B8">
        <w:rPr>
          <w:b/>
          <w:bCs/>
          <w:color w:val="000000"/>
          <w:rtl/>
        </w:rPr>
        <w:t xml:space="preserve"> עליו פעלה להגן. דרישת החברה כי העובד ירחיב את האזור הגיאוגרפי בו הועסק מהווה שינוי בחוזה העבודה ואינ</w:t>
      </w:r>
      <w:r w:rsidRPr="00E419B8">
        <w:rPr>
          <w:rFonts w:hint="cs"/>
          <w:b/>
          <w:bCs/>
          <w:color w:val="000000"/>
          <w:rtl/>
        </w:rPr>
        <w:t xml:space="preserve">ה </w:t>
      </w:r>
      <w:r w:rsidRPr="00E419B8">
        <w:rPr>
          <w:b/>
          <w:bCs/>
          <w:color w:val="000000"/>
          <w:rtl/>
        </w:rPr>
        <w:t>יכול</w:t>
      </w:r>
      <w:r w:rsidRPr="00E419B8">
        <w:rPr>
          <w:rFonts w:hint="cs"/>
          <w:b/>
          <w:bCs/>
          <w:color w:val="000000"/>
          <w:rtl/>
        </w:rPr>
        <w:t>ה</w:t>
      </w:r>
      <w:r w:rsidRPr="00E419B8">
        <w:rPr>
          <w:b/>
          <w:bCs/>
          <w:color w:val="000000"/>
          <w:rtl/>
        </w:rPr>
        <w:t xml:space="preserve"> לשמש עילה לשלילת פיצויי פיטורים. משהוכח שנוהלו שיחות עם העובד, שבמסגרתן הוא לא הסכים ל</w:t>
      </w:r>
      <w:r w:rsidRPr="00E419B8">
        <w:rPr>
          <w:rFonts w:hint="cs"/>
          <w:b/>
          <w:bCs/>
          <w:color w:val="000000"/>
          <w:rtl/>
        </w:rPr>
        <w:t>הרחבת האזור</w:t>
      </w:r>
      <w:r w:rsidRPr="00E419B8">
        <w:rPr>
          <w:b/>
          <w:bCs/>
          <w:color w:val="000000"/>
          <w:rtl/>
        </w:rPr>
        <w:t xml:space="preserve"> ונמסרה לו הודעה מוקדמת לפיטורים. החברה חויבה לשלם את פיצויי הפיטורים שנשללו מהעובד בסך 53,000 ₪ ובגין הזכויות הנוספות 62,000 ₪, שכ"ט 15,000 ₪ והוצאות משפט 1500 ₪.</w:t>
      </w:r>
    </w:p>
    <w:p w:rsidR="001C03B6" w:rsidRPr="00952211" w:rsidRDefault="001C03B6" w:rsidP="001C03B6">
      <w:pPr>
        <w:tabs>
          <w:tab w:val="left" w:pos="-290"/>
        </w:tabs>
        <w:bidi/>
        <w:spacing w:line="360" w:lineRule="auto"/>
        <w:ind w:left="397" w:hanging="397"/>
        <w:jc w:val="both"/>
        <w:rPr>
          <w:rFonts w:eastAsia="Calibri"/>
          <w:szCs w:val="20"/>
          <w:rtl/>
        </w:rPr>
      </w:pPr>
      <w:proofErr w:type="spellStart"/>
      <w:r w:rsidRPr="00952211">
        <w:rPr>
          <w:rFonts w:eastAsia="Calibri" w:hint="cs"/>
          <w:szCs w:val="20"/>
          <w:rtl/>
        </w:rPr>
        <w:t>סע"ש</w:t>
      </w:r>
      <w:proofErr w:type="spellEnd"/>
      <w:r w:rsidRPr="00952211">
        <w:rPr>
          <w:rFonts w:eastAsia="Calibri" w:hint="cs"/>
          <w:szCs w:val="20"/>
          <w:rtl/>
        </w:rPr>
        <w:t xml:space="preserve"> </w:t>
      </w:r>
      <w:r w:rsidRPr="00952211">
        <w:rPr>
          <w:rFonts w:eastAsia="Calibri"/>
          <w:szCs w:val="20"/>
          <w:rtl/>
        </w:rPr>
        <w:t xml:space="preserve"> </w:t>
      </w:r>
      <w:r w:rsidRPr="00952211">
        <w:rPr>
          <w:rFonts w:eastAsia="Calibri" w:hint="cs"/>
          <w:szCs w:val="20"/>
          <w:rtl/>
        </w:rPr>
        <w:t>26730-10-12</w:t>
      </w:r>
      <w:r w:rsidRPr="00952211">
        <w:rPr>
          <w:rFonts w:eastAsia="Calibri"/>
          <w:szCs w:val="20"/>
          <w:rtl/>
        </w:rPr>
        <w:t xml:space="preserve"> </w:t>
      </w:r>
      <w:r w:rsidRPr="00952211">
        <w:rPr>
          <w:rFonts w:eastAsia="Calibri" w:hint="cs"/>
          <w:szCs w:val="20"/>
          <w:rtl/>
        </w:rPr>
        <w:t xml:space="preserve"> </w:t>
      </w:r>
      <w:r w:rsidRPr="00952211">
        <w:rPr>
          <w:rFonts w:eastAsia="Calibri"/>
          <w:b/>
          <w:bCs/>
          <w:szCs w:val="20"/>
        </w:rPr>
        <w:t xml:space="preserve"> </w:t>
      </w:r>
      <w:r w:rsidRPr="00952211">
        <w:rPr>
          <w:rFonts w:ascii="David" w:hAnsi="David"/>
          <w:b/>
          <w:bCs/>
          <w:color w:val="FF0000"/>
          <w:szCs w:val="20"/>
        </w:rPr>
        <w:t>●</w:t>
      </w:r>
      <w:r w:rsidRPr="00952211">
        <w:rPr>
          <w:rFonts w:ascii="David" w:hAnsi="David"/>
          <w:b/>
          <w:bCs/>
          <w:color w:val="FF0000"/>
          <w:szCs w:val="20"/>
          <w:rtl/>
        </w:rPr>
        <w:t xml:space="preserve"> ירון מייקל </w:t>
      </w:r>
      <w:r w:rsidRPr="00952211">
        <w:rPr>
          <w:rFonts w:ascii="David" w:hAnsi="David" w:hint="cs"/>
          <w:b/>
          <w:bCs/>
          <w:color w:val="FF0000"/>
          <w:szCs w:val="20"/>
          <w:rtl/>
        </w:rPr>
        <w:t>-</w:t>
      </w:r>
      <w:r w:rsidRPr="00952211">
        <w:rPr>
          <w:rFonts w:ascii="David" w:hAnsi="David"/>
          <w:b/>
          <w:bCs/>
          <w:color w:val="FF0000"/>
          <w:szCs w:val="20"/>
          <w:rtl/>
        </w:rPr>
        <w:t xml:space="preserve"> חדשנית בדים בע"מ </w:t>
      </w:r>
      <w:r w:rsidRPr="00952211">
        <w:rPr>
          <w:rFonts w:ascii="David" w:hAnsi="David"/>
          <w:b/>
          <w:bCs/>
          <w:color w:val="FF0000"/>
          <w:szCs w:val="20"/>
        </w:rPr>
        <w:t>●</w:t>
      </w:r>
      <w:r w:rsidRPr="00952211">
        <w:rPr>
          <w:rFonts w:eastAsia="Calibri"/>
          <w:b/>
          <w:bCs/>
          <w:szCs w:val="20"/>
        </w:rPr>
        <w:t xml:space="preserve"> </w:t>
      </w:r>
      <w:r w:rsidRPr="00952211">
        <w:rPr>
          <w:rFonts w:eastAsia="Calibri" w:hint="cs"/>
          <w:szCs w:val="20"/>
          <w:rtl/>
        </w:rPr>
        <w:t xml:space="preserve"> בפני</w:t>
      </w:r>
      <w:r w:rsidRPr="00952211">
        <w:rPr>
          <w:rFonts w:eastAsia="Calibri" w:hint="cs"/>
          <w:b/>
          <w:bCs/>
          <w:szCs w:val="20"/>
          <w:rtl/>
        </w:rPr>
        <w:t xml:space="preserve"> </w:t>
      </w:r>
      <w:r w:rsidRPr="00952211">
        <w:rPr>
          <w:rFonts w:eastAsia="Calibri"/>
          <w:szCs w:val="20"/>
          <w:rtl/>
        </w:rPr>
        <w:t xml:space="preserve">כב' השופטת  מיכל  </w:t>
      </w:r>
      <w:proofErr w:type="spellStart"/>
      <w:r w:rsidRPr="00952211">
        <w:rPr>
          <w:rFonts w:eastAsia="Calibri"/>
          <w:szCs w:val="20"/>
          <w:rtl/>
        </w:rPr>
        <w:t>פריימן</w:t>
      </w:r>
      <w:proofErr w:type="spellEnd"/>
      <w:r w:rsidRPr="00952211">
        <w:rPr>
          <w:rFonts w:eastAsia="Calibri" w:hint="cs"/>
          <w:szCs w:val="20"/>
          <w:rtl/>
        </w:rPr>
        <w:t xml:space="preserve">, </w:t>
      </w:r>
      <w:r w:rsidRPr="00952211">
        <w:rPr>
          <w:rFonts w:eastAsia="Calibri"/>
          <w:szCs w:val="20"/>
          <w:rtl/>
        </w:rPr>
        <w:t>נ</w:t>
      </w:r>
      <w:r w:rsidRPr="00952211">
        <w:rPr>
          <w:rFonts w:eastAsia="Calibri" w:hint="cs"/>
          <w:szCs w:val="20"/>
          <w:rtl/>
        </w:rPr>
        <w:t>.</w:t>
      </w:r>
      <w:r w:rsidRPr="00952211">
        <w:rPr>
          <w:rFonts w:eastAsia="Calibri"/>
          <w:szCs w:val="20"/>
          <w:rtl/>
        </w:rPr>
        <w:t>צ (עובדים)  גב'</w:t>
      </w:r>
    </w:p>
    <w:p w:rsidR="001C03B6" w:rsidRPr="00952211" w:rsidRDefault="001C03B6" w:rsidP="001C03B6">
      <w:pPr>
        <w:tabs>
          <w:tab w:val="left" w:pos="-290"/>
        </w:tabs>
        <w:bidi/>
        <w:spacing w:line="360" w:lineRule="auto"/>
        <w:ind w:left="397" w:hanging="397"/>
        <w:jc w:val="both"/>
        <w:rPr>
          <w:rFonts w:eastAsia="Calibri"/>
          <w:szCs w:val="20"/>
          <w:rtl/>
        </w:rPr>
      </w:pPr>
      <w:r w:rsidRPr="00952211">
        <w:rPr>
          <w:rFonts w:eastAsia="Calibri"/>
          <w:szCs w:val="20"/>
          <w:rtl/>
        </w:rPr>
        <w:t xml:space="preserve">טובה אוגוסט </w:t>
      </w:r>
      <w:proofErr w:type="spellStart"/>
      <w:r w:rsidRPr="00952211">
        <w:rPr>
          <w:rFonts w:eastAsia="Calibri" w:hint="cs"/>
          <w:szCs w:val="20"/>
          <w:rtl/>
        </w:rPr>
        <w:t>ו</w:t>
      </w:r>
      <w:r w:rsidRPr="00952211">
        <w:rPr>
          <w:rFonts w:eastAsia="Calibri"/>
          <w:szCs w:val="20"/>
          <w:rtl/>
        </w:rPr>
        <w:t>נ</w:t>
      </w:r>
      <w:r w:rsidRPr="00952211">
        <w:rPr>
          <w:rFonts w:eastAsia="Calibri" w:hint="cs"/>
          <w:szCs w:val="20"/>
          <w:rtl/>
        </w:rPr>
        <w:t>.</w:t>
      </w:r>
      <w:r w:rsidRPr="00952211">
        <w:rPr>
          <w:rFonts w:eastAsia="Calibri"/>
          <w:szCs w:val="20"/>
          <w:rtl/>
        </w:rPr>
        <w:t>צ</w:t>
      </w:r>
      <w:proofErr w:type="spellEnd"/>
      <w:r w:rsidRPr="00952211">
        <w:rPr>
          <w:rFonts w:eastAsia="Calibri"/>
          <w:szCs w:val="20"/>
          <w:rtl/>
        </w:rPr>
        <w:t xml:space="preserve"> (מעסיקים)  מר יוסף קרביץ</w:t>
      </w:r>
    </w:p>
    <w:p w:rsidR="000D765B" w:rsidRDefault="000D765B" w:rsidP="000D765B">
      <w:pPr>
        <w:tabs>
          <w:tab w:val="left" w:pos="90"/>
        </w:tabs>
        <w:bidi/>
        <w:spacing w:line="360" w:lineRule="auto"/>
        <w:ind w:left="-56"/>
        <w:jc w:val="both"/>
        <w:rPr>
          <w:sz w:val="22"/>
          <w:szCs w:val="22"/>
          <w:rtl/>
        </w:rPr>
      </w:pPr>
    </w:p>
    <w:p w:rsidR="001C03B6" w:rsidRDefault="001C03B6" w:rsidP="001C03B6">
      <w:pPr>
        <w:tabs>
          <w:tab w:val="left" w:pos="90"/>
        </w:tabs>
        <w:bidi/>
        <w:spacing w:line="360" w:lineRule="auto"/>
        <w:ind w:left="-56"/>
        <w:jc w:val="both"/>
        <w:rPr>
          <w:sz w:val="22"/>
          <w:szCs w:val="22"/>
          <w:rtl/>
        </w:rPr>
      </w:pPr>
    </w:p>
    <w:p w:rsidR="001C03B6" w:rsidRDefault="001C03B6" w:rsidP="001C03B6">
      <w:pPr>
        <w:tabs>
          <w:tab w:val="left" w:pos="90"/>
        </w:tabs>
        <w:bidi/>
        <w:spacing w:line="360" w:lineRule="auto"/>
        <w:ind w:left="-56"/>
        <w:jc w:val="both"/>
        <w:rPr>
          <w:sz w:val="22"/>
          <w:szCs w:val="22"/>
          <w:rtl/>
        </w:rPr>
      </w:pPr>
    </w:p>
    <w:p w:rsidR="00122496" w:rsidRPr="00122496" w:rsidRDefault="00122496" w:rsidP="00DC3723">
      <w:pPr>
        <w:pStyle w:val="29"/>
        <w:numPr>
          <w:ilvl w:val="0"/>
          <w:numId w:val="11"/>
        </w:numPr>
        <w:spacing w:line="360" w:lineRule="auto"/>
        <w:rPr>
          <w:color w:val="0000FF"/>
          <w:rtl/>
        </w:rPr>
      </w:pPr>
      <w:r>
        <w:rPr>
          <w:rFonts w:hint="cs"/>
          <w:color w:val="0000FF"/>
          <w:rtl/>
        </w:rPr>
        <w:t>שכר, זכויות סוציאליות וחובות</w:t>
      </w:r>
    </w:p>
    <w:p w:rsidR="002B1093" w:rsidRDefault="002B1093" w:rsidP="002B1093">
      <w:pPr>
        <w:tabs>
          <w:tab w:val="left" w:pos="90"/>
        </w:tabs>
        <w:bidi/>
        <w:spacing w:line="360" w:lineRule="auto"/>
        <w:ind w:left="-56"/>
        <w:jc w:val="both"/>
        <w:rPr>
          <w:sz w:val="22"/>
          <w:szCs w:val="22"/>
          <w:rtl/>
        </w:rPr>
      </w:pPr>
    </w:p>
    <w:p w:rsidR="00242AF3" w:rsidRPr="00122496" w:rsidRDefault="003E508F" w:rsidP="00A340BD">
      <w:pPr>
        <w:pStyle w:val="af7"/>
        <w:numPr>
          <w:ilvl w:val="0"/>
          <w:numId w:val="20"/>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 xml:space="preserve">נשמר </w:t>
      </w:r>
      <w:r w:rsidR="00242AF3" w:rsidRPr="00122496">
        <w:rPr>
          <w:rFonts w:ascii="David" w:hAnsi="David" w:hint="cs"/>
          <w:b/>
          <w:bCs/>
          <w:color w:val="FF0000"/>
          <w:sz w:val="32"/>
          <w:szCs w:val="26"/>
          <w:u w:val="single"/>
          <w:rtl/>
        </w:rPr>
        <w:t>רצ</w:t>
      </w:r>
      <w:r>
        <w:rPr>
          <w:rFonts w:ascii="David" w:hAnsi="David" w:hint="cs"/>
          <w:b/>
          <w:bCs/>
          <w:color w:val="FF0000"/>
          <w:sz w:val="32"/>
          <w:szCs w:val="26"/>
          <w:u w:val="single"/>
          <w:rtl/>
        </w:rPr>
        <w:t>ף ה</w:t>
      </w:r>
      <w:r w:rsidR="00242AF3" w:rsidRPr="00122496">
        <w:rPr>
          <w:rFonts w:ascii="David" w:hAnsi="David" w:hint="cs"/>
          <w:b/>
          <w:bCs/>
          <w:color w:val="FF0000"/>
          <w:sz w:val="32"/>
          <w:szCs w:val="26"/>
          <w:u w:val="single"/>
          <w:rtl/>
        </w:rPr>
        <w:t>זכויות</w:t>
      </w:r>
      <w:r>
        <w:rPr>
          <w:rFonts w:ascii="David" w:hAnsi="David" w:hint="cs"/>
          <w:b/>
          <w:bCs/>
          <w:color w:val="FF0000"/>
          <w:sz w:val="32"/>
          <w:szCs w:val="26"/>
          <w:u w:val="single"/>
          <w:rtl/>
        </w:rPr>
        <w:t xml:space="preserve"> בחילופי מעסיקים/בהפסקות מוסכמות</w:t>
      </w:r>
    </w:p>
    <w:p w:rsidR="002A569D" w:rsidRPr="003E508F" w:rsidRDefault="002A569D" w:rsidP="00A340BD">
      <w:pPr>
        <w:pStyle w:val="af7"/>
        <w:numPr>
          <w:ilvl w:val="0"/>
          <w:numId w:val="59"/>
        </w:numPr>
        <w:bidi/>
        <w:spacing w:line="360" w:lineRule="auto"/>
        <w:jc w:val="both"/>
        <w:rPr>
          <w:rFonts w:ascii="Arial" w:hAnsi="Arial"/>
          <w:b/>
          <w:bCs/>
          <w:color w:val="0000FF"/>
          <w:sz w:val="24"/>
          <w:u w:val="single"/>
        </w:rPr>
      </w:pPr>
      <w:r w:rsidRPr="003E508F">
        <w:rPr>
          <w:rFonts w:ascii="Arial" w:hAnsi="Arial" w:hint="cs"/>
          <w:b/>
          <w:bCs/>
          <w:color w:val="0000FF"/>
          <w:sz w:val="24"/>
          <w:u w:val="single"/>
          <w:rtl/>
        </w:rPr>
        <w:t xml:space="preserve">הוכרה זכאות לפיצויי פיטורים ברצף תעסוקתי לאחר חילופי </w:t>
      </w:r>
      <w:r w:rsidR="009C2419" w:rsidRPr="003E508F">
        <w:rPr>
          <w:rFonts w:ascii="Arial" w:hAnsi="Arial" w:hint="cs"/>
          <w:b/>
          <w:bCs/>
          <w:color w:val="0000FF"/>
          <w:sz w:val="24"/>
          <w:u w:val="single"/>
          <w:rtl/>
        </w:rPr>
        <w:t>מעבידים, למרות כתב ויתור מסופק</w:t>
      </w:r>
    </w:p>
    <w:p w:rsidR="007F318F" w:rsidRDefault="009C2419" w:rsidP="00122496">
      <w:pPr>
        <w:tabs>
          <w:tab w:val="left" w:pos="-144"/>
        </w:tabs>
        <w:bidi/>
        <w:spacing w:line="360" w:lineRule="auto"/>
        <w:jc w:val="both"/>
        <w:rPr>
          <w:rFonts w:ascii="Arial" w:eastAsia="Calibri" w:hAnsi="Arial"/>
          <w:b/>
          <w:bCs/>
          <w:sz w:val="24"/>
          <w:rtl/>
        </w:rPr>
      </w:pPr>
      <w:r w:rsidRPr="009C2419">
        <w:rPr>
          <w:rFonts w:ascii="Arial" w:eastAsia="Calibri" w:hAnsi="Arial" w:hint="cs"/>
          <w:b/>
          <w:bCs/>
          <w:sz w:val="24"/>
          <w:rtl/>
        </w:rPr>
        <w:t>התובע הועסק כמנופאי אצל מעביד חדש, במשך שמונה חודשים עד להתפטרותו, בשל טענתו כי תלושיו אינם מייצגים נאמנה את וותקו, כפי שנצבר בחברה הקודמת ובנוכחית, לעניין זכויות סוציאליות והפרשי שכר בהתאם (כקבוע בצו הרחבה בענף הבניה). העובד התקבל לעבודתו הנוכחית בכפוף להבטחה כי וויתקו בחברה הקודמת ישמר. טענותיו נדחו על ידי הנתבעות, שטענו כי הסכמתן לרצף הזכויות הוגבל אך ורק לעניין חופשה והבראה, והציגו כתב ויתור וסילוק של העובד כלפי חובותיה של החברה הקודמת.</w:t>
      </w:r>
      <w:r w:rsidR="00341201">
        <w:rPr>
          <w:rFonts w:ascii="Arial" w:eastAsia="Calibri" w:hAnsi="Arial" w:hint="cs"/>
          <w:b/>
          <w:bCs/>
          <w:sz w:val="24"/>
          <w:rtl/>
        </w:rPr>
        <w:t xml:space="preserve"> </w:t>
      </w:r>
      <w:r w:rsidRPr="009C2419">
        <w:rPr>
          <w:rFonts w:ascii="Arial" w:eastAsia="Calibri" w:hAnsi="Arial" w:hint="cs"/>
          <w:b/>
          <w:bCs/>
          <w:sz w:val="24"/>
          <w:rtl/>
        </w:rPr>
        <w:t xml:space="preserve">בחינתו של כתב הסילוק העלתה סימני שאלה רבים, לאור הפגמים הרבים שנפלו בו. טעויות ברישום שמו של התובע ותעודת זהות שגויה. כמו כן מקוריות חתימת התובע על המסמך הוטלה בספק. לאור זאת קבע בית הדין כי אין לקבל את מסמך הוויתור כתומך בטיעוני הנתבעות. משפט העבודה בוחן בקפידה את תוקפם של כתבי ויתור. עובד אינו יכול לוותר על </w:t>
      </w:r>
      <w:r w:rsidRPr="009C2419">
        <w:rPr>
          <w:rFonts w:ascii="Arial" w:eastAsia="Calibri" w:hAnsi="Arial" w:hint="cs"/>
          <w:b/>
          <w:bCs/>
          <w:sz w:val="24"/>
          <w:rtl/>
        </w:rPr>
        <w:lastRenderedPageBreak/>
        <w:t>זכות שנקבעה בחוק מגן או זכות שהוא אינו מודע לה, בניגוד לוויתור על זכות שנתנה לעובד בחוזה העסקה אישי בו הוא יודע בדיוק על מה הוא מוותר. בית הדין הכיר בתקופת עבודתו של התובע כרצופה ונמשכת מיום תחילת עבודתו בחברה הקודמת ועד להתפטרותו מהחברה הנוכחית מחמת הרעה מוחשית בתנאי עבודתו גם</w:t>
      </w:r>
      <w:r w:rsidR="007F318F">
        <w:rPr>
          <w:rFonts w:ascii="Arial" w:eastAsia="Calibri" w:hAnsi="Arial" w:hint="cs"/>
          <w:b/>
          <w:bCs/>
          <w:sz w:val="24"/>
          <w:rtl/>
        </w:rPr>
        <w:t xml:space="preserve"> לעניין הזכאות לפיצויי פיטורים.</w:t>
      </w:r>
    </w:p>
    <w:p w:rsidR="007F318F" w:rsidRPr="00BA4703" w:rsidRDefault="007F318F" w:rsidP="007F318F">
      <w:pPr>
        <w:tabs>
          <w:tab w:val="left" w:pos="-144"/>
        </w:tabs>
        <w:bidi/>
        <w:spacing w:line="360" w:lineRule="auto"/>
        <w:ind w:left="-56"/>
        <w:jc w:val="both"/>
        <w:rPr>
          <w:rFonts w:ascii="Arial" w:eastAsia="Calibri" w:hAnsi="Arial"/>
          <w:b/>
          <w:bCs/>
          <w:szCs w:val="20"/>
          <w:rtl/>
        </w:rPr>
      </w:pPr>
      <w:r w:rsidRPr="00BA4703">
        <w:rPr>
          <w:rFonts w:hint="cs"/>
          <w:szCs w:val="20"/>
          <w:rtl/>
        </w:rPr>
        <w:t xml:space="preserve">סע"ש 37595-11-12 </w:t>
      </w:r>
      <w:r w:rsidRPr="00BA4703">
        <w:rPr>
          <w:rFonts w:ascii="David" w:hAnsi="David"/>
          <w:b/>
          <w:bCs/>
          <w:color w:val="FF0000"/>
          <w:szCs w:val="20"/>
        </w:rPr>
        <w:t>●</w:t>
      </w:r>
      <w:r w:rsidRPr="00BA4703">
        <w:rPr>
          <w:rFonts w:ascii="David" w:hAnsi="David" w:hint="cs"/>
          <w:b/>
          <w:bCs/>
          <w:color w:val="FF0000"/>
          <w:szCs w:val="20"/>
          <w:rtl/>
        </w:rPr>
        <w:t xml:space="preserve"> טרוסמן יעקב</w:t>
      </w:r>
      <w:r w:rsidR="004736B5">
        <w:rPr>
          <w:rFonts w:ascii="David" w:hAnsi="David" w:hint="cs"/>
          <w:b/>
          <w:bCs/>
          <w:color w:val="FF0000"/>
          <w:szCs w:val="20"/>
          <w:rtl/>
        </w:rPr>
        <w:t xml:space="preserve"> </w:t>
      </w:r>
      <w:r w:rsidRPr="00BA4703">
        <w:rPr>
          <w:rFonts w:ascii="David" w:hAnsi="David" w:hint="cs"/>
          <w:b/>
          <w:bCs/>
          <w:color w:val="FF0000"/>
          <w:szCs w:val="20"/>
          <w:rtl/>
        </w:rPr>
        <w:t>-</w:t>
      </w:r>
      <w:r w:rsidR="004736B5">
        <w:rPr>
          <w:rFonts w:ascii="David" w:hAnsi="David" w:hint="cs"/>
          <w:b/>
          <w:bCs/>
          <w:color w:val="FF0000"/>
          <w:szCs w:val="20"/>
          <w:rtl/>
        </w:rPr>
        <w:t xml:space="preserve"> </w:t>
      </w:r>
      <w:r w:rsidRPr="00BA4703">
        <w:rPr>
          <w:rFonts w:ascii="David" w:hAnsi="David" w:hint="cs"/>
          <w:b/>
          <w:bCs/>
          <w:color w:val="FF0000"/>
          <w:szCs w:val="20"/>
          <w:rtl/>
        </w:rPr>
        <w:t>לאופר מנופים בע"מ</w:t>
      </w:r>
      <w:r w:rsidRPr="00BA4703">
        <w:rPr>
          <w:rFonts w:ascii="David" w:hAnsi="David"/>
          <w:b/>
          <w:bCs/>
          <w:color w:val="FF0000"/>
          <w:szCs w:val="20"/>
        </w:rPr>
        <w:t>●</w:t>
      </w:r>
      <w:r w:rsidRPr="00BA4703">
        <w:rPr>
          <w:b/>
          <w:bCs/>
          <w:szCs w:val="20"/>
        </w:rPr>
        <w:t xml:space="preserve"> </w:t>
      </w:r>
      <w:r w:rsidRPr="00BA4703">
        <w:rPr>
          <w:rFonts w:hint="cs"/>
          <w:b/>
          <w:bCs/>
          <w:szCs w:val="20"/>
          <w:rtl/>
        </w:rPr>
        <w:t xml:space="preserve"> </w:t>
      </w:r>
      <w:r w:rsidRPr="00BA4703">
        <w:rPr>
          <w:rFonts w:hint="cs"/>
          <w:szCs w:val="20"/>
          <w:rtl/>
        </w:rPr>
        <w:t xml:space="preserve">בפני כב' השופטת דגית ויסמן, נ.צ. (עובדים) מר מוחמד מנסור ונ.צ. (מעסיקים) מר יצחק גליק. </w:t>
      </w:r>
    </w:p>
    <w:p w:rsidR="00242560" w:rsidRDefault="00242560" w:rsidP="00F21515">
      <w:pPr>
        <w:tabs>
          <w:tab w:val="left" w:pos="90"/>
        </w:tabs>
        <w:bidi/>
        <w:ind w:left="44"/>
        <w:jc w:val="both"/>
        <w:rPr>
          <w:sz w:val="22"/>
          <w:szCs w:val="22"/>
          <w:rtl/>
        </w:rPr>
      </w:pPr>
    </w:p>
    <w:p w:rsidR="008A5F39" w:rsidRDefault="008A5F39" w:rsidP="008A5F39">
      <w:pPr>
        <w:tabs>
          <w:tab w:val="left" w:pos="90"/>
        </w:tabs>
        <w:bidi/>
        <w:ind w:left="44"/>
        <w:jc w:val="both"/>
        <w:rPr>
          <w:sz w:val="22"/>
          <w:szCs w:val="22"/>
          <w:rtl/>
        </w:rPr>
      </w:pPr>
    </w:p>
    <w:p w:rsidR="005B7109" w:rsidRDefault="005B7109" w:rsidP="005B7109">
      <w:pPr>
        <w:tabs>
          <w:tab w:val="left" w:pos="90"/>
        </w:tabs>
        <w:bidi/>
        <w:ind w:left="44"/>
        <w:jc w:val="both"/>
        <w:rPr>
          <w:sz w:val="22"/>
          <w:szCs w:val="22"/>
          <w:rtl/>
        </w:rPr>
      </w:pPr>
    </w:p>
    <w:p w:rsidR="005B7109" w:rsidRPr="007B34EE" w:rsidRDefault="005B7109" w:rsidP="00A340BD">
      <w:pPr>
        <w:pStyle w:val="af7"/>
        <w:numPr>
          <w:ilvl w:val="0"/>
          <w:numId w:val="59"/>
        </w:numPr>
        <w:bidi/>
        <w:spacing w:line="360" w:lineRule="auto"/>
        <w:jc w:val="both"/>
        <w:rPr>
          <w:rFonts w:ascii="Arial" w:hAnsi="Arial"/>
          <w:b/>
          <w:bCs/>
          <w:color w:val="0000FF"/>
          <w:sz w:val="24"/>
          <w:u w:val="single"/>
        </w:rPr>
      </w:pPr>
      <w:r w:rsidRPr="007B34EE">
        <w:rPr>
          <w:rFonts w:ascii="Arial" w:hAnsi="Arial" w:hint="cs"/>
          <w:b/>
          <w:bCs/>
          <w:color w:val="0000FF"/>
          <w:sz w:val="24"/>
          <w:u w:val="single"/>
          <w:rtl/>
        </w:rPr>
        <w:t xml:space="preserve">עובדים חויבו להשיב כספי פיצוי פיטורים מאחר ותנאי עבודתם נשמרו לאחר </w:t>
      </w:r>
      <w:r w:rsidRPr="007B34EE">
        <w:rPr>
          <w:rFonts w:ascii="Arial" w:hAnsi="Arial"/>
          <w:b/>
          <w:bCs/>
          <w:color w:val="0000FF"/>
          <w:sz w:val="24"/>
          <w:u w:val="single"/>
          <w:rtl/>
        </w:rPr>
        <w:t>חילופי</w:t>
      </w:r>
      <w:r w:rsidRPr="007B34EE">
        <w:rPr>
          <w:rFonts w:ascii="Arial" w:hAnsi="Arial" w:hint="cs"/>
          <w:b/>
          <w:bCs/>
          <w:color w:val="0000FF"/>
          <w:sz w:val="24"/>
          <w:u w:val="single"/>
          <w:rtl/>
        </w:rPr>
        <w:t xml:space="preserve"> ה</w:t>
      </w:r>
      <w:r w:rsidRPr="007B34EE">
        <w:rPr>
          <w:rFonts w:ascii="Arial" w:hAnsi="Arial"/>
          <w:b/>
          <w:bCs/>
          <w:color w:val="0000FF"/>
          <w:sz w:val="24"/>
          <w:u w:val="single"/>
          <w:rtl/>
        </w:rPr>
        <w:t xml:space="preserve">מעסיקים </w:t>
      </w:r>
      <w:r w:rsidRPr="007B34EE">
        <w:rPr>
          <w:rFonts w:ascii="Arial" w:hAnsi="Arial" w:hint="cs"/>
          <w:b/>
          <w:bCs/>
          <w:color w:val="0000FF"/>
          <w:sz w:val="24"/>
          <w:u w:val="single"/>
          <w:rtl/>
        </w:rPr>
        <w:t xml:space="preserve"> </w:t>
      </w:r>
    </w:p>
    <w:p w:rsidR="00E01790" w:rsidRPr="00E01790" w:rsidRDefault="00E01790" w:rsidP="00122496">
      <w:pPr>
        <w:tabs>
          <w:tab w:val="left" w:pos="-290"/>
        </w:tabs>
        <w:bidi/>
        <w:spacing w:line="360" w:lineRule="auto"/>
        <w:jc w:val="both"/>
        <w:rPr>
          <w:rFonts w:ascii="Arial" w:eastAsia="Calibri" w:hAnsi="Arial"/>
          <w:b/>
          <w:bCs/>
          <w:sz w:val="24"/>
          <w:rtl/>
        </w:rPr>
      </w:pPr>
      <w:r w:rsidRPr="00E01790">
        <w:rPr>
          <w:rFonts w:ascii="Arial" w:eastAsia="Calibri" w:hAnsi="Arial" w:hint="cs"/>
          <w:b/>
          <w:bCs/>
          <w:sz w:val="24"/>
          <w:rtl/>
        </w:rPr>
        <w:t>בחילופי מעסיקים, במוסד חינוכי מרשת עתיד לרשת עמל  זכו עובדי ניקיון שהמשיכו לעבוד במוסד בתביעה לפיצויי פיטורים, מהמעסיק היוצא, רשת עתיד. רשת עתיד הגישה ערעור והתיק הוחזר לבית הדין האזורי ונפסק כי העובדים</w:t>
      </w:r>
      <w:r w:rsidRPr="00E01790">
        <w:rPr>
          <w:rFonts w:ascii="Arial" w:eastAsia="Calibri" w:hAnsi="Arial"/>
          <w:b/>
          <w:bCs/>
          <w:sz w:val="24"/>
          <w:rtl/>
        </w:rPr>
        <w:t xml:space="preserve"> </w:t>
      </w:r>
      <w:r w:rsidRPr="00E01790">
        <w:rPr>
          <w:rFonts w:ascii="Arial" w:eastAsia="Calibri" w:hAnsi="Arial" w:hint="cs"/>
          <w:b/>
          <w:bCs/>
          <w:sz w:val="24"/>
          <w:rtl/>
        </w:rPr>
        <w:t>ש</w:t>
      </w:r>
      <w:r w:rsidRPr="00E01790">
        <w:rPr>
          <w:rFonts w:ascii="Arial" w:eastAsia="Calibri" w:hAnsi="Arial"/>
          <w:b/>
          <w:bCs/>
          <w:sz w:val="24"/>
          <w:rtl/>
        </w:rPr>
        <w:t>המשיכו לעבוד באותו מקום עבודה</w:t>
      </w:r>
      <w:r w:rsidRPr="00E01790">
        <w:rPr>
          <w:rFonts w:ascii="Arial" w:eastAsia="Calibri" w:hAnsi="Arial" w:hint="cs"/>
          <w:b/>
          <w:bCs/>
          <w:sz w:val="24"/>
          <w:rtl/>
        </w:rPr>
        <w:t xml:space="preserve"> באותה עבודה</w:t>
      </w:r>
      <w:r w:rsidRPr="00E01790">
        <w:rPr>
          <w:rFonts w:ascii="Arial" w:eastAsia="Calibri" w:hAnsi="Arial"/>
          <w:b/>
          <w:bCs/>
          <w:sz w:val="24"/>
          <w:rtl/>
        </w:rPr>
        <w:t xml:space="preserve"> </w:t>
      </w:r>
      <w:r w:rsidRPr="00E01790">
        <w:rPr>
          <w:rFonts w:ascii="Arial" w:eastAsia="Calibri" w:hAnsi="Arial" w:hint="cs"/>
          <w:b/>
          <w:bCs/>
          <w:sz w:val="24"/>
          <w:rtl/>
        </w:rPr>
        <w:t>ו</w:t>
      </w:r>
      <w:r w:rsidRPr="00E01790">
        <w:rPr>
          <w:rFonts w:ascii="Arial" w:eastAsia="Calibri" w:hAnsi="Arial"/>
          <w:b/>
          <w:bCs/>
          <w:sz w:val="24"/>
          <w:rtl/>
        </w:rPr>
        <w:t>באותם תנאי</w:t>
      </w:r>
      <w:r w:rsidRPr="00E01790">
        <w:rPr>
          <w:rFonts w:ascii="Arial" w:eastAsia="Calibri" w:hAnsi="Arial" w:hint="cs"/>
          <w:b/>
          <w:bCs/>
          <w:sz w:val="24"/>
          <w:rtl/>
        </w:rPr>
        <w:t>ם</w:t>
      </w:r>
      <w:r w:rsidRPr="00E01790">
        <w:rPr>
          <w:rFonts w:ascii="Arial" w:eastAsia="Calibri" w:hAnsi="Arial"/>
          <w:b/>
          <w:bCs/>
          <w:sz w:val="24"/>
          <w:rtl/>
        </w:rPr>
        <w:t>,</w:t>
      </w:r>
      <w:r w:rsidRPr="00E01790">
        <w:rPr>
          <w:rFonts w:ascii="Arial" w:eastAsia="Calibri" w:hAnsi="Arial" w:hint="cs"/>
          <w:b/>
          <w:bCs/>
          <w:sz w:val="24"/>
          <w:rtl/>
        </w:rPr>
        <w:t xml:space="preserve"> מיד עם חילופי המעסיקים</w:t>
      </w:r>
      <w:r w:rsidRPr="00E01790">
        <w:rPr>
          <w:rFonts w:ascii="Arial" w:eastAsia="Calibri" w:hAnsi="Arial"/>
          <w:b/>
          <w:bCs/>
          <w:sz w:val="24"/>
          <w:rtl/>
        </w:rPr>
        <w:t xml:space="preserve"> לא פוטרו מעבודתם </w:t>
      </w:r>
      <w:r w:rsidRPr="00E01790">
        <w:rPr>
          <w:rFonts w:ascii="Arial" w:eastAsia="Calibri" w:hAnsi="Arial" w:hint="cs"/>
          <w:b/>
          <w:bCs/>
          <w:sz w:val="24"/>
          <w:rtl/>
        </w:rPr>
        <w:t>בעל פה או בכתב לכן</w:t>
      </w:r>
      <w:r w:rsidRPr="00E01790">
        <w:rPr>
          <w:rFonts w:ascii="Arial" w:eastAsia="Calibri" w:hAnsi="Arial"/>
          <w:b/>
          <w:bCs/>
          <w:sz w:val="24"/>
          <w:rtl/>
        </w:rPr>
        <w:t xml:space="preserve"> </w:t>
      </w:r>
      <w:r w:rsidRPr="00E01790">
        <w:rPr>
          <w:rFonts w:ascii="Arial" w:eastAsia="Calibri" w:hAnsi="Arial" w:hint="cs"/>
          <w:b/>
          <w:bCs/>
          <w:sz w:val="24"/>
          <w:rtl/>
        </w:rPr>
        <w:t>אינם</w:t>
      </w:r>
      <w:r w:rsidRPr="00E01790">
        <w:rPr>
          <w:rFonts w:ascii="Arial" w:eastAsia="Calibri" w:hAnsi="Arial"/>
          <w:b/>
          <w:bCs/>
          <w:sz w:val="24"/>
          <w:rtl/>
        </w:rPr>
        <w:t xml:space="preserve"> זכאים לפיצויי פיטורים </w:t>
      </w:r>
      <w:r w:rsidRPr="00E01790">
        <w:rPr>
          <w:rFonts w:ascii="Arial" w:eastAsia="Calibri" w:hAnsi="Arial" w:hint="cs"/>
          <w:b/>
          <w:bCs/>
          <w:sz w:val="24"/>
          <w:rtl/>
        </w:rPr>
        <w:t>מהמעסיק היוצא. נקבע, ש</w:t>
      </w:r>
      <w:r w:rsidRPr="00E01790">
        <w:rPr>
          <w:rFonts w:ascii="Arial" w:eastAsia="Calibri" w:hAnsi="Arial"/>
          <w:b/>
          <w:bCs/>
          <w:sz w:val="24"/>
          <w:rtl/>
        </w:rPr>
        <w:t>אין לראות בעובדת חילופי המעסיקים כשלעצמם</w:t>
      </w:r>
      <w:r w:rsidRPr="00E01790">
        <w:rPr>
          <w:rFonts w:ascii="Arial" w:eastAsia="Calibri" w:hAnsi="Arial" w:hint="cs"/>
          <w:b/>
          <w:bCs/>
          <w:sz w:val="24"/>
          <w:rtl/>
        </w:rPr>
        <w:t xml:space="preserve">, </w:t>
      </w:r>
      <w:r w:rsidRPr="00E01790">
        <w:rPr>
          <w:rFonts w:ascii="Arial" w:eastAsia="Calibri" w:hAnsi="Arial"/>
          <w:b/>
          <w:bCs/>
          <w:sz w:val="24"/>
          <w:rtl/>
        </w:rPr>
        <w:t>פיטורים.</w:t>
      </w:r>
      <w:r w:rsidRPr="00E01790">
        <w:rPr>
          <w:rFonts w:ascii="Arial" w:eastAsia="Calibri" w:hAnsi="Arial" w:hint="cs"/>
          <w:b/>
          <w:bCs/>
          <w:sz w:val="24"/>
          <w:rtl/>
        </w:rPr>
        <w:t xml:space="preserve"> זכויות העובדים </w:t>
      </w:r>
      <w:r w:rsidRPr="00E01790">
        <w:rPr>
          <w:rFonts w:ascii="Arial" w:eastAsia="Calibri" w:hAnsi="Arial"/>
          <w:b/>
          <w:bCs/>
          <w:sz w:val="24"/>
          <w:rtl/>
        </w:rPr>
        <w:t xml:space="preserve"> נשמרו </w:t>
      </w:r>
      <w:r w:rsidRPr="00E01790">
        <w:rPr>
          <w:rFonts w:ascii="Arial" w:eastAsia="Calibri" w:hAnsi="Arial" w:hint="cs"/>
          <w:b/>
          <w:bCs/>
          <w:sz w:val="24"/>
          <w:rtl/>
        </w:rPr>
        <w:t>ברציפות ו</w:t>
      </w:r>
      <w:r w:rsidRPr="00E01790">
        <w:rPr>
          <w:rFonts w:ascii="Arial" w:eastAsia="Calibri" w:hAnsi="Arial"/>
          <w:b/>
          <w:bCs/>
          <w:sz w:val="24"/>
          <w:rtl/>
        </w:rPr>
        <w:t xml:space="preserve">אין </w:t>
      </w:r>
      <w:r w:rsidRPr="00E01790">
        <w:rPr>
          <w:rFonts w:ascii="Arial" w:eastAsia="Calibri" w:hAnsi="Arial" w:hint="cs"/>
          <w:b/>
          <w:bCs/>
          <w:sz w:val="24"/>
          <w:rtl/>
        </w:rPr>
        <w:t>צורך</w:t>
      </w:r>
      <w:r w:rsidRPr="00E01790">
        <w:rPr>
          <w:rFonts w:ascii="Arial" w:eastAsia="Calibri" w:hAnsi="Arial"/>
          <w:b/>
          <w:bCs/>
          <w:sz w:val="24"/>
          <w:rtl/>
        </w:rPr>
        <w:t xml:space="preserve"> להוכיח כי נוצר חוזה עבודה חדש </w:t>
      </w:r>
      <w:r w:rsidRPr="00E01790">
        <w:rPr>
          <w:rFonts w:ascii="Arial" w:eastAsia="Calibri" w:hAnsi="Arial" w:hint="cs"/>
          <w:b/>
          <w:bCs/>
          <w:sz w:val="24"/>
          <w:rtl/>
        </w:rPr>
        <w:t xml:space="preserve">עם המעביד הנכנס </w:t>
      </w:r>
      <w:r w:rsidRPr="00E01790">
        <w:rPr>
          <w:rFonts w:ascii="Arial" w:eastAsia="Calibri" w:hAnsi="Arial"/>
          <w:b/>
          <w:bCs/>
          <w:sz w:val="24"/>
          <w:rtl/>
        </w:rPr>
        <w:t>או כי הוסכם במפורש על שמירת הזכויות</w:t>
      </w:r>
      <w:r w:rsidRPr="00E01790">
        <w:rPr>
          <w:rFonts w:ascii="Arial" w:eastAsia="Calibri" w:hAnsi="Arial" w:hint="cs"/>
          <w:b/>
          <w:bCs/>
          <w:sz w:val="24"/>
          <w:rtl/>
        </w:rPr>
        <w:t>, ומש</w:t>
      </w:r>
      <w:r w:rsidRPr="00E01790">
        <w:rPr>
          <w:rFonts w:ascii="Arial" w:eastAsia="Calibri" w:hAnsi="Arial"/>
          <w:b/>
          <w:bCs/>
          <w:sz w:val="24"/>
          <w:rtl/>
        </w:rPr>
        <w:t>לא היו פיטורים</w:t>
      </w:r>
      <w:r w:rsidRPr="00E01790">
        <w:rPr>
          <w:rFonts w:ascii="Arial" w:eastAsia="Calibri" w:hAnsi="Arial" w:hint="cs"/>
          <w:b/>
          <w:bCs/>
          <w:sz w:val="24"/>
          <w:rtl/>
        </w:rPr>
        <w:t xml:space="preserve"> גם אין</w:t>
      </w:r>
      <w:r w:rsidRPr="00E01790">
        <w:rPr>
          <w:rFonts w:ascii="Arial" w:eastAsia="Calibri" w:hAnsi="Arial"/>
          <w:b/>
          <w:bCs/>
          <w:sz w:val="24"/>
          <w:rtl/>
        </w:rPr>
        <w:t xml:space="preserve"> מקום למתן הודעה מוקדמת, שהרי היא הודעה מוקדמת לפיטורים. לפיכך, על ה</w:t>
      </w:r>
      <w:r w:rsidRPr="00E01790">
        <w:rPr>
          <w:rFonts w:ascii="Arial" w:eastAsia="Calibri" w:hAnsi="Arial" w:hint="cs"/>
          <w:b/>
          <w:bCs/>
          <w:sz w:val="24"/>
          <w:rtl/>
        </w:rPr>
        <w:t>עובדים</w:t>
      </w:r>
      <w:r w:rsidRPr="00E01790">
        <w:rPr>
          <w:rFonts w:ascii="Arial" w:eastAsia="Calibri" w:hAnsi="Arial"/>
          <w:b/>
          <w:bCs/>
          <w:sz w:val="24"/>
          <w:rtl/>
        </w:rPr>
        <w:t xml:space="preserve"> להשיב לרשת עתיד את כספי פיצויי הפיטורים ו</w:t>
      </w:r>
      <w:r w:rsidRPr="00E01790">
        <w:rPr>
          <w:rFonts w:ascii="Arial" w:eastAsia="Calibri" w:hAnsi="Arial" w:hint="cs"/>
          <w:b/>
          <w:bCs/>
          <w:sz w:val="24"/>
          <w:rtl/>
        </w:rPr>
        <w:t xml:space="preserve">את </w:t>
      </w:r>
      <w:r w:rsidRPr="00E01790">
        <w:rPr>
          <w:rFonts w:ascii="Arial" w:eastAsia="Calibri" w:hAnsi="Arial"/>
          <w:b/>
          <w:bCs/>
          <w:sz w:val="24"/>
          <w:rtl/>
        </w:rPr>
        <w:t xml:space="preserve">תמורת ההודעה המוקדמת. </w:t>
      </w:r>
    </w:p>
    <w:p w:rsidR="009257A3" w:rsidRPr="00BA4703" w:rsidRDefault="009257A3" w:rsidP="00BA4703">
      <w:pPr>
        <w:tabs>
          <w:tab w:val="left" w:pos="90"/>
        </w:tabs>
        <w:bidi/>
        <w:ind w:left="44"/>
        <w:jc w:val="both"/>
        <w:rPr>
          <w:b/>
          <w:bCs/>
          <w:szCs w:val="20"/>
          <w:rtl/>
        </w:rPr>
      </w:pPr>
      <w:r w:rsidRPr="00BA4703">
        <w:rPr>
          <w:szCs w:val="20"/>
          <w:rtl/>
        </w:rPr>
        <w:t xml:space="preserve">ס"ע 17773-07-11 </w:t>
      </w:r>
      <w:r w:rsidRPr="00BA4703">
        <w:rPr>
          <w:b/>
          <w:bCs/>
          <w:szCs w:val="20"/>
        </w:rPr>
        <w:t xml:space="preserve"> </w:t>
      </w:r>
      <w:r w:rsidRPr="00BA4703">
        <w:rPr>
          <w:rFonts w:ascii="David" w:hAnsi="David"/>
          <w:b/>
          <w:bCs/>
          <w:color w:val="FF0000"/>
          <w:szCs w:val="20"/>
        </w:rPr>
        <w:t>●</w:t>
      </w:r>
      <w:r w:rsidRPr="00BA4703">
        <w:rPr>
          <w:rFonts w:ascii="David" w:hAnsi="David"/>
          <w:b/>
          <w:bCs/>
          <w:color w:val="FF0000"/>
          <w:szCs w:val="20"/>
          <w:rtl/>
        </w:rPr>
        <w:t>ג'דעון אבו עראר</w:t>
      </w:r>
      <w:r w:rsidRPr="00BA4703">
        <w:rPr>
          <w:rFonts w:ascii="David" w:hAnsi="David" w:hint="cs"/>
          <w:b/>
          <w:bCs/>
          <w:color w:val="FF0000"/>
          <w:szCs w:val="20"/>
          <w:rtl/>
        </w:rPr>
        <w:t xml:space="preserve"> ואח' </w:t>
      </w:r>
      <w:r w:rsidR="00BA4703" w:rsidRPr="00BA4703">
        <w:rPr>
          <w:rFonts w:ascii="David" w:hAnsi="David" w:hint="cs"/>
          <w:b/>
          <w:bCs/>
          <w:color w:val="FF0000"/>
          <w:szCs w:val="20"/>
          <w:rtl/>
        </w:rPr>
        <w:t>-</w:t>
      </w:r>
      <w:r w:rsidRPr="00BA4703">
        <w:rPr>
          <w:rFonts w:ascii="David" w:hAnsi="David" w:hint="cs"/>
          <w:b/>
          <w:bCs/>
          <w:color w:val="FF0000"/>
          <w:szCs w:val="20"/>
          <w:rtl/>
        </w:rPr>
        <w:t xml:space="preserve"> </w:t>
      </w:r>
      <w:r w:rsidRPr="00BA4703">
        <w:rPr>
          <w:rFonts w:ascii="David" w:hAnsi="David"/>
          <w:b/>
          <w:bCs/>
          <w:color w:val="FF0000"/>
          <w:szCs w:val="20"/>
          <w:rtl/>
        </w:rPr>
        <w:t>עתיד</w:t>
      </w:r>
      <w:r w:rsidRPr="00BA4703">
        <w:rPr>
          <w:rFonts w:ascii="David" w:hAnsi="David" w:hint="cs"/>
          <w:b/>
          <w:bCs/>
          <w:color w:val="FF0000"/>
          <w:szCs w:val="20"/>
          <w:rtl/>
        </w:rPr>
        <w:t xml:space="preserve"> </w:t>
      </w:r>
      <w:r w:rsidRPr="00BA4703">
        <w:rPr>
          <w:rFonts w:ascii="David" w:hAnsi="David"/>
          <w:b/>
          <w:bCs/>
          <w:color w:val="FF0000"/>
          <w:szCs w:val="20"/>
          <w:rtl/>
        </w:rPr>
        <w:t>רשת חינוך ובתי ספר בע"מ</w:t>
      </w:r>
      <w:r w:rsidRPr="00BA4703">
        <w:rPr>
          <w:b/>
          <w:bCs/>
          <w:szCs w:val="20"/>
          <w:rtl/>
        </w:rPr>
        <w:t xml:space="preserve"> </w:t>
      </w:r>
      <w:r w:rsidRPr="00BA4703">
        <w:rPr>
          <w:rFonts w:ascii="David" w:hAnsi="David"/>
          <w:b/>
          <w:bCs/>
          <w:color w:val="FF0000"/>
          <w:szCs w:val="20"/>
        </w:rPr>
        <w:t>●</w:t>
      </w:r>
      <w:r w:rsidRPr="00BA4703">
        <w:rPr>
          <w:b/>
          <w:bCs/>
          <w:szCs w:val="20"/>
          <w:rtl/>
        </w:rPr>
        <w:t xml:space="preserve">  </w:t>
      </w:r>
      <w:r w:rsidRPr="00BA4703">
        <w:rPr>
          <w:rFonts w:hint="cs"/>
          <w:szCs w:val="20"/>
          <w:rtl/>
        </w:rPr>
        <w:t>בפני כב' השופט צבי פרנקל.</w:t>
      </w:r>
      <w:r w:rsidRPr="00BA4703">
        <w:rPr>
          <w:b/>
          <w:bCs/>
          <w:szCs w:val="20"/>
          <w:rtl/>
        </w:rPr>
        <w:t xml:space="preserve"> </w:t>
      </w:r>
    </w:p>
    <w:p w:rsidR="009257A3" w:rsidRDefault="009257A3" w:rsidP="009257A3">
      <w:pPr>
        <w:tabs>
          <w:tab w:val="left" w:pos="90"/>
        </w:tabs>
        <w:bidi/>
        <w:ind w:left="44"/>
        <w:jc w:val="both"/>
        <w:rPr>
          <w:b/>
          <w:bCs/>
          <w:sz w:val="18"/>
          <w:szCs w:val="22"/>
          <w:rtl/>
        </w:rPr>
      </w:pPr>
    </w:p>
    <w:p w:rsidR="009257A3" w:rsidRPr="009257A3" w:rsidRDefault="009257A3" w:rsidP="009257A3">
      <w:pPr>
        <w:tabs>
          <w:tab w:val="left" w:pos="90"/>
        </w:tabs>
        <w:bidi/>
        <w:ind w:left="44"/>
        <w:jc w:val="both"/>
        <w:rPr>
          <w:sz w:val="18"/>
          <w:szCs w:val="22"/>
          <w:rtl/>
        </w:rPr>
      </w:pPr>
      <w:r w:rsidRPr="009257A3">
        <w:rPr>
          <w:b/>
          <w:bCs/>
          <w:sz w:val="18"/>
          <w:szCs w:val="22"/>
          <w:rtl/>
        </w:rPr>
        <w:t xml:space="preserve">                                                  </w:t>
      </w:r>
    </w:p>
    <w:p w:rsidR="002F13A8" w:rsidRDefault="002F13A8" w:rsidP="00F21515">
      <w:pPr>
        <w:tabs>
          <w:tab w:val="left" w:pos="90"/>
        </w:tabs>
        <w:bidi/>
        <w:ind w:left="44"/>
        <w:jc w:val="both"/>
        <w:rPr>
          <w:sz w:val="22"/>
          <w:szCs w:val="22"/>
          <w:rtl/>
        </w:rPr>
      </w:pPr>
    </w:p>
    <w:p w:rsidR="000A78AD" w:rsidRPr="000A78AD" w:rsidRDefault="000A78AD" w:rsidP="00A340BD">
      <w:pPr>
        <w:numPr>
          <w:ilvl w:val="0"/>
          <w:numId w:val="59"/>
        </w:numPr>
        <w:bidi/>
        <w:spacing w:line="360" w:lineRule="auto"/>
        <w:jc w:val="both"/>
        <w:rPr>
          <w:rFonts w:ascii="Arial" w:hAnsi="Arial"/>
          <w:b/>
          <w:bCs/>
          <w:color w:val="0000FF"/>
          <w:sz w:val="24"/>
          <w:u w:val="single"/>
        </w:rPr>
      </w:pPr>
      <w:r w:rsidRPr="000A78AD">
        <w:rPr>
          <w:rFonts w:ascii="Arial" w:hAnsi="Arial" w:hint="cs"/>
          <w:b/>
          <w:bCs/>
          <w:color w:val="0000FF"/>
          <w:sz w:val="24"/>
          <w:u w:val="single"/>
          <w:rtl/>
        </w:rPr>
        <w:t xml:space="preserve">תקדים: הפסקות עבודה חקלאיות מוסכמות אינן מנתקות רציפות יחסי עבודה בנוגע לזכויות סוציאליות תלויות ותק       </w:t>
      </w:r>
    </w:p>
    <w:p w:rsidR="00242560" w:rsidRPr="000A78AD" w:rsidRDefault="00242560" w:rsidP="00F21515">
      <w:pPr>
        <w:bidi/>
        <w:spacing w:line="360" w:lineRule="auto"/>
        <w:ind w:left="-86"/>
        <w:jc w:val="both"/>
        <w:rPr>
          <w:b/>
          <w:bCs/>
          <w:sz w:val="24"/>
          <w:rtl/>
        </w:rPr>
      </w:pPr>
    </w:p>
    <w:p w:rsidR="000A78AD" w:rsidRPr="000A78AD" w:rsidRDefault="000A78AD" w:rsidP="000A78AD">
      <w:pPr>
        <w:tabs>
          <w:tab w:val="left" w:pos="90"/>
        </w:tabs>
        <w:bidi/>
        <w:spacing w:line="360" w:lineRule="auto"/>
        <w:ind w:left="44"/>
        <w:jc w:val="both"/>
        <w:rPr>
          <w:rFonts w:ascii="Arial" w:eastAsia="Calibri" w:hAnsi="Arial"/>
          <w:b/>
          <w:bCs/>
          <w:sz w:val="24"/>
          <w:rtl/>
        </w:rPr>
      </w:pPr>
      <w:r w:rsidRPr="000A78AD">
        <w:rPr>
          <w:rFonts w:ascii="Arial" w:eastAsia="Calibri" w:hAnsi="Arial" w:hint="cs"/>
          <w:b/>
          <w:bCs/>
          <w:sz w:val="24"/>
          <w:rtl/>
        </w:rPr>
        <w:t>העובד, מפעיל ציוד חקלאי כבד, ערער על פסק דינו של בית הדין האזורי בנוגע למועד תחילת עבודתו, בנוגע לרציפות העבודה וביחס לנסיבות סיום העבודה בחברת החקלאות.</w:t>
      </w:r>
    </w:p>
    <w:p w:rsidR="000A78AD" w:rsidRPr="000A78AD" w:rsidRDefault="000A78AD" w:rsidP="000A78AD">
      <w:pPr>
        <w:tabs>
          <w:tab w:val="left" w:pos="90"/>
        </w:tabs>
        <w:bidi/>
        <w:spacing w:line="360" w:lineRule="auto"/>
        <w:ind w:left="44"/>
        <w:jc w:val="both"/>
        <w:rPr>
          <w:rFonts w:ascii="Arial" w:eastAsia="Calibri" w:hAnsi="Arial"/>
          <w:b/>
          <w:bCs/>
          <w:sz w:val="24"/>
          <w:rtl/>
        </w:rPr>
      </w:pPr>
      <w:r w:rsidRPr="000A78AD">
        <w:rPr>
          <w:rFonts w:ascii="Arial" w:eastAsia="Calibri" w:hAnsi="Arial" w:hint="cs"/>
          <w:b/>
          <w:bCs/>
          <w:sz w:val="24"/>
          <w:rtl/>
        </w:rPr>
        <w:t xml:space="preserve">בית הדין מצא, כי המאזניים נוטות לקביעה כי המערער התפטר, ואף אין מקום להתערב בקביעה העובדתית לגבי מועד תחילת העבודה או בקביעה לפיה העובד לא היה עובד עונתי לצורך חוק פיצויי פיטורים או לצורך צו ההרחבה בענף החקלאות.  יחד עם זאת, הוכח כי החברה ראתה בתקופות בהן העובד לא עבד בפועל, ומהלכן קיבל דמי אבטלה, כ"הפסקות ביחסי העבודה", ואף הודתה במפורש כי ההפסקות נבעו לעיתים מאופן ארגון העבודה בחברה. על כן, בית הדין קיבל את הערעור בחלקו, וקבע כי היות ולא הוכח כי בוצע גמר חשבון בכל אחת מההפסקות, הפסקות העבודה היו הפסקות מוסכמות ומתוכננות, בהן ברור לצדדים כי העובד ישוב לעבודתו, כך שאין בעצם קיום ההפסקות כדי לנתק את יחסי העבודה בכל הנוגע לזכויות מכוח משפט העבודה שהן תלויות ותק.  </w:t>
      </w:r>
    </w:p>
    <w:p w:rsidR="000A78AD" w:rsidRPr="000A78AD" w:rsidRDefault="000A78AD" w:rsidP="000A78AD">
      <w:pPr>
        <w:tabs>
          <w:tab w:val="left" w:pos="90"/>
        </w:tabs>
        <w:bidi/>
        <w:spacing w:line="360" w:lineRule="auto"/>
        <w:ind w:left="44"/>
        <w:jc w:val="both"/>
        <w:rPr>
          <w:rFonts w:ascii="Arial" w:eastAsia="Calibri" w:hAnsi="Arial"/>
          <w:b/>
          <w:bCs/>
          <w:sz w:val="24"/>
          <w:rtl/>
        </w:rPr>
      </w:pPr>
      <w:r w:rsidRPr="000A78AD">
        <w:rPr>
          <w:rFonts w:ascii="Arial" w:eastAsia="Calibri" w:hAnsi="Arial" w:hint="cs"/>
          <w:b/>
          <w:bCs/>
          <w:sz w:val="24"/>
          <w:rtl/>
        </w:rPr>
        <w:t xml:space="preserve">לפיכך קבע בית הדין כי תקופת עבודתו של העובד הייתה תקופה רצופה שבמהלכה חלו שלוש הפסקות בנות מספר חודשים שלא פגעו ברציפות העבודה. לקביעה זו השלכה לעניין זכויות </w:t>
      </w:r>
      <w:r w:rsidRPr="000A78AD">
        <w:rPr>
          <w:rFonts w:ascii="Arial" w:eastAsia="Calibri" w:hAnsi="Arial" w:hint="cs"/>
          <w:b/>
          <w:bCs/>
          <w:sz w:val="24"/>
          <w:rtl/>
        </w:rPr>
        <w:lastRenderedPageBreak/>
        <w:t xml:space="preserve">סוציאליות התלויות בותק, כך שהעובד זכאי להפרשי דמי הבראה ופדיון חופשה. עוד זכאי העובד לזכויות סוציאליות מכוח צו ההרחבה בענף החקלאות בגין תוקפת עבודה קודמת ופיצוי בגין אי ביצוע הפרשות לקרן פנסיה, לקרן השתלמות ומענק שנתי. </w:t>
      </w:r>
    </w:p>
    <w:p w:rsidR="00837DC7" w:rsidRPr="00BA4703" w:rsidRDefault="00837DC7" w:rsidP="00BA4703">
      <w:pPr>
        <w:tabs>
          <w:tab w:val="left" w:pos="90"/>
        </w:tabs>
        <w:bidi/>
        <w:spacing w:line="360" w:lineRule="auto"/>
        <w:ind w:left="44"/>
        <w:jc w:val="both"/>
        <w:rPr>
          <w:szCs w:val="20"/>
          <w:rtl/>
        </w:rPr>
      </w:pPr>
      <w:r w:rsidRPr="00BA4703">
        <w:rPr>
          <w:rFonts w:hint="cs"/>
          <w:szCs w:val="20"/>
          <w:rtl/>
        </w:rPr>
        <w:t xml:space="preserve">ע"ע 23392-12-12 </w:t>
      </w:r>
      <w:r w:rsidRPr="00BA4703">
        <w:rPr>
          <w:rFonts w:ascii="David" w:hAnsi="David"/>
          <w:b/>
          <w:bCs/>
          <w:color w:val="FF0000"/>
          <w:szCs w:val="20"/>
        </w:rPr>
        <w:t>●</w:t>
      </w:r>
      <w:r w:rsidRPr="00BA4703">
        <w:rPr>
          <w:rFonts w:ascii="David" w:hAnsi="David" w:hint="cs"/>
          <w:b/>
          <w:bCs/>
          <w:color w:val="FF0000"/>
          <w:szCs w:val="20"/>
          <w:rtl/>
        </w:rPr>
        <w:t xml:space="preserve"> מנדל גולדברג </w:t>
      </w:r>
      <w:r w:rsidR="00BA4703">
        <w:rPr>
          <w:rFonts w:ascii="David" w:hAnsi="David" w:hint="cs"/>
          <w:b/>
          <w:bCs/>
          <w:color w:val="FF0000"/>
          <w:szCs w:val="20"/>
          <w:rtl/>
        </w:rPr>
        <w:t>-</w:t>
      </w:r>
      <w:r w:rsidRPr="00BA4703">
        <w:rPr>
          <w:rFonts w:ascii="David" w:hAnsi="David" w:hint="cs"/>
          <w:b/>
          <w:bCs/>
          <w:color w:val="FF0000"/>
          <w:szCs w:val="20"/>
          <w:rtl/>
        </w:rPr>
        <w:t xml:space="preserve"> ניר עבודות חקלאיות בע"מ </w:t>
      </w:r>
      <w:r w:rsidRPr="00BA4703">
        <w:rPr>
          <w:rFonts w:ascii="David" w:hAnsi="David"/>
          <w:b/>
          <w:bCs/>
          <w:color w:val="FF0000"/>
          <w:szCs w:val="20"/>
        </w:rPr>
        <w:t>●</w:t>
      </w:r>
      <w:r w:rsidRPr="00BA4703">
        <w:rPr>
          <w:rFonts w:hint="cs"/>
          <w:b/>
          <w:bCs/>
          <w:szCs w:val="20"/>
          <w:rtl/>
        </w:rPr>
        <w:t xml:space="preserve"> </w:t>
      </w:r>
      <w:r w:rsidRPr="00BA4703">
        <w:rPr>
          <w:rFonts w:hint="cs"/>
          <w:szCs w:val="20"/>
          <w:rtl/>
        </w:rPr>
        <w:t xml:space="preserve">בפני כב' השופט אילן איטח, השופטת סיגל דוידוב-מוטולה, השופטת נטע רות, נ.צ (עובדים) מר ישראל דורון ונ.צ (מעסיקים) מר מיכה ינון.  </w:t>
      </w:r>
    </w:p>
    <w:p w:rsidR="005613A7" w:rsidRPr="00D01696" w:rsidRDefault="005613A7" w:rsidP="005613A7">
      <w:pPr>
        <w:tabs>
          <w:tab w:val="left" w:pos="90"/>
        </w:tabs>
        <w:bidi/>
        <w:spacing w:line="360" w:lineRule="auto"/>
        <w:ind w:left="44"/>
        <w:jc w:val="both"/>
        <w:rPr>
          <w:szCs w:val="20"/>
          <w:rtl/>
        </w:rPr>
      </w:pPr>
    </w:p>
    <w:bookmarkEnd w:id="24"/>
    <w:bookmarkEnd w:id="25"/>
    <w:bookmarkEnd w:id="23"/>
    <w:p w:rsidR="000118BE" w:rsidRPr="007B34EE" w:rsidRDefault="007B5195" w:rsidP="00A340BD">
      <w:pPr>
        <w:pStyle w:val="af7"/>
        <w:numPr>
          <w:ilvl w:val="0"/>
          <w:numId w:val="20"/>
        </w:numPr>
        <w:bidi/>
        <w:spacing w:line="360" w:lineRule="auto"/>
        <w:jc w:val="both"/>
        <w:outlineLvl w:val="2"/>
        <w:rPr>
          <w:rFonts w:ascii="David" w:hAnsi="David"/>
          <w:b/>
          <w:bCs/>
          <w:color w:val="FF0000"/>
          <w:sz w:val="32"/>
          <w:szCs w:val="26"/>
          <w:u w:val="single"/>
        </w:rPr>
      </w:pPr>
      <w:r w:rsidRPr="007B34EE">
        <w:rPr>
          <w:rFonts w:ascii="David" w:hAnsi="David" w:hint="cs"/>
          <w:b/>
          <w:bCs/>
          <w:color w:val="FF0000"/>
          <w:sz w:val="32"/>
          <w:szCs w:val="26"/>
          <w:u w:val="single"/>
          <w:rtl/>
        </w:rPr>
        <w:t>שעות כוננות אינן כפופות ל</w:t>
      </w:r>
      <w:r w:rsidR="00A96BC0" w:rsidRPr="007B34EE">
        <w:rPr>
          <w:rFonts w:ascii="David" w:hAnsi="David" w:hint="cs"/>
          <w:b/>
          <w:bCs/>
          <w:color w:val="FF0000"/>
          <w:sz w:val="32"/>
          <w:szCs w:val="26"/>
          <w:u w:val="single"/>
          <w:rtl/>
        </w:rPr>
        <w:t>חוק שעות עבודה ומנוחה</w:t>
      </w:r>
    </w:p>
    <w:p w:rsidR="006A7258" w:rsidRPr="00122496" w:rsidRDefault="006A7258" w:rsidP="006A7258">
      <w:pPr>
        <w:pStyle w:val="af7"/>
        <w:bidi/>
        <w:spacing w:line="360" w:lineRule="auto"/>
        <w:jc w:val="both"/>
        <w:outlineLvl w:val="2"/>
        <w:rPr>
          <w:rFonts w:ascii="David" w:hAnsi="David"/>
          <w:b/>
          <w:bCs/>
          <w:color w:val="FF0000"/>
          <w:sz w:val="32"/>
          <w:szCs w:val="26"/>
          <w:u w:val="single"/>
        </w:rPr>
      </w:pPr>
    </w:p>
    <w:p w:rsidR="00FD0BDC" w:rsidRPr="00FD0BDC" w:rsidRDefault="00FD0BDC" w:rsidP="00A340BD">
      <w:pPr>
        <w:pStyle w:val="af7"/>
        <w:numPr>
          <w:ilvl w:val="0"/>
          <w:numId w:val="21"/>
        </w:numPr>
        <w:bidi/>
        <w:spacing w:line="360" w:lineRule="auto"/>
        <w:jc w:val="both"/>
        <w:rPr>
          <w:rFonts w:ascii="Arial" w:hAnsi="Arial"/>
          <w:b/>
          <w:bCs/>
          <w:color w:val="0000FF"/>
          <w:sz w:val="24"/>
          <w:u w:val="single"/>
        </w:rPr>
      </w:pPr>
      <w:r w:rsidRPr="00FD0BDC">
        <w:rPr>
          <w:rFonts w:ascii="Arial" w:hAnsi="Arial" w:hint="cs"/>
          <w:b/>
          <w:bCs/>
          <w:color w:val="0000FF"/>
          <w:sz w:val="24"/>
          <w:u w:val="single"/>
          <w:rtl/>
        </w:rPr>
        <w:t xml:space="preserve">שעות כוננות אינן כפופות לחוק שעות עבודה ומנוחה, אלא  </w:t>
      </w:r>
      <w:r w:rsidR="0058772C">
        <w:rPr>
          <w:rFonts w:ascii="Arial" w:hAnsi="Arial" w:hint="cs"/>
          <w:b/>
          <w:bCs/>
          <w:color w:val="0000FF"/>
          <w:sz w:val="24"/>
          <w:u w:val="single"/>
          <w:rtl/>
        </w:rPr>
        <w:t>להסכמות הצדדים</w:t>
      </w:r>
    </w:p>
    <w:p w:rsidR="000118BE" w:rsidRPr="00FD0BDC" w:rsidRDefault="000118BE" w:rsidP="00F21515">
      <w:pPr>
        <w:bidi/>
        <w:spacing w:line="360" w:lineRule="auto"/>
        <w:ind w:left="-86"/>
        <w:jc w:val="both"/>
        <w:rPr>
          <w:b/>
          <w:bCs/>
          <w:sz w:val="24"/>
          <w:rtl/>
        </w:rPr>
      </w:pPr>
    </w:p>
    <w:p w:rsidR="00FD0BDC" w:rsidRPr="00FD0BDC" w:rsidRDefault="00FD0BDC" w:rsidP="00FD0BDC">
      <w:pPr>
        <w:tabs>
          <w:tab w:val="left" w:pos="90"/>
        </w:tabs>
        <w:bidi/>
        <w:spacing w:line="360" w:lineRule="auto"/>
        <w:ind w:left="-90"/>
        <w:jc w:val="both"/>
        <w:rPr>
          <w:rFonts w:ascii="Arial" w:eastAsia="Calibri" w:hAnsi="Arial"/>
          <w:b/>
          <w:bCs/>
          <w:sz w:val="24"/>
          <w:rtl/>
        </w:rPr>
      </w:pPr>
      <w:r w:rsidRPr="00FD0BDC">
        <w:rPr>
          <w:rFonts w:ascii="Arial" w:eastAsia="Calibri" w:hAnsi="Arial" w:hint="cs"/>
          <w:b/>
          <w:bCs/>
          <w:sz w:val="24"/>
          <w:rtl/>
        </w:rPr>
        <w:t xml:space="preserve">רופאים שהועסקו כמנהלי יחידות בבית החולים הממשלתי הלל יפה, וכפופים להסכם הקיבוצי שנחתם בין ההסתדרות הרפואית למדינת ישראל, תבעו את המדינה לתגמול מלא בגין כוננויות שונות. </w:t>
      </w:r>
    </w:p>
    <w:p w:rsidR="00FD0BDC" w:rsidRPr="00FD0BDC" w:rsidRDefault="00FD0BDC" w:rsidP="00FD0BDC">
      <w:pPr>
        <w:tabs>
          <w:tab w:val="left" w:pos="90"/>
        </w:tabs>
        <w:bidi/>
        <w:spacing w:line="360" w:lineRule="auto"/>
        <w:ind w:left="-90"/>
        <w:jc w:val="both"/>
        <w:rPr>
          <w:rFonts w:ascii="Arial" w:eastAsia="Calibri" w:hAnsi="Arial"/>
          <w:b/>
          <w:bCs/>
          <w:sz w:val="24"/>
          <w:rtl/>
        </w:rPr>
      </w:pPr>
      <w:r w:rsidRPr="00FD0BDC">
        <w:rPr>
          <w:rFonts w:ascii="Arial" w:eastAsia="Calibri" w:hAnsi="Arial" w:hint="cs"/>
          <w:b/>
          <w:bCs/>
          <w:sz w:val="24"/>
          <w:rtl/>
        </w:rPr>
        <w:t>בית הדין קבע כי שעות כוננות במובחן משעות עבודה בפועל, הינן שעות בהן העובד אינו מבצע עבודה בפועל אלא ממתין מוכן ומזומן לקריאה להתייצב לעבודתו. לפיכך, אין לבחון את תוכנה או תמורתה של כוננות בהתאם לחוק שעות עבודה ומנוחה, התשי"א-1951. כוננות היא נושא להסכמה בין הצדדים, בין אם מכוח הסכמים אינדיבידואליים ובין אם מכוח הסכמים קיבוציים, כלליים או מיוחדים. מלשון ההסכם הקיבוצי עולה כי הכוונה הייתה לשלם תמורת "כוננות על", דהיינו כל עת שמנהל המחלקה זמין לפניות ולקריאות להתייצב בבית החולים. כונן העל נדרש לזמינות בכל שעות היממה, בין אם נמצא בבית החולים ובין אם לאו, ללא קשר לחלקיות משרתו. בנוגע לתגמול בגין כוננויות מתוכננות, ההסכם הקיבוצי קובע כי הסמכות לקביעת תכנית הכונניות המתוכננות מסורה למנהל בית החולים ומנהל המחלקה אליה כפופים התובעים. בניגוד ל"כוננויות על" שמוקנות למנהל היחידה כזכות אישית, מכסת ה"כוננויות המתוכננות" מוקצות לכלל היחידה ולא למנהליה באופן אישי.</w:t>
      </w:r>
    </w:p>
    <w:p w:rsidR="00FD0BDC" w:rsidRPr="00FD0BDC" w:rsidRDefault="00FD0BDC" w:rsidP="00FD0BDC">
      <w:pPr>
        <w:tabs>
          <w:tab w:val="left" w:pos="90"/>
        </w:tabs>
        <w:bidi/>
        <w:spacing w:line="360" w:lineRule="auto"/>
        <w:ind w:left="-90"/>
        <w:jc w:val="both"/>
        <w:rPr>
          <w:rFonts w:ascii="Arial" w:eastAsia="Calibri" w:hAnsi="Arial"/>
          <w:b/>
          <w:bCs/>
          <w:sz w:val="24"/>
          <w:rtl/>
        </w:rPr>
      </w:pPr>
      <w:r w:rsidRPr="00FD0BDC">
        <w:rPr>
          <w:rFonts w:ascii="Arial" w:eastAsia="Calibri" w:hAnsi="Arial" w:hint="cs"/>
          <w:b/>
          <w:bCs/>
          <w:sz w:val="24"/>
          <w:rtl/>
        </w:rPr>
        <w:t xml:space="preserve"> בית הדין קיבל את תביעת הרופאים לתגמול מלא בגין כוננויות העל, ודחה את דרישתם לפיצוי בגין כוננויות מתוכננות, כיוון שמכסת הכונניות המתוכננות הוקצתה לכלל היחידה ולא להם באופן אישי.</w:t>
      </w:r>
    </w:p>
    <w:p w:rsidR="00FD0BDC" w:rsidRPr="00BA4703" w:rsidRDefault="00FD0BDC" w:rsidP="00FD0BDC">
      <w:pPr>
        <w:tabs>
          <w:tab w:val="left" w:pos="90"/>
        </w:tabs>
        <w:bidi/>
        <w:ind w:left="-90"/>
        <w:jc w:val="both"/>
        <w:rPr>
          <w:szCs w:val="20"/>
          <w:rtl/>
        </w:rPr>
      </w:pPr>
      <w:r w:rsidRPr="00BA4703">
        <w:rPr>
          <w:rFonts w:hint="cs"/>
          <w:szCs w:val="20"/>
          <w:rtl/>
        </w:rPr>
        <w:t xml:space="preserve">סע"ש 6408-11-12 </w:t>
      </w:r>
      <w:r w:rsidRPr="00BA4703">
        <w:rPr>
          <w:rFonts w:ascii="David" w:hAnsi="David"/>
          <w:b/>
          <w:bCs/>
          <w:color w:val="FF0000"/>
          <w:szCs w:val="20"/>
        </w:rPr>
        <w:t>●</w:t>
      </w:r>
      <w:r w:rsidRPr="00BA4703">
        <w:rPr>
          <w:rFonts w:ascii="David" w:hAnsi="David" w:hint="cs"/>
          <w:b/>
          <w:bCs/>
          <w:color w:val="FF0000"/>
          <w:szCs w:val="20"/>
          <w:rtl/>
        </w:rPr>
        <w:t xml:space="preserve"> ד"ר שמואל ליובושיץ-מדינת ישראל-משרד הבריאות </w:t>
      </w:r>
      <w:r w:rsidRPr="00BA4703">
        <w:rPr>
          <w:rFonts w:ascii="David" w:hAnsi="David"/>
          <w:b/>
          <w:bCs/>
          <w:color w:val="FF0000"/>
          <w:szCs w:val="20"/>
        </w:rPr>
        <w:t>●</w:t>
      </w:r>
      <w:r w:rsidRPr="00BA4703">
        <w:rPr>
          <w:rFonts w:hint="cs"/>
          <w:b/>
          <w:bCs/>
          <w:szCs w:val="20"/>
          <w:rtl/>
        </w:rPr>
        <w:t xml:space="preserve"> </w:t>
      </w:r>
      <w:r w:rsidRPr="00BA4703">
        <w:rPr>
          <w:rFonts w:hint="cs"/>
          <w:szCs w:val="20"/>
          <w:rtl/>
        </w:rPr>
        <w:t xml:space="preserve">בפני כב' הסגנית נשיא השופטת איטה קציר, נ.צ. (עובדים) מר מאיר בוחבוט ונ.צ. (מעסיקים) מר יוסף הלפרין. </w:t>
      </w:r>
    </w:p>
    <w:p w:rsidR="00596548" w:rsidRDefault="00596548" w:rsidP="00F21515">
      <w:pPr>
        <w:tabs>
          <w:tab w:val="left" w:pos="90"/>
        </w:tabs>
        <w:bidi/>
        <w:ind w:left="-90"/>
        <w:jc w:val="both"/>
        <w:rPr>
          <w:color w:val="0000FF"/>
          <w:sz w:val="22"/>
          <w:szCs w:val="22"/>
          <w:rtl/>
          <w:lang w:eastAsia="he-IL"/>
        </w:rPr>
      </w:pPr>
    </w:p>
    <w:p w:rsidR="00B701DC" w:rsidRPr="00BD3500" w:rsidRDefault="00B701DC" w:rsidP="00B701DC">
      <w:pPr>
        <w:tabs>
          <w:tab w:val="left" w:pos="90"/>
        </w:tabs>
        <w:bidi/>
        <w:ind w:left="-90"/>
        <w:jc w:val="both"/>
        <w:rPr>
          <w:color w:val="0000FF"/>
          <w:sz w:val="22"/>
          <w:szCs w:val="22"/>
          <w:rtl/>
          <w:lang w:eastAsia="he-IL"/>
        </w:rPr>
      </w:pPr>
    </w:p>
    <w:p w:rsidR="0058772C" w:rsidRPr="00B701DC" w:rsidRDefault="0058772C" w:rsidP="00A340BD">
      <w:pPr>
        <w:pStyle w:val="af7"/>
        <w:numPr>
          <w:ilvl w:val="0"/>
          <w:numId w:val="21"/>
        </w:numPr>
        <w:tabs>
          <w:tab w:val="left" w:pos="-316"/>
        </w:tabs>
        <w:bidi/>
        <w:spacing w:line="360" w:lineRule="auto"/>
        <w:ind w:right="-180"/>
        <w:jc w:val="both"/>
        <w:rPr>
          <w:rFonts w:ascii="Arial" w:hAnsi="Arial"/>
          <w:b/>
          <w:bCs/>
          <w:color w:val="0000FF"/>
          <w:sz w:val="24"/>
          <w:u w:val="single"/>
        </w:rPr>
      </w:pPr>
      <w:r w:rsidRPr="00B701DC">
        <w:rPr>
          <w:rFonts w:ascii="Arial" w:hAnsi="Arial" w:hint="cs"/>
          <w:b/>
          <w:bCs/>
          <w:color w:val="0000FF"/>
          <w:sz w:val="24"/>
          <w:u w:val="single"/>
          <w:rtl/>
        </w:rPr>
        <w:t>עובד יומי או שעתי בימים א'- ה' אינו זכאי לתשלום ימי חג החלים בשישי ושבת</w:t>
      </w:r>
    </w:p>
    <w:p w:rsidR="000118BE" w:rsidRPr="0058772C" w:rsidRDefault="000118BE" w:rsidP="00A8553B">
      <w:pPr>
        <w:tabs>
          <w:tab w:val="left" w:pos="-316"/>
        </w:tabs>
        <w:bidi/>
        <w:spacing w:line="360" w:lineRule="auto"/>
        <w:ind w:left="-316" w:right="-180"/>
        <w:jc w:val="both"/>
        <w:rPr>
          <w:rFonts w:ascii="Arial" w:hAnsi="Arial"/>
          <w:b/>
          <w:bCs/>
          <w:sz w:val="24"/>
          <w:u w:val="single"/>
          <w:rtl/>
        </w:rPr>
      </w:pPr>
    </w:p>
    <w:p w:rsidR="00B701DC" w:rsidRPr="00B701DC" w:rsidRDefault="00B701DC" w:rsidP="00B701DC">
      <w:pPr>
        <w:tabs>
          <w:tab w:val="left" w:pos="-56"/>
        </w:tabs>
        <w:bidi/>
        <w:spacing w:line="360" w:lineRule="auto"/>
        <w:ind w:left="-56"/>
        <w:jc w:val="both"/>
        <w:rPr>
          <w:rFonts w:ascii="Arial" w:eastAsia="Calibri" w:hAnsi="Arial"/>
          <w:b/>
          <w:bCs/>
          <w:sz w:val="24"/>
          <w:rtl/>
        </w:rPr>
      </w:pPr>
      <w:r w:rsidRPr="00B701DC">
        <w:rPr>
          <w:rFonts w:ascii="Arial" w:eastAsia="Calibri" w:hAnsi="Arial" w:hint="cs"/>
          <w:b/>
          <w:bCs/>
          <w:sz w:val="24"/>
          <w:rtl/>
        </w:rPr>
        <w:t xml:space="preserve">עובדות שהועסקו בחברת צעצועים, במשמרות במהלך חמישה ימים בשבוע בימים א'-ה' ושכרן היה שעתי, תבעו את מעסיקתם בגין זכאותן לדמי חגים, פדיון חופשה והפרשי שכר. תכליתו של צו ההרחבה של ההסכם הקיבוצי הכללי, להשוות את מצבם של העובדים היומיים לעובדים החודשיים, שאינם מפסידים שכר מקום בו הם נעדרים מיום עבודה בשל חג מבין תשעת החגים הנקובים בצו ההרחבה. על מנת להשיג תוצאה זו נקבע בצו ההרחבה חובת תשלום דמי חג לעובדים יומיים עבור ימי חג בהם לא עבדו. הרציונל העומד מאחורי תשלום דמי חגים הוא שהעובדים יזכו במנוחה בימי חגים, מבלי ששכרם יגרע כתוצאה מכך. לאור זאת, נקבע כי עובד שאינו עובד חודשי אינו זכאי לימי חג החלים בשבת. כשנקודת המוצא שממילא אותו עובד אינו עובד ביום שבת. בהתאמה, עובד יומי שעובד </w:t>
      </w:r>
      <w:r w:rsidRPr="00B701DC">
        <w:rPr>
          <w:rFonts w:ascii="Arial" w:eastAsia="Calibri" w:hAnsi="Arial" w:hint="cs"/>
          <w:b/>
          <w:bCs/>
          <w:sz w:val="24"/>
          <w:rtl/>
        </w:rPr>
        <w:lastRenderedPageBreak/>
        <w:t>בקביעות בימים א'-ה', אינו זכאי לדמי חג בעד יום חג שחל ביום שישי. ממילא עובד כאמור לא הפסיד יום עבודה בשל חג שחל ביום שישי. בית הדין קבע כי העובדות אינן זכאיות לדמי חגים בעד חגים שחלו בשבת. כן, משלא הייתה מחלוקת כי יום שישי לא היה יום עבודה במפעל, הרי שהעובדות אינן זכאיות לדמי חגים בעד חגים שחלו בימי שישי. בית הדין חייב את החברה בהפרשי דמי חגים בגין החגים שחלו בימים א'-ה' שלא שולמו לעובדות.</w:t>
      </w:r>
    </w:p>
    <w:p w:rsidR="00B701DC" w:rsidRPr="00BA4703" w:rsidRDefault="00B701DC" w:rsidP="00B701DC">
      <w:pPr>
        <w:tabs>
          <w:tab w:val="left" w:pos="90"/>
        </w:tabs>
        <w:bidi/>
        <w:ind w:left="-90"/>
        <w:jc w:val="both"/>
        <w:rPr>
          <w:szCs w:val="20"/>
          <w:rtl/>
        </w:rPr>
      </w:pPr>
      <w:r w:rsidRPr="00BA4703">
        <w:rPr>
          <w:rFonts w:hint="cs"/>
          <w:szCs w:val="20"/>
          <w:rtl/>
        </w:rPr>
        <w:t xml:space="preserve">ע"ע 21920-02-13 </w:t>
      </w:r>
      <w:r w:rsidRPr="00BA4703">
        <w:rPr>
          <w:rFonts w:ascii="David" w:hAnsi="David"/>
          <w:b/>
          <w:bCs/>
          <w:color w:val="FF0000"/>
          <w:szCs w:val="20"/>
        </w:rPr>
        <w:t>●</w:t>
      </w:r>
      <w:r w:rsidRPr="00BA4703">
        <w:rPr>
          <w:rFonts w:ascii="David" w:hAnsi="David" w:hint="cs"/>
          <w:b/>
          <w:bCs/>
          <w:color w:val="FF0000"/>
          <w:szCs w:val="20"/>
          <w:rtl/>
        </w:rPr>
        <w:t xml:space="preserve"> דיאמנט צעצועים בע"מ-ולנטינה פרנצב</w:t>
      </w:r>
      <w:r w:rsidRPr="00BA4703">
        <w:rPr>
          <w:rFonts w:ascii="David" w:hAnsi="David"/>
          <w:b/>
          <w:bCs/>
          <w:color w:val="FF0000"/>
          <w:szCs w:val="20"/>
        </w:rPr>
        <w:t>●</w:t>
      </w:r>
      <w:r w:rsidRPr="00BA4703">
        <w:rPr>
          <w:b/>
          <w:bCs/>
          <w:szCs w:val="20"/>
        </w:rPr>
        <w:t xml:space="preserve"> </w:t>
      </w:r>
      <w:r w:rsidRPr="00BA4703">
        <w:rPr>
          <w:rFonts w:hint="cs"/>
          <w:b/>
          <w:bCs/>
          <w:szCs w:val="20"/>
          <w:rtl/>
        </w:rPr>
        <w:t xml:space="preserve"> </w:t>
      </w:r>
      <w:r w:rsidRPr="00BA4703">
        <w:rPr>
          <w:rFonts w:hint="cs"/>
          <w:szCs w:val="20"/>
          <w:rtl/>
        </w:rPr>
        <w:t xml:space="preserve">בפני הרכב בראשות סגנית הנשיא כב' השופטת ורדה וירט-ליבנה, כב' השופט רונית רוזנפלד וכב' השופט אילן איטח ונ.צ, (עובדים) מר אלעזר וייץ ונ.צ. (מעסיקים) גב' דיתי שרון. </w:t>
      </w:r>
    </w:p>
    <w:p w:rsidR="008B3E31" w:rsidRPr="00B701DC" w:rsidRDefault="008B3E31" w:rsidP="008B3E31">
      <w:pPr>
        <w:tabs>
          <w:tab w:val="left" w:pos="90"/>
        </w:tabs>
        <w:bidi/>
        <w:ind w:left="-90"/>
        <w:jc w:val="both"/>
        <w:rPr>
          <w:sz w:val="18"/>
          <w:szCs w:val="22"/>
          <w:rtl/>
        </w:rPr>
      </w:pPr>
    </w:p>
    <w:p w:rsidR="007B34EE" w:rsidRPr="00BC1703" w:rsidRDefault="007B34EE" w:rsidP="00A340BD">
      <w:pPr>
        <w:pStyle w:val="af7"/>
        <w:numPr>
          <w:ilvl w:val="0"/>
          <w:numId w:val="21"/>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הפסקת אוכל איננה זמן עבודה</w:t>
      </w:r>
    </w:p>
    <w:p w:rsidR="00660D2D" w:rsidRPr="00BD3500" w:rsidRDefault="00660D2D" w:rsidP="00F21515">
      <w:pPr>
        <w:tabs>
          <w:tab w:val="left" w:pos="90"/>
        </w:tabs>
        <w:bidi/>
        <w:ind w:left="-90"/>
        <w:jc w:val="both"/>
        <w:rPr>
          <w:color w:val="0000FF"/>
          <w:sz w:val="22"/>
          <w:szCs w:val="22"/>
          <w:rtl/>
          <w:lang w:eastAsia="he-IL"/>
        </w:rPr>
      </w:pPr>
    </w:p>
    <w:p w:rsidR="00660D2D" w:rsidRPr="006A7258" w:rsidRDefault="008B3E31" w:rsidP="00A340BD">
      <w:pPr>
        <w:pStyle w:val="af7"/>
        <w:numPr>
          <w:ilvl w:val="0"/>
          <w:numId w:val="63"/>
        </w:numPr>
        <w:tabs>
          <w:tab w:val="left" w:pos="-316"/>
        </w:tabs>
        <w:bidi/>
        <w:spacing w:line="360" w:lineRule="auto"/>
        <w:ind w:right="-180"/>
        <w:jc w:val="both"/>
        <w:rPr>
          <w:rFonts w:ascii="Arial" w:hAnsi="Arial"/>
          <w:b/>
          <w:bCs/>
          <w:color w:val="0000FF"/>
          <w:sz w:val="24"/>
          <w:u w:val="single"/>
          <w:rtl/>
        </w:rPr>
      </w:pPr>
      <w:r w:rsidRPr="008B3E31">
        <w:rPr>
          <w:rFonts w:ascii="Arial" w:hAnsi="Arial" w:hint="cs"/>
          <w:b/>
          <w:bCs/>
          <w:color w:val="0000FF"/>
          <w:sz w:val="24"/>
          <w:u w:val="single"/>
          <w:rtl/>
        </w:rPr>
        <w:t>הפסקת אוכל בשטח המפעל איננה זמן עבודה</w:t>
      </w:r>
    </w:p>
    <w:p w:rsidR="008B3E31" w:rsidRPr="008B3E31" w:rsidRDefault="008B3E31" w:rsidP="008B3E31">
      <w:pPr>
        <w:tabs>
          <w:tab w:val="left" w:pos="90"/>
        </w:tabs>
        <w:bidi/>
        <w:spacing w:line="360" w:lineRule="auto"/>
        <w:jc w:val="both"/>
        <w:rPr>
          <w:rFonts w:ascii="Arial" w:eastAsia="Calibri" w:hAnsi="Arial"/>
          <w:b/>
          <w:bCs/>
          <w:sz w:val="24"/>
          <w:u w:val="single"/>
          <w:rtl/>
        </w:rPr>
      </w:pPr>
      <w:r w:rsidRPr="008B3E31">
        <w:rPr>
          <w:rFonts w:ascii="Arial" w:eastAsia="Calibri" w:hAnsi="Arial" w:hint="cs"/>
          <w:b/>
          <w:bCs/>
          <w:sz w:val="24"/>
          <w:rtl/>
        </w:rPr>
        <w:t>התובעים עבדו בנתבעת בתקופות שונות ותבעו ממנה גמול</w:t>
      </w:r>
      <w:r w:rsidRPr="008B3E31">
        <w:rPr>
          <w:rFonts w:ascii="Arial" w:eastAsia="Calibri" w:hAnsi="Arial"/>
          <w:b/>
          <w:bCs/>
          <w:sz w:val="24"/>
          <w:rtl/>
        </w:rPr>
        <w:t xml:space="preserve"> שעות נוספות, ניכוי הפסקה שלא כדין ו"עיגולי דקות"</w:t>
      </w:r>
      <w:r w:rsidRPr="008B3E31">
        <w:rPr>
          <w:rFonts w:ascii="Arial" w:eastAsia="Calibri" w:hAnsi="Arial" w:hint="cs"/>
          <w:b/>
          <w:bCs/>
          <w:sz w:val="24"/>
          <w:rtl/>
        </w:rPr>
        <w:t xml:space="preserve">. הנתבעת חישבה את שעות עבודתם כ-9 שעות עבודה בלבד כאשר ניכתה שכר עבור "הפסקות" – האחת בת 40 דקות שדווחה כ"הפסקה מרוכזת" ועוד שתי הפסקות בנות 10 דקות כל אחת שהוגדרו כ"הפסקות התרעננות" ובסך הכול ניכתה שעת הפסקה. </w:t>
      </w:r>
      <w:r w:rsidRPr="008B3E31">
        <w:rPr>
          <w:rFonts w:ascii="Arial" w:eastAsia="Calibri" w:hAnsi="Arial"/>
          <w:b/>
          <w:bCs/>
          <w:sz w:val="24"/>
          <w:rtl/>
        </w:rPr>
        <w:t xml:space="preserve">בית הדין פסק כי </w:t>
      </w:r>
      <w:r w:rsidRPr="008B3E31">
        <w:rPr>
          <w:rFonts w:ascii="Arial" w:eastAsia="Calibri" w:hAnsi="Arial" w:hint="cs"/>
          <w:b/>
          <w:bCs/>
          <w:sz w:val="24"/>
          <w:rtl/>
        </w:rPr>
        <w:t xml:space="preserve">שני </w:t>
      </w:r>
      <w:r w:rsidRPr="008B3E31">
        <w:rPr>
          <w:rFonts w:ascii="Arial" w:eastAsia="Calibri" w:hAnsi="Arial"/>
          <w:b/>
          <w:bCs/>
          <w:sz w:val="24"/>
          <w:rtl/>
        </w:rPr>
        <w:t>המאפיינים של זמן הפסקה הינ</w:t>
      </w:r>
      <w:r w:rsidRPr="008B3E31">
        <w:rPr>
          <w:rFonts w:ascii="Arial" w:eastAsia="Calibri" w:hAnsi="Arial" w:hint="cs"/>
          <w:b/>
          <w:bCs/>
          <w:sz w:val="24"/>
          <w:rtl/>
        </w:rPr>
        <w:t>ם</w:t>
      </w:r>
      <w:r w:rsidRPr="008B3E31">
        <w:rPr>
          <w:rFonts w:ascii="Arial" w:eastAsia="Calibri" w:hAnsi="Arial"/>
          <w:b/>
          <w:bCs/>
          <w:sz w:val="24"/>
          <w:rtl/>
        </w:rPr>
        <w:t xml:space="preserve"> </w:t>
      </w:r>
      <w:r w:rsidRPr="008B3E31">
        <w:rPr>
          <w:rFonts w:ascii="Arial" w:eastAsia="Calibri" w:hAnsi="Arial" w:hint="cs"/>
          <w:b/>
          <w:bCs/>
          <w:sz w:val="24"/>
          <w:rtl/>
        </w:rPr>
        <w:t xml:space="preserve">האחד </w:t>
      </w:r>
      <w:r w:rsidRPr="008B3E31">
        <w:rPr>
          <w:rFonts w:ascii="Arial" w:eastAsia="Calibri" w:hAnsi="Arial"/>
          <w:b/>
          <w:bCs/>
          <w:sz w:val="24"/>
          <w:rtl/>
        </w:rPr>
        <w:t>האם רשאי העובד לצאת מהמקום שבו הוא עובד והיותו חופשי לעשות כרצונו בזמן זה, כאשר המעסיק אדיש לנוכחותו או לאי נוכחותו במקום ה</w:t>
      </w:r>
      <w:r w:rsidRPr="008B3E31">
        <w:rPr>
          <w:rFonts w:ascii="Arial" w:eastAsia="Calibri" w:hAnsi="Arial" w:hint="cs"/>
          <w:b/>
          <w:bCs/>
          <w:sz w:val="24"/>
          <w:rtl/>
        </w:rPr>
        <w:t>עבו</w:t>
      </w:r>
      <w:r w:rsidRPr="008B3E31">
        <w:rPr>
          <w:rFonts w:ascii="Arial" w:eastAsia="Calibri" w:hAnsi="Arial"/>
          <w:b/>
          <w:bCs/>
          <w:sz w:val="24"/>
          <w:rtl/>
        </w:rPr>
        <w:t>דה ו</w:t>
      </w:r>
      <w:r w:rsidRPr="008B3E31">
        <w:rPr>
          <w:rFonts w:ascii="Arial" w:eastAsia="Calibri" w:hAnsi="Arial" w:hint="cs"/>
          <w:b/>
          <w:bCs/>
          <w:sz w:val="24"/>
          <w:rtl/>
        </w:rPr>
        <w:t>השני</w:t>
      </w:r>
      <w:r w:rsidRPr="008B3E31">
        <w:rPr>
          <w:rFonts w:ascii="Arial" w:eastAsia="Calibri" w:hAnsi="Arial"/>
          <w:b/>
          <w:bCs/>
          <w:sz w:val="24"/>
          <w:rtl/>
        </w:rPr>
        <w:t xml:space="preserve"> האם נוכחות של העובד </w:t>
      </w:r>
      <w:r w:rsidRPr="008B3E31">
        <w:rPr>
          <w:rFonts w:ascii="Arial" w:eastAsia="Calibri" w:hAnsi="Arial" w:hint="cs"/>
          <w:b/>
          <w:bCs/>
          <w:sz w:val="24"/>
          <w:rtl/>
        </w:rPr>
        <w:t>אינה</w:t>
      </w:r>
      <w:r w:rsidRPr="008B3E31">
        <w:rPr>
          <w:rFonts w:ascii="Arial" w:eastAsia="Calibri" w:hAnsi="Arial"/>
          <w:b/>
          <w:bCs/>
          <w:sz w:val="24"/>
          <w:rtl/>
        </w:rPr>
        <w:t xml:space="preserve"> הכרח לתהליך העבודה או להפעלת הציוד והשימוש בו. </w:t>
      </w:r>
      <w:r w:rsidRPr="008B3E31">
        <w:rPr>
          <w:rFonts w:ascii="Arial" w:eastAsia="Calibri" w:hAnsi="Arial" w:hint="cs"/>
          <w:b/>
          <w:bCs/>
          <w:sz w:val="24"/>
          <w:rtl/>
        </w:rPr>
        <w:t>העובדה ש</w:t>
      </w:r>
      <w:r w:rsidRPr="008B3E31">
        <w:rPr>
          <w:rFonts w:ascii="Arial" w:eastAsia="Calibri" w:hAnsi="Arial"/>
          <w:b/>
          <w:bCs/>
          <w:sz w:val="24"/>
          <w:rtl/>
        </w:rPr>
        <w:t xml:space="preserve">התובעים אכלו בחדר האוכל, בשטח המפעל, </w:t>
      </w:r>
      <w:r w:rsidRPr="008B3E31">
        <w:rPr>
          <w:rFonts w:ascii="Arial" w:eastAsia="Calibri" w:hAnsi="Arial" w:hint="cs"/>
          <w:b/>
          <w:bCs/>
          <w:sz w:val="24"/>
          <w:rtl/>
        </w:rPr>
        <w:t>אינה קובעת</w:t>
      </w:r>
      <w:r w:rsidRPr="008B3E31">
        <w:rPr>
          <w:rFonts w:ascii="Arial" w:eastAsia="Calibri" w:hAnsi="Arial"/>
          <w:b/>
          <w:bCs/>
          <w:sz w:val="24"/>
          <w:rtl/>
        </w:rPr>
        <w:t xml:space="preserve"> כי </w:t>
      </w:r>
      <w:r w:rsidRPr="008B3E31">
        <w:rPr>
          <w:rFonts w:ascii="Arial" w:eastAsia="Calibri" w:hAnsi="Arial" w:hint="cs"/>
          <w:b/>
          <w:bCs/>
          <w:sz w:val="24"/>
          <w:rtl/>
        </w:rPr>
        <w:t>מדובר</w:t>
      </w:r>
      <w:r w:rsidRPr="008B3E31">
        <w:rPr>
          <w:rFonts w:ascii="Arial" w:eastAsia="Calibri" w:hAnsi="Arial"/>
          <w:b/>
          <w:bCs/>
          <w:sz w:val="24"/>
          <w:rtl/>
        </w:rPr>
        <w:t xml:space="preserve"> </w:t>
      </w:r>
      <w:r w:rsidRPr="008B3E31">
        <w:rPr>
          <w:rFonts w:ascii="Arial" w:eastAsia="Calibri" w:hAnsi="Arial" w:hint="cs"/>
          <w:b/>
          <w:bCs/>
          <w:sz w:val="24"/>
          <w:rtl/>
        </w:rPr>
        <w:t>ב</w:t>
      </w:r>
      <w:r w:rsidRPr="008B3E31">
        <w:rPr>
          <w:rFonts w:ascii="Arial" w:eastAsia="Calibri" w:hAnsi="Arial"/>
          <w:b/>
          <w:bCs/>
          <w:sz w:val="24"/>
          <w:rtl/>
        </w:rPr>
        <w:t>זמן עבודה</w:t>
      </w:r>
      <w:r w:rsidRPr="008B3E31">
        <w:rPr>
          <w:rFonts w:ascii="Arial" w:eastAsia="Calibri" w:hAnsi="Arial" w:hint="cs"/>
          <w:b/>
          <w:bCs/>
          <w:sz w:val="24"/>
          <w:rtl/>
        </w:rPr>
        <w:t xml:space="preserve"> כי </w:t>
      </w:r>
      <w:r w:rsidRPr="008B3E31">
        <w:rPr>
          <w:rFonts w:ascii="Arial" w:eastAsia="Calibri" w:hAnsi="Arial"/>
          <w:b/>
          <w:bCs/>
          <w:sz w:val="24"/>
          <w:rtl/>
        </w:rPr>
        <w:t xml:space="preserve">למעשה </w:t>
      </w:r>
      <w:r w:rsidRPr="008B3E31">
        <w:rPr>
          <w:rFonts w:ascii="Arial" w:eastAsia="Calibri" w:hAnsi="Arial" w:hint="cs"/>
          <w:b/>
          <w:bCs/>
          <w:sz w:val="24"/>
          <w:rtl/>
        </w:rPr>
        <w:t>העובדים</w:t>
      </w:r>
      <w:r w:rsidRPr="008B3E31">
        <w:rPr>
          <w:rFonts w:ascii="Arial" w:eastAsia="Calibri" w:hAnsi="Arial"/>
          <w:b/>
          <w:bCs/>
          <w:sz w:val="24"/>
          <w:rtl/>
        </w:rPr>
        <w:t xml:space="preserve"> היו רשאים לעשות </w:t>
      </w:r>
      <w:r w:rsidRPr="008B3E31">
        <w:rPr>
          <w:rFonts w:ascii="Arial" w:eastAsia="Calibri" w:hAnsi="Arial" w:hint="cs"/>
          <w:b/>
          <w:bCs/>
          <w:sz w:val="24"/>
          <w:rtl/>
        </w:rPr>
        <w:t xml:space="preserve">בהפסקה </w:t>
      </w:r>
      <w:r w:rsidRPr="008B3E31">
        <w:rPr>
          <w:rFonts w:ascii="Arial" w:eastAsia="Calibri" w:hAnsi="Arial"/>
          <w:b/>
          <w:bCs/>
          <w:sz w:val="24"/>
          <w:rtl/>
        </w:rPr>
        <w:t>כרצונם, ואף לצאת משטח המפעל, אך מבחירה לא עשו כן.</w:t>
      </w:r>
      <w:r>
        <w:rPr>
          <w:rFonts w:ascii="Arial" w:eastAsia="Calibri" w:hAnsi="Arial" w:hint="cs"/>
          <w:b/>
          <w:bCs/>
          <w:sz w:val="24"/>
          <w:rtl/>
        </w:rPr>
        <w:t xml:space="preserve"> </w:t>
      </w:r>
      <w:r w:rsidRPr="008B3E31">
        <w:rPr>
          <w:rFonts w:ascii="Arial" w:eastAsia="Calibri" w:hAnsi="Arial" w:hint="cs"/>
          <w:b/>
          <w:bCs/>
          <w:sz w:val="24"/>
          <w:rtl/>
        </w:rPr>
        <w:t>נפסק ש</w:t>
      </w:r>
      <w:r w:rsidRPr="008B3E31">
        <w:rPr>
          <w:rFonts w:ascii="Arial" w:eastAsia="Calibri" w:hAnsi="Arial"/>
          <w:b/>
          <w:bCs/>
          <w:sz w:val="24"/>
          <w:rtl/>
        </w:rPr>
        <w:t>יש לראות את 40 הדקות בהם שהו התובעים בהפסק</w:t>
      </w:r>
      <w:r w:rsidRPr="008B3E31">
        <w:rPr>
          <w:rFonts w:ascii="Arial" w:eastAsia="Calibri" w:hAnsi="Arial" w:hint="cs"/>
          <w:b/>
          <w:bCs/>
          <w:sz w:val="24"/>
          <w:rtl/>
        </w:rPr>
        <w:t>ת האוכל</w:t>
      </w:r>
      <w:r w:rsidRPr="008B3E31">
        <w:rPr>
          <w:rFonts w:ascii="Arial" w:eastAsia="Calibri" w:hAnsi="Arial"/>
          <w:b/>
          <w:bCs/>
          <w:sz w:val="24"/>
          <w:rtl/>
        </w:rPr>
        <w:t xml:space="preserve"> – כזמן הפסקה </w:t>
      </w:r>
      <w:r w:rsidRPr="008B3E31">
        <w:rPr>
          <w:rFonts w:ascii="Arial" w:eastAsia="Calibri" w:hAnsi="Arial" w:hint="cs"/>
          <w:b/>
          <w:bCs/>
          <w:sz w:val="24"/>
          <w:rtl/>
        </w:rPr>
        <w:t>ללא זכאות לשכר</w:t>
      </w:r>
      <w:r w:rsidRPr="008B3E31">
        <w:rPr>
          <w:rFonts w:ascii="Arial" w:eastAsia="Calibri" w:hAnsi="Arial"/>
          <w:b/>
          <w:bCs/>
          <w:sz w:val="24"/>
          <w:rtl/>
        </w:rPr>
        <w:t>.</w:t>
      </w:r>
      <w:r w:rsidRPr="008B3E31">
        <w:rPr>
          <w:rFonts w:ascii="Arial" w:eastAsia="Calibri" w:hAnsi="Arial" w:hint="cs"/>
          <w:b/>
          <w:bCs/>
          <w:sz w:val="24"/>
          <w:rtl/>
        </w:rPr>
        <w:t xml:space="preserve"> לעומת זאת הפסקות ההתרעננות בנות 10 דקות </w:t>
      </w:r>
      <w:r w:rsidRPr="008B3E31">
        <w:rPr>
          <w:rFonts w:ascii="Arial" w:eastAsia="Calibri" w:hAnsi="Arial"/>
          <w:b/>
          <w:bCs/>
          <w:sz w:val="24"/>
          <w:rtl/>
        </w:rPr>
        <w:t>להחלפת כוח ואוויר</w:t>
      </w:r>
      <w:r w:rsidRPr="008B3E31">
        <w:rPr>
          <w:rFonts w:ascii="Arial" w:eastAsia="Calibri" w:hAnsi="Arial" w:hint="cs"/>
          <w:b/>
          <w:bCs/>
          <w:sz w:val="24"/>
          <w:rtl/>
        </w:rPr>
        <w:t xml:space="preserve"> </w:t>
      </w:r>
      <w:r w:rsidRPr="008B3E31">
        <w:rPr>
          <w:rFonts w:ascii="Arial" w:eastAsia="Calibri" w:hAnsi="Arial"/>
          <w:b/>
          <w:bCs/>
          <w:sz w:val="24"/>
          <w:rtl/>
        </w:rPr>
        <w:t>נכנסות תחת ההגדרה של שעות עבודה</w:t>
      </w:r>
      <w:r w:rsidRPr="008B3E31">
        <w:rPr>
          <w:rFonts w:ascii="Arial" w:eastAsia="Calibri" w:hAnsi="Arial" w:hint="cs"/>
          <w:b/>
          <w:bCs/>
          <w:sz w:val="24"/>
          <w:rtl/>
        </w:rPr>
        <w:t>.</w:t>
      </w:r>
      <w:r w:rsidRPr="008B3E31">
        <w:rPr>
          <w:rFonts w:ascii="Arial" w:eastAsia="Calibri" w:hAnsi="Arial"/>
          <w:b/>
          <w:bCs/>
          <w:sz w:val="24"/>
          <w:rtl/>
        </w:rPr>
        <w:t xml:space="preserve"> </w:t>
      </w:r>
      <w:r w:rsidRPr="008B3E31">
        <w:rPr>
          <w:rFonts w:ascii="Arial" w:eastAsia="Calibri" w:hAnsi="Arial" w:hint="cs"/>
          <w:b/>
          <w:bCs/>
          <w:sz w:val="24"/>
          <w:rtl/>
        </w:rPr>
        <w:t>בית הדין פסק שעל הנתבעת לשלם בעבור 20 הדקות מעבר ליום העבודה כשעות נוספות בשיעור של 125%. לעניין זמן התארגנות "עיגולי הדקות" לפני העבודה תביעתם נדחתה, בית הדין קבע</w:t>
      </w:r>
      <w:r w:rsidRPr="008B3E31">
        <w:rPr>
          <w:rFonts w:ascii="Arial" w:eastAsia="Calibri" w:hAnsi="Arial"/>
          <w:b/>
          <w:bCs/>
          <w:sz w:val="24"/>
          <w:rtl/>
        </w:rPr>
        <w:t xml:space="preserve"> גם אם הקדימו התובעים והגיעו מספר דקות לפני שעת תחילת המשמרת ושהו במקום העבודה, הרי שבזמן זה לא עמדו לרשות העבודה, אין הם זכאים לשכר בגין זמן זה.</w:t>
      </w:r>
      <w:r w:rsidRPr="008B3E31">
        <w:rPr>
          <w:rFonts w:ascii="Arial" w:eastAsia="Calibri" w:hAnsi="Arial" w:hint="cs"/>
          <w:b/>
          <w:bCs/>
          <w:sz w:val="24"/>
          <w:rtl/>
        </w:rPr>
        <w:t xml:space="preserve"> </w:t>
      </w:r>
      <w:r w:rsidRPr="008B3E31">
        <w:rPr>
          <w:rFonts w:ascii="Arial" w:eastAsia="Calibri" w:hAnsi="Arial"/>
          <w:b/>
          <w:bCs/>
          <w:sz w:val="24"/>
          <w:rtl/>
        </w:rPr>
        <w:t xml:space="preserve">כל צד </w:t>
      </w:r>
      <w:r w:rsidRPr="008B3E31">
        <w:rPr>
          <w:rFonts w:ascii="Arial" w:eastAsia="Calibri" w:hAnsi="Arial" w:hint="cs"/>
          <w:b/>
          <w:bCs/>
          <w:sz w:val="24"/>
          <w:rtl/>
        </w:rPr>
        <w:t>נ</w:t>
      </w:r>
      <w:r w:rsidRPr="008B3E31">
        <w:rPr>
          <w:rFonts w:ascii="Arial" w:eastAsia="Calibri" w:hAnsi="Arial"/>
          <w:b/>
          <w:bCs/>
          <w:sz w:val="24"/>
          <w:rtl/>
        </w:rPr>
        <w:t>שא בהוצאותיו.</w:t>
      </w:r>
    </w:p>
    <w:p w:rsidR="00C43D53" w:rsidRPr="00BA4703" w:rsidRDefault="008B3E31" w:rsidP="008B3E31">
      <w:pPr>
        <w:tabs>
          <w:tab w:val="left" w:pos="90"/>
        </w:tabs>
        <w:bidi/>
        <w:ind w:left="-90"/>
        <w:jc w:val="both"/>
        <w:rPr>
          <w:szCs w:val="20"/>
          <w:rtl/>
        </w:rPr>
      </w:pPr>
      <w:r w:rsidRPr="00BA4703">
        <w:rPr>
          <w:szCs w:val="20"/>
          <w:rtl/>
        </w:rPr>
        <w:t xml:space="preserve">סע"ש 47756-02-13 </w:t>
      </w:r>
      <w:r w:rsidRPr="00BA4703">
        <w:rPr>
          <w:rFonts w:ascii="David" w:hAnsi="David"/>
          <w:b/>
          <w:bCs/>
          <w:color w:val="FF0000"/>
          <w:szCs w:val="20"/>
        </w:rPr>
        <w:t xml:space="preserve"> ● </w:t>
      </w:r>
      <w:r w:rsidRPr="00BA4703">
        <w:rPr>
          <w:rFonts w:ascii="David" w:hAnsi="David"/>
          <w:b/>
          <w:bCs/>
          <w:color w:val="FF0000"/>
          <w:szCs w:val="20"/>
          <w:rtl/>
        </w:rPr>
        <w:t xml:space="preserve">יעקב זמסקי </w:t>
      </w:r>
      <w:r w:rsidRPr="00BA4703">
        <w:rPr>
          <w:rFonts w:ascii="David" w:hAnsi="David" w:hint="cs"/>
          <w:b/>
          <w:bCs/>
          <w:color w:val="FF0000"/>
          <w:szCs w:val="20"/>
          <w:rtl/>
        </w:rPr>
        <w:t xml:space="preserve">ואח' - </w:t>
      </w:r>
      <w:r w:rsidRPr="00BA4703">
        <w:rPr>
          <w:rFonts w:ascii="David" w:hAnsi="David"/>
          <w:b/>
          <w:bCs/>
          <w:color w:val="FF0000"/>
          <w:szCs w:val="20"/>
          <w:rtl/>
        </w:rPr>
        <w:t>תבניות כל בע"מ</w:t>
      </w:r>
      <w:r w:rsidRPr="00BA4703">
        <w:rPr>
          <w:rFonts w:ascii="David" w:hAnsi="David" w:hint="cs"/>
          <w:b/>
          <w:bCs/>
          <w:color w:val="FF0000"/>
          <w:szCs w:val="20"/>
          <w:rtl/>
        </w:rPr>
        <w:t xml:space="preserve"> </w:t>
      </w:r>
      <w:r w:rsidRPr="00BA4703">
        <w:rPr>
          <w:rFonts w:ascii="David" w:hAnsi="David"/>
          <w:b/>
          <w:bCs/>
          <w:color w:val="FF0000"/>
          <w:szCs w:val="20"/>
        </w:rPr>
        <w:t xml:space="preserve"> ●</w:t>
      </w:r>
      <w:r w:rsidRPr="00BA4703">
        <w:rPr>
          <w:rFonts w:hint="cs"/>
          <w:b/>
          <w:bCs/>
          <w:szCs w:val="20"/>
          <w:rtl/>
        </w:rPr>
        <w:t xml:space="preserve"> </w:t>
      </w:r>
      <w:r w:rsidRPr="00BA4703">
        <w:rPr>
          <w:rFonts w:hint="cs"/>
          <w:szCs w:val="20"/>
          <w:rtl/>
        </w:rPr>
        <w:t xml:space="preserve">בפני </w:t>
      </w:r>
      <w:r w:rsidRPr="00BA4703">
        <w:rPr>
          <w:szCs w:val="20"/>
          <w:rtl/>
        </w:rPr>
        <w:t xml:space="preserve">כב' השופט צבי פרנקל </w:t>
      </w:r>
      <w:r w:rsidRPr="00BA4703">
        <w:rPr>
          <w:rFonts w:hint="cs"/>
          <w:szCs w:val="20"/>
          <w:rtl/>
        </w:rPr>
        <w:t xml:space="preserve">ונ.צ (מעסיקים) </w:t>
      </w:r>
      <w:r w:rsidRPr="00BA4703">
        <w:rPr>
          <w:szCs w:val="20"/>
          <w:rtl/>
        </w:rPr>
        <w:t>מר מאיר סהר</w:t>
      </w:r>
      <w:r w:rsidR="00C43D53" w:rsidRPr="00BA4703">
        <w:rPr>
          <w:rFonts w:hint="cs"/>
          <w:szCs w:val="20"/>
          <w:rtl/>
        </w:rPr>
        <w:t>.</w:t>
      </w:r>
    </w:p>
    <w:p w:rsidR="007B34EE" w:rsidRDefault="007B34EE" w:rsidP="007B34EE">
      <w:pPr>
        <w:bidi/>
        <w:spacing w:line="360" w:lineRule="auto"/>
        <w:jc w:val="both"/>
        <w:outlineLvl w:val="2"/>
        <w:rPr>
          <w:sz w:val="18"/>
          <w:szCs w:val="22"/>
          <w:rtl/>
        </w:rPr>
      </w:pPr>
    </w:p>
    <w:p w:rsidR="007B34EE" w:rsidRDefault="007B34EE" w:rsidP="007B34EE">
      <w:pPr>
        <w:bidi/>
        <w:spacing w:line="360" w:lineRule="auto"/>
        <w:jc w:val="both"/>
        <w:outlineLvl w:val="2"/>
        <w:rPr>
          <w:sz w:val="18"/>
          <w:szCs w:val="22"/>
          <w:rtl/>
        </w:rPr>
      </w:pPr>
    </w:p>
    <w:p w:rsidR="007B34EE" w:rsidRPr="007B34EE" w:rsidRDefault="007B34EE" w:rsidP="00A340BD">
      <w:pPr>
        <w:pStyle w:val="af7"/>
        <w:numPr>
          <w:ilvl w:val="0"/>
          <w:numId w:val="21"/>
        </w:numPr>
        <w:bidi/>
        <w:spacing w:line="360" w:lineRule="auto"/>
        <w:jc w:val="both"/>
        <w:outlineLvl w:val="2"/>
        <w:rPr>
          <w:rFonts w:ascii="David" w:hAnsi="David"/>
          <w:b/>
          <w:bCs/>
          <w:color w:val="FF0000"/>
          <w:sz w:val="32"/>
          <w:szCs w:val="26"/>
          <w:u w:val="single"/>
        </w:rPr>
      </w:pPr>
      <w:r w:rsidRPr="007B34EE">
        <w:rPr>
          <w:rFonts w:ascii="David" w:hAnsi="David" w:hint="cs"/>
          <w:b/>
          <w:bCs/>
          <w:color w:val="FF0000"/>
          <w:sz w:val="32"/>
          <w:szCs w:val="26"/>
          <w:u w:val="single"/>
          <w:rtl/>
        </w:rPr>
        <w:t>שינוי חד צדדי והזכות הניהולית-ניוד/שעות נוספות/רכב צמוד</w:t>
      </w:r>
    </w:p>
    <w:p w:rsidR="007B34EE" w:rsidRPr="007B34EE" w:rsidRDefault="007B34EE" w:rsidP="007B34EE">
      <w:pPr>
        <w:tabs>
          <w:tab w:val="left" w:pos="90"/>
        </w:tabs>
        <w:bidi/>
        <w:jc w:val="both"/>
        <w:rPr>
          <w:sz w:val="18"/>
          <w:szCs w:val="22"/>
          <w:rtl/>
        </w:rPr>
      </w:pPr>
    </w:p>
    <w:p w:rsidR="007B34EE" w:rsidRDefault="007B34EE" w:rsidP="007B34EE">
      <w:pPr>
        <w:tabs>
          <w:tab w:val="left" w:pos="90"/>
        </w:tabs>
        <w:bidi/>
        <w:jc w:val="both"/>
        <w:rPr>
          <w:sz w:val="18"/>
          <w:szCs w:val="22"/>
          <w:rtl/>
        </w:rPr>
      </w:pPr>
    </w:p>
    <w:p w:rsidR="00837DA0" w:rsidRPr="00837DA0" w:rsidRDefault="00837DA0" w:rsidP="00721E92">
      <w:pPr>
        <w:pStyle w:val="af7"/>
        <w:numPr>
          <w:ilvl w:val="0"/>
          <w:numId w:val="64"/>
        </w:numPr>
        <w:tabs>
          <w:tab w:val="left" w:pos="90"/>
        </w:tabs>
        <w:bidi/>
        <w:jc w:val="both"/>
        <w:rPr>
          <w:rFonts w:ascii="Arial" w:hAnsi="Arial"/>
          <w:b/>
          <w:bCs/>
          <w:color w:val="0000FF"/>
          <w:sz w:val="24"/>
          <w:u w:val="single"/>
          <w:rtl/>
        </w:rPr>
      </w:pPr>
      <w:r w:rsidRPr="00837DA0">
        <w:rPr>
          <w:rFonts w:ascii="Arial" w:hAnsi="Arial" w:hint="cs"/>
          <w:b/>
          <w:bCs/>
          <w:color w:val="0000FF"/>
          <w:sz w:val="24"/>
          <w:u w:val="single"/>
          <w:rtl/>
        </w:rPr>
        <w:t>תביעת רופא לעבודה נוספת לע</w:t>
      </w:r>
      <w:r w:rsidR="00721E92">
        <w:rPr>
          <w:rFonts w:ascii="Arial" w:hAnsi="Arial" w:hint="cs"/>
          <w:b/>
          <w:bCs/>
          <w:color w:val="0000FF"/>
          <w:sz w:val="24"/>
          <w:u w:val="single"/>
          <w:rtl/>
        </w:rPr>
        <w:t>בוד</w:t>
      </w:r>
      <w:r w:rsidRPr="00837DA0">
        <w:rPr>
          <w:rFonts w:ascii="Arial" w:hAnsi="Arial" w:hint="cs"/>
          <w:b/>
          <w:bCs/>
          <w:color w:val="0000FF"/>
          <w:sz w:val="24"/>
          <w:u w:val="single"/>
          <w:rtl/>
        </w:rPr>
        <w:t xml:space="preserve"> בשעות נוספות נדחתה והוא חויב בהוצאות המעסיק </w:t>
      </w:r>
    </w:p>
    <w:p w:rsidR="00837DA0" w:rsidRDefault="00837DA0" w:rsidP="00837DA0">
      <w:pPr>
        <w:tabs>
          <w:tab w:val="left" w:pos="90"/>
        </w:tabs>
        <w:bidi/>
        <w:jc w:val="both"/>
        <w:rPr>
          <w:sz w:val="18"/>
          <w:szCs w:val="22"/>
          <w:rtl/>
        </w:rPr>
      </w:pPr>
    </w:p>
    <w:p w:rsidR="00837DA0" w:rsidRPr="00837DA0" w:rsidRDefault="00837DA0" w:rsidP="00837DA0">
      <w:pPr>
        <w:tabs>
          <w:tab w:val="left" w:pos="90"/>
        </w:tabs>
        <w:bidi/>
        <w:spacing w:line="360" w:lineRule="auto"/>
        <w:jc w:val="both"/>
        <w:rPr>
          <w:rFonts w:ascii="Arial" w:eastAsia="Calibri" w:hAnsi="Arial"/>
          <w:b/>
          <w:bCs/>
          <w:sz w:val="24"/>
          <w:rtl/>
        </w:rPr>
      </w:pPr>
      <w:r w:rsidRPr="00837DA0">
        <w:rPr>
          <w:rFonts w:ascii="Arial" w:eastAsia="Calibri" w:hAnsi="Arial" w:hint="cs"/>
          <w:b/>
          <w:bCs/>
          <w:sz w:val="24"/>
          <w:rtl/>
        </w:rPr>
        <w:t>התובע רופא מומחה בשרותי בריאות כללית במחוז דן פתח-תקוה מאז שנת 1984 במשרה מלאה, משנת 1993 עבד גם במחוז תל-אביב. הרופא הגיש תביעה בעקבות ההחלטה להפסיק את עבודתו הנוספת במחוז תל-אביב. בתביעתו דרש להורות לכללית להמשיך במתכונת העסקתו הקיימת ותבע פיצוי בגין שלילת אובדן השתכרות עתידית עד יציאתו לגמלאות, היעדר שימוע, ופיצוי בגין הפרת</w:t>
      </w:r>
      <w:r w:rsidRPr="00837DA0">
        <w:rPr>
          <w:rFonts w:ascii="Arial" w:eastAsia="Calibri" w:hAnsi="Arial" w:hint="cs"/>
          <w:b/>
          <w:bCs/>
          <w:sz w:val="24"/>
        </w:rPr>
        <w:t> </w:t>
      </w:r>
      <w:hyperlink r:id="rId30" w:tgtFrame="blank" w:history="1">
        <w:r w:rsidRPr="00837DA0">
          <w:rPr>
            <w:rFonts w:ascii="Arial" w:eastAsia="Calibri" w:hAnsi="Arial" w:hint="cs"/>
            <w:b/>
            <w:bCs/>
            <w:sz w:val="24"/>
            <w:rtl/>
          </w:rPr>
          <w:t>חוק שוויון הזדמנויות בעבודה</w:t>
        </w:r>
      </w:hyperlink>
      <w:r w:rsidRPr="00837DA0">
        <w:rPr>
          <w:rFonts w:ascii="Arial" w:eastAsia="Calibri" w:hAnsi="Arial" w:hint="cs"/>
          <w:b/>
          <w:bCs/>
          <w:sz w:val="24"/>
          <w:rtl/>
        </w:rPr>
        <w:t>,</w:t>
      </w:r>
      <w:r w:rsidRPr="00837DA0">
        <w:rPr>
          <w:rFonts w:ascii="Arial" w:eastAsia="Calibri" w:hAnsi="Arial" w:hint="cs"/>
          <w:b/>
          <w:bCs/>
          <w:sz w:val="24"/>
        </w:rPr>
        <w:t xml:space="preserve"> </w:t>
      </w:r>
      <w:r w:rsidRPr="00837DA0">
        <w:rPr>
          <w:rFonts w:ascii="Arial" w:eastAsia="Calibri" w:hAnsi="Arial" w:hint="cs"/>
          <w:b/>
          <w:bCs/>
          <w:sz w:val="24"/>
          <w:rtl/>
        </w:rPr>
        <w:t xml:space="preserve">התשמ"ח- 1988. הרופא עובד במשרה מלאה בכללית פתח-תקוה וקיימת </w:t>
      </w:r>
      <w:r w:rsidRPr="00837DA0">
        <w:rPr>
          <w:rFonts w:ascii="Arial" w:eastAsia="Calibri" w:hAnsi="Arial" w:hint="cs"/>
          <w:b/>
          <w:bCs/>
          <w:sz w:val="24"/>
          <w:rtl/>
        </w:rPr>
        <w:lastRenderedPageBreak/>
        <w:t>לו הפרדה בתלוש השכר בין שתי המשרות. עבודתו במחוז לא הייתה קבועה ובוצעה על-פי צורכי העבודה המשתנים כך ששכרו השתנה מדי חודש בהתאם לתפוקה ומעבר לעבודתו בפתח-תקוה. לעובד אין זכות קנויה לשעות נוספות והעסקתו בשעות נוספות אינה הופכת במשך הזמן לחלק מתנאי העבודה. הכללית הוכיחה</w:t>
      </w:r>
      <w:r w:rsidRPr="00837DA0">
        <w:rPr>
          <w:rFonts w:ascii="Arial" w:eastAsia="Calibri" w:hAnsi="Arial" w:hint="cs"/>
          <w:b/>
          <w:bCs/>
          <w:sz w:val="24"/>
        </w:rPr>
        <w:t> </w:t>
      </w:r>
      <w:r w:rsidRPr="00837DA0">
        <w:rPr>
          <w:rFonts w:ascii="Arial" w:eastAsia="Calibri" w:hAnsi="Arial" w:hint="cs"/>
          <w:b/>
          <w:bCs/>
          <w:sz w:val="24"/>
          <w:rtl/>
        </w:rPr>
        <w:t>שהשיקולים להפסיק את העסקת הרופא בעבודה נוספת במחוז היו הצורך לצמצם הוצאות כספיות, שיקולים מקצועיים של שמירה על הרצף הטיפולי ומתן שירות רפואי מלא לחברי הכללית</w:t>
      </w:r>
      <w:r w:rsidRPr="00837DA0">
        <w:rPr>
          <w:rFonts w:ascii="Arial" w:eastAsia="Calibri" w:hAnsi="Arial" w:hint="cs"/>
          <w:b/>
          <w:bCs/>
          <w:sz w:val="24"/>
        </w:rPr>
        <w:t>.</w:t>
      </w:r>
      <w:r w:rsidRPr="00837DA0">
        <w:rPr>
          <w:rFonts w:ascii="Arial" w:eastAsia="Calibri" w:hAnsi="Arial" w:hint="cs"/>
          <w:b/>
          <w:bCs/>
          <w:sz w:val="24"/>
          <w:rtl/>
        </w:rPr>
        <w:t xml:space="preserve"> נפסק כי העסקת התובע במחוז הייתה בעבודה נוספת ולא חלק ממשרתו. התביעה בסך 2,700,000 ₪ נדחתה על כל רכיביה, והתובע ישלם לנתבעת שכ"ט והוצאות משפט בסך 20,000 ₪. </w:t>
      </w:r>
      <w:r w:rsidRPr="00837DA0">
        <w:rPr>
          <w:rFonts w:ascii="Arial" w:eastAsia="Calibri" w:hAnsi="Arial"/>
          <w:b/>
          <w:bCs/>
          <w:sz w:val="24"/>
        </w:rPr>
        <w:t xml:space="preserve">  </w:t>
      </w:r>
    </w:p>
    <w:p w:rsidR="00837DA0" w:rsidRPr="00837DA0" w:rsidRDefault="00837DA0" w:rsidP="00837DA0">
      <w:pPr>
        <w:tabs>
          <w:tab w:val="left" w:pos="90"/>
        </w:tabs>
        <w:bidi/>
        <w:ind w:left="-90"/>
        <w:jc w:val="both"/>
        <w:rPr>
          <w:szCs w:val="20"/>
          <w:rtl/>
        </w:rPr>
      </w:pPr>
      <w:r w:rsidRPr="00837DA0">
        <w:rPr>
          <w:rFonts w:hint="cs"/>
          <w:szCs w:val="20"/>
          <w:rtl/>
        </w:rPr>
        <w:t>סע"ש 2259-09-13‏</w:t>
      </w:r>
      <w:r w:rsidRPr="00837DA0">
        <w:rPr>
          <w:szCs w:val="20"/>
          <w:rtl/>
        </w:rPr>
        <w:t xml:space="preserve"> </w:t>
      </w:r>
      <w:r w:rsidRPr="00837DA0">
        <w:rPr>
          <w:rFonts w:hint="cs"/>
          <w:szCs w:val="20"/>
          <w:rtl/>
        </w:rPr>
        <w:t xml:space="preserve"> </w:t>
      </w:r>
      <w:r w:rsidRPr="00837DA0">
        <w:rPr>
          <w:szCs w:val="20"/>
        </w:rPr>
        <w:t xml:space="preserve"> </w:t>
      </w:r>
      <w:r w:rsidRPr="00837DA0">
        <w:rPr>
          <w:rFonts w:ascii="David" w:hAnsi="David"/>
          <w:b/>
          <w:bCs/>
          <w:color w:val="FF0000"/>
          <w:szCs w:val="20"/>
        </w:rPr>
        <w:t>●</w:t>
      </w:r>
      <w:r w:rsidRPr="00837DA0">
        <w:rPr>
          <w:rFonts w:ascii="David" w:hAnsi="David" w:hint="cs"/>
          <w:b/>
          <w:bCs/>
          <w:color w:val="FF0000"/>
          <w:szCs w:val="20"/>
          <w:rtl/>
        </w:rPr>
        <w:t xml:space="preserve"> יצחק לוין - שירותי בריאות כללית</w:t>
      </w:r>
      <w:r w:rsidRPr="00837DA0">
        <w:rPr>
          <w:rFonts w:ascii="David" w:hAnsi="David"/>
          <w:b/>
          <w:bCs/>
          <w:color w:val="FF0000"/>
          <w:szCs w:val="20"/>
        </w:rPr>
        <w:t>●</w:t>
      </w:r>
      <w:r w:rsidRPr="00837DA0">
        <w:rPr>
          <w:szCs w:val="20"/>
        </w:rPr>
        <w:t xml:space="preserve"> </w:t>
      </w:r>
      <w:r w:rsidRPr="00837DA0">
        <w:rPr>
          <w:rFonts w:hint="cs"/>
          <w:szCs w:val="20"/>
          <w:rtl/>
        </w:rPr>
        <w:t xml:space="preserve"> </w:t>
      </w:r>
      <w:r w:rsidRPr="00837DA0">
        <w:rPr>
          <w:szCs w:val="20"/>
          <w:rtl/>
        </w:rPr>
        <w:t>כב' השופט דורי ספיבק אב</w:t>
      </w:r>
      <w:r w:rsidRPr="00837DA0">
        <w:rPr>
          <w:rFonts w:hint="cs"/>
          <w:szCs w:val="20"/>
          <w:rtl/>
        </w:rPr>
        <w:t xml:space="preserve"> </w:t>
      </w:r>
      <w:r w:rsidRPr="00837DA0">
        <w:rPr>
          <w:szCs w:val="20"/>
          <w:rtl/>
        </w:rPr>
        <w:t>בית</w:t>
      </w:r>
      <w:r w:rsidRPr="00837DA0">
        <w:rPr>
          <w:rFonts w:hint="cs"/>
          <w:szCs w:val="20"/>
          <w:rtl/>
        </w:rPr>
        <w:t xml:space="preserve"> </w:t>
      </w:r>
      <w:r w:rsidRPr="00837DA0">
        <w:rPr>
          <w:szCs w:val="20"/>
          <w:rtl/>
        </w:rPr>
        <w:t>הדין</w:t>
      </w:r>
      <w:r w:rsidRPr="00837DA0">
        <w:rPr>
          <w:rFonts w:hint="cs"/>
          <w:szCs w:val="20"/>
          <w:rtl/>
        </w:rPr>
        <w:t xml:space="preserve">, </w:t>
      </w:r>
      <w:r w:rsidRPr="00837DA0">
        <w:rPr>
          <w:szCs w:val="20"/>
          <w:rtl/>
        </w:rPr>
        <w:t>נ</w:t>
      </w:r>
      <w:r w:rsidRPr="00837DA0">
        <w:rPr>
          <w:rFonts w:hint="cs"/>
          <w:szCs w:val="20"/>
          <w:rtl/>
        </w:rPr>
        <w:t>.</w:t>
      </w:r>
      <w:r w:rsidRPr="00837DA0">
        <w:rPr>
          <w:szCs w:val="20"/>
          <w:rtl/>
        </w:rPr>
        <w:t>צ</w:t>
      </w:r>
      <w:r w:rsidRPr="00837DA0">
        <w:rPr>
          <w:rFonts w:hint="cs"/>
          <w:szCs w:val="20"/>
          <w:rtl/>
        </w:rPr>
        <w:t xml:space="preserve">.(עובדים) מר </w:t>
      </w:r>
    </w:p>
    <w:p w:rsidR="00837DA0" w:rsidRPr="00837DA0" w:rsidRDefault="00837DA0" w:rsidP="00837DA0">
      <w:pPr>
        <w:tabs>
          <w:tab w:val="left" w:pos="90"/>
        </w:tabs>
        <w:bidi/>
        <w:ind w:left="-90"/>
        <w:jc w:val="both"/>
        <w:rPr>
          <w:szCs w:val="20"/>
          <w:rtl/>
        </w:rPr>
      </w:pPr>
      <w:r w:rsidRPr="00837DA0">
        <w:rPr>
          <w:rFonts w:hint="cs"/>
          <w:szCs w:val="20"/>
          <w:rtl/>
        </w:rPr>
        <w:t>אברהם דיאמנט.</w:t>
      </w:r>
    </w:p>
    <w:p w:rsidR="006225A2" w:rsidRDefault="006225A2" w:rsidP="006225A2">
      <w:pPr>
        <w:tabs>
          <w:tab w:val="left" w:pos="90"/>
        </w:tabs>
        <w:bidi/>
        <w:ind w:left="-90"/>
        <w:jc w:val="both"/>
        <w:rPr>
          <w:sz w:val="18"/>
          <w:szCs w:val="22"/>
          <w:rtl/>
        </w:rPr>
      </w:pPr>
    </w:p>
    <w:p w:rsidR="00837DA0" w:rsidRDefault="00837DA0" w:rsidP="00837DA0">
      <w:pPr>
        <w:tabs>
          <w:tab w:val="left" w:pos="90"/>
        </w:tabs>
        <w:bidi/>
        <w:ind w:left="-90"/>
        <w:jc w:val="both"/>
        <w:rPr>
          <w:sz w:val="18"/>
          <w:szCs w:val="22"/>
          <w:rtl/>
        </w:rPr>
      </w:pPr>
    </w:p>
    <w:p w:rsidR="00837DA0" w:rsidRDefault="00837DA0" w:rsidP="00837DA0">
      <w:pPr>
        <w:tabs>
          <w:tab w:val="left" w:pos="90"/>
        </w:tabs>
        <w:bidi/>
        <w:ind w:left="-90"/>
        <w:jc w:val="both"/>
        <w:rPr>
          <w:sz w:val="18"/>
          <w:szCs w:val="22"/>
          <w:rtl/>
        </w:rPr>
      </w:pPr>
    </w:p>
    <w:p w:rsidR="00837DA0" w:rsidRDefault="00837DA0" w:rsidP="00837DA0">
      <w:pPr>
        <w:tabs>
          <w:tab w:val="left" w:pos="90"/>
        </w:tabs>
        <w:bidi/>
        <w:ind w:left="-90"/>
        <w:jc w:val="both"/>
        <w:rPr>
          <w:sz w:val="18"/>
          <w:szCs w:val="22"/>
          <w:rtl/>
        </w:rPr>
      </w:pPr>
    </w:p>
    <w:p w:rsidR="003500DB" w:rsidRPr="008B3E31" w:rsidRDefault="003500DB" w:rsidP="000C37DE">
      <w:pPr>
        <w:tabs>
          <w:tab w:val="left" w:pos="90"/>
        </w:tabs>
        <w:bidi/>
        <w:jc w:val="both"/>
        <w:rPr>
          <w:sz w:val="18"/>
          <w:szCs w:val="22"/>
          <w:rtl/>
        </w:rPr>
      </w:pPr>
    </w:p>
    <w:p w:rsidR="00660D2D" w:rsidRPr="00BD3500" w:rsidRDefault="00660D2D" w:rsidP="00F21515">
      <w:pPr>
        <w:tabs>
          <w:tab w:val="left" w:pos="90"/>
        </w:tabs>
        <w:bidi/>
        <w:ind w:left="-90"/>
        <w:jc w:val="both"/>
        <w:rPr>
          <w:color w:val="0000FF"/>
          <w:sz w:val="22"/>
          <w:szCs w:val="22"/>
          <w:rtl/>
          <w:lang w:eastAsia="he-IL"/>
        </w:rPr>
      </w:pPr>
    </w:p>
    <w:p w:rsidR="00660D2D" w:rsidRPr="007B34EE" w:rsidRDefault="006225A2" w:rsidP="00A340BD">
      <w:pPr>
        <w:pStyle w:val="af7"/>
        <w:numPr>
          <w:ilvl w:val="0"/>
          <w:numId w:val="64"/>
        </w:numPr>
        <w:tabs>
          <w:tab w:val="left" w:pos="-316"/>
        </w:tabs>
        <w:bidi/>
        <w:spacing w:line="360" w:lineRule="auto"/>
        <w:ind w:right="-180"/>
        <w:jc w:val="both"/>
        <w:rPr>
          <w:rFonts w:ascii="Arial" w:hAnsi="Arial"/>
          <w:b/>
          <w:bCs/>
          <w:sz w:val="24"/>
          <w:u w:val="single"/>
          <w:rtl/>
        </w:rPr>
      </w:pPr>
      <w:r w:rsidRPr="007B34EE">
        <w:rPr>
          <w:rFonts w:ascii="Arial" w:hAnsi="Arial"/>
          <w:b/>
          <w:bCs/>
          <w:color w:val="0000FF"/>
          <w:sz w:val="24"/>
          <w:u w:val="single"/>
          <w:rtl/>
        </w:rPr>
        <w:t xml:space="preserve">רכב עבודה צמוד גם לשמוש משפחתי ופרטי שקבל עובד הינו תנאי מחייב בחוזה העבודה  </w:t>
      </w:r>
    </w:p>
    <w:p w:rsidR="006225A2" w:rsidRDefault="006225A2" w:rsidP="00F21515">
      <w:pPr>
        <w:tabs>
          <w:tab w:val="left" w:pos="-56"/>
        </w:tabs>
        <w:bidi/>
        <w:spacing w:line="360" w:lineRule="auto"/>
        <w:jc w:val="both"/>
        <w:rPr>
          <w:sz w:val="18"/>
          <w:szCs w:val="22"/>
          <w:rtl/>
        </w:rPr>
      </w:pPr>
      <w:r w:rsidRPr="006225A2">
        <w:rPr>
          <w:rFonts w:ascii="Arial" w:eastAsia="Calibri" w:hAnsi="Arial"/>
          <w:b/>
          <w:bCs/>
          <w:sz w:val="24"/>
          <w:rtl/>
        </w:rPr>
        <w:t xml:space="preserve">התובע מפקח בענף הדייג במשרד החקלאות משנת 1990. מתחילת עבודתו, הוצמד לו רכב שטח 4*4 המשמש אותו 24 שעות ביממה. הרכב שימש את התובע לצרכי העבודה ולצרכיו האישיים. משרד החקלאות העביר את הפיקוח על הדייג לאחריות יחידת הפיקוח על הצומח והחי (להלן: "יחידת הפיצו"ח") והעבירו את התובע ויתר המפקחים לעבוד ביחידה החדשה. בשימוע שנערך למפקחים שללו מהם את הצמדת הרכבים ובמקום זאת הועברו להם קצובות תשלום לנסיעה בתחבורה ציבורית, והשימוש ברכב הוגבל לצורכי עבודה בלבד. התובע מצא עצמו עובד באותה עבודה כמו כל השנים אך ללא הרכב הצמוד, שניתן לו כהטבה  בתנאי העסקתו, גם לשימוש פרטי בעלות חודשית של 6000 ₪ מגולם ממס, (בתוספת נהיגה) בתלוש השכר. בית הדין קבע שהתנהגות הצדדים במהלך השנים יצר תנאי מכללא מחייב בהסכם העבודה לפיו הרכב שימש את התובע ובני משפחתו מחוץ לשעות העבודה. גם כשמדובר בתנאי חוזי לא מאוזן בעלותו הכספית – לא ניתן לגרוע מתוקפו, כחלק בלתי נפרד מחוזה העבודה. המדינה כ"מעסיק" לא יכולה באופן חד צדדי להפחית את שכר עבודתם של עובדיה. הרכב הוחזר לעובד והמדינה תשלם שכ"ט, בסך 15,000 ₪.  </w:t>
      </w:r>
    </w:p>
    <w:p w:rsidR="006225A2" w:rsidRPr="00BA4703" w:rsidRDefault="006225A2" w:rsidP="006225A2">
      <w:pPr>
        <w:tabs>
          <w:tab w:val="left" w:pos="90"/>
        </w:tabs>
        <w:bidi/>
        <w:ind w:left="-90"/>
        <w:jc w:val="both"/>
        <w:rPr>
          <w:b/>
          <w:bCs/>
          <w:szCs w:val="20"/>
          <w:rtl/>
        </w:rPr>
      </w:pPr>
      <w:r w:rsidRPr="00BA4703">
        <w:rPr>
          <w:szCs w:val="20"/>
          <w:rtl/>
        </w:rPr>
        <w:t>ס"ע 29343-02-12</w:t>
      </w:r>
      <w:r w:rsidRPr="00BA4703">
        <w:rPr>
          <w:rFonts w:hint="cs"/>
          <w:szCs w:val="20"/>
          <w:rtl/>
        </w:rPr>
        <w:t xml:space="preserve"> </w:t>
      </w:r>
      <w:r w:rsidRPr="00BA4703">
        <w:rPr>
          <w:rFonts w:ascii="David" w:hAnsi="David"/>
          <w:b/>
          <w:bCs/>
          <w:color w:val="FF0000"/>
          <w:szCs w:val="20"/>
        </w:rPr>
        <w:t xml:space="preserve"> ● </w:t>
      </w:r>
      <w:r w:rsidRPr="00BA4703">
        <w:rPr>
          <w:rFonts w:ascii="David" w:hAnsi="David"/>
          <w:b/>
          <w:bCs/>
          <w:color w:val="FF0000"/>
          <w:szCs w:val="20"/>
          <w:rtl/>
        </w:rPr>
        <w:t>משה אלמוג –</w:t>
      </w:r>
      <w:r w:rsidRPr="00BA4703">
        <w:rPr>
          <w:rFonts w:ascii="David" w:hAnsi="David" w:hint="cs"/>
          <w:b/>
          <w:bCs/>
          <w:color w:val="FF0000"/>
          <w:szCs w:val="20"/>
          <w:rtl/>
        </w:rPr>
        <w:t xml:space="preserve">  </w:t>
      </w:r>
      <w:r w:rsidRPr="00BA4703">
        <w:rPr>
          <w:rFonts w:ascii="David" w:hAnsi="David"/>
          <w:b/>
          <w:bCs/>
          <w:color w:val="FF0000"/>
          <w:szCs w:val="20"/>
          <w:rtl/>
        </w:rPr>
        <w:t xml:space="preserve">מדינת ישראל – משרד החקלאות </w:t>
      </w:r>
      <w:r w:rsidRPr="00BA4703">
        <w:rPr>
          <w:rFonts w:ascii="David" w:hAnsi="David"/>
          <w:b/>
          <w:bCs/>
          <w:color w:val="FF0000"/>
          <w:szCs w:val="20"/>
        </w:rPr>
        <w:t>●</w:t>
      </w:r>
      <w:r w:rsidRPr="00BA4703">
        <w:rPr>
          <w:rFonts w:hint="cs"/>
          <w:b/>
          <w:bCs/>
          <w:szCs w:val="20"/>
          <w:rtl/>
        </w:rPr>
        <w:t xml:space="preserve"> </w:t>
      </w:r>
      <w:r w:rsidRPr="00BA4703">
        <w:rPr>
          <w:rFonts w:hint="cs"/>
          <w:szCs w:val="20"/>
          <w:rtl/>
        </w:rPr>
        <w:t xml:space="preserve">בפני </w:t>
      </w:r>
      <w:r w:rsidRPr="00BA4703">
        <w:rPr>
          <w:szCs w:val="20"/>
          <w:rtl/>
        </w:rPr>
        <w:t>כב' הנשיא אלכס קוגן</w:t>
      </w:r>
      <w:r w:rsidRPr="00BA4703">
        <w:rPr>
          <w:rFonts w:hint="cs"/>
          <w:szCs w:val="20"/>
          <w:rtl/>
        </w:rPr>
        <w:t xml:space="preserve">, נ.צ (עובדים) </w:t>
      </w:r>
      <w:r w:rsidRPr="00BA4703">
        <w:rPr>
          <w:szCs w:val="20"/>
          <w:rtl/>
        </w:rPr>
        <w:t>גב' לאה קורן</w:t>
      </w:r>
      <w:r w:rsidRPr="00BA4703">
        <w:rPr>
          <w:rFonts w:hint="cs"/>
          <w:szCs w:val="20"/>
          <w:rtl/>
        </w:rPr>
        <w:t xml:space="preserve"> ונ.צ (מעסיקים) </w:t>
      </w:r>
      <w:r w:rsidRPr="00BA4703">
        <w:rPr>
          <w:szCs w:val="20"/>
          <w:rtl/>
        </w:rPr>
        <w:t>מר אורי קידר</w:t>
      </w:r>
      <w:r w:rsidRPr="00BA4703">
        <w:rPr>
          <w:rFonts w:hint="cs"/>
          <w:szCs w:val="20"/>
          <w:rtl/>
        </w:rPr>
        <w:t>.</w:t>
      </w:r>
    </w:p>
    <w:p w:rsidR="001010A1" w:rsidRPr="006225A2" w:rsidRDefault="001010A1" w:rsidP="001010A1">
      <w:pPr>
        <w:tabs>
          <w:tab w:val="left" w:pos="90"/>
        </w:tabs>
        <w:bidi/>
        <w:ind w:left="-90"/>
        <w:jc w:val="both"/>
        <w:rPr>
          <w:b/>
          <w:bCs/>
          <w:sz w:val="18"/>
          <w:szCs w:val="22"/>
          <w:rtl/>
        </w:rPr>
      </w:pPr>
    </w:p>
    <w:p w:rsidR="00660D2D" w:rsidRPr="00BD3500" w:rsidRDefault="00660D2D" w:rsidP="00F21515">
      <w:pPr>
        <w:tabs>
          <w:tab w:val="left" w:pos="90"/>
        </w:tabs>
        <w:bidi/>
        <w:ind w:left="-90"/>
        <w:jc w:val="both"/>
        <w:rPr>
          <w:color w:val="0000FF"/>
          <w:sz w:val="22"/>
          <w:szCs w:val="22"/>
          <w:rtl/>
          <w:lang w:eastAsia="he-IL"/>
        </w:rPr>
      </w:pPr>
    </w:p>
    <w:p w:rsidR="00660D2D" w:rsidRPr="001010A1" w:rsidRDefault="001010A1" w:rsidP="00A340BD">
      <w:pPr>
        <w:pStyle w:val="af7"/>
        <w:numPr>
          <w:ilvl w:val="0"/>
          <w:numId w:val="64"/>
        </w:numPr>
        <w:tabs>
          <w:tab w:val="left" w:pos="-316"/>
        </w:tabs>
        <w:bidi/>
        <w:spacing w:line="360" w:lineRule="auto"/>
        <w:ind w:right="-180"/>
        <w:jc w:val="both"/>
        <w:rPr>
          <w:rFonts w:ascii="Arial" w:hAnsi="Arial"/>
          <w:b/>
          <w:bCs/>
          <w:sz w:val="24"/>
          <w:u w:val="single"/>
          <w:rtl/>
        </w:rPr>
      </w:pPr>
      <w:r w:rsidRPr="001010A1">
        <w:rPr>
          <w:rFonts w:ascii="Arial" w:hAnsi="Arial"/>
          <w:b/>
          <w:bCs/>
          <w:color w:val="0000FF"/>
          <w:sz w:val="24"/>
          <w:u w:val="single"/>
          <w:rtl/>
        </w:rPr>
        <w:t xml:space="preserve">מעסיק אינו רשאי </w:t>
      </w:r>
      <w:r w:rsidRPr="001010A1">
        <w:rPr>
          <w:rFonts w:ascii="Arial" w:hAnsi="Arial" w:hint="cs"/>
          <w:b/>
          <w:bCs/>
          <w:color w:val="0000FF"/>
          <w:sz w:val="24"/>
          <w:u w:val="single"/>
          <w:rtl/>
        </w:rPr>
        <w:t>לנייד</w:t>
      </w:r>
      <w:r w:rsidRPr="001010A1">
        <w:rPr>
          <w:rFonts w:ascii="Arial" w:hAnsi="Arial"/>
          <w:b/>
          <w:bCs/>
          <w:color w:val="0000FF"/>
          <w:sz w:val="24"/>
          <w:u w:val="single"/>
          <w:rtl/>
        </w:rPr>
        <w:t xml:space="preserve"> </w:t>
      </w:r>
      <w:r w:rsidRPr="001010A1">
        <w:rPr>
          <w:rFonts w:ascii="Arial" w:hAnsi="Arial" w:hint="cs"/>
          <w:b/>
          <w:bCs/>
          <w:color w:val="0000FF"/>
          <w:sz w:val="24"/>
          <w:u w:val="single"/>
          <w:rtl/>
        </w:rPr>
        <w:t>עובד ולהפחית בשכרו</w:t>
      </w:r>
      <w:r w:rsidRPr="001010A1">
        <w:rPr>
          <w:rFonts w:ascii="Arial" w:hAnsi="Arial"/>
          <w:b/>
          <w:bCs/>
          <w:color w:val="0000FF"/>
          <w:sz w:val="24"/>
          <w:u w:val="single"/>
          <w:rtl/>
        </w:rPr>
        <w:t xml:space="preserve"> חד צדדית ללא הסכמתו  </w:t>
      </w:r>
    </w:p>
    <w:p w:rsidR="001010A1" w:rsidRDefault="001010A1" w:rsidP="008F353D">
      <w:pPr>
        <w:bidi/>
        <w:spacing w:line="360" w:lineRule="auto"/>
        <w:jc w:val="both"/>
        <w:rPr>
          <w:szCs w:val="20"/>
          <w:rtl/>
        </w:rPr>
      </w:pPr>
      <w:r w:rsidRPr="001010A1">
        <w:rPr>
          <w:rFonts w:ascii="Arial" w:eastAsia="Calibri" w:hAnsi="Arial"/>
          <w:b/>
          <w:bCs/>
          <w:sz w:val="24"/>
          <w:rtl/>
        </w:rPr>
        <w:t xml:space="preserve">התובעת עובדת כעשרים שנה בתפקידים שונים ברשת אורט, ובתפקידה האחרון מנהלת מחלקת ההכנסות במנהל הכספים. כדי להימנע מפיטורים הועברה התובעת לתפקיד חדש ברשת מכוח הסכם קיבוצי ובהסכמת הוועד. ניוד עובדים במסגרת הזכות הניהולית, כפוף למגבלות שונות, לרבות מכוח הסכם קיבוצי או אישי. חובת המעסיק, לקבל את החלטת הניוד בתום לב ובהגינות, משיקולים ענייניים, לאפשר זכות טיעון, ולקחת בחשבון את ההשלכות על העובד. רשת אורט פיצלה באופן מלאכותי בין החלטת הניוד להחלטה על תנאי השכר המופחתים.  הרשת לא רשאית הייתה להפחית </w:t>
      </w:r>
      <w:r w:rsidRPr="001010A1">
        <w:rPr>
          <w:rFonts w:ascii="Arial" w:eastAsia="Calibri" w:hAnsi="Arial"/>
          <w:b/>
          <w:bCs/>
          <w:sz w:val="24"/>
          <w:rtl/>
        </w:rPr>
        <w:lastRenderedPageBreak/>
        <w:t>את שכרה של העובדת ולפגוע במעמדה באופן חד צדדי ללא הסכמתה. הרכב שהועמד לרשותה בחמש השנים האחרונות שלא היה חלק ממרכיבי השכר, ניתן לה כהטבה ללא קשר לתפקידה הקודם ושימש אותה גם לצרכיה הפרטיים. בית הדין קבע שההטבה כמוה כתנאי בחוזה ויש להמשיך במתן הרכב כהטבה, לשמור על תנאי שכרה, ללא תוספות הניהול בתפקידה החדש.</w:t>
      </w:r>
    </w:p>
    <w:p w:rsidR="001010A1" w:rsidRPr="00BA4703" w:rsidRDefault="001010A1" w:rsidP="00085C90">
      <w:pPr>
        <w:bidi/>
        <w:spacing w:line="360" w:lineRule="auto"/>
        <w:ind w:left="-109"/>
        <w:jc w:val="both"/>
        <w:rPr>
          <w:szCs w:val="20"/>
          <w:rtl/>
        </w:rPr>
      </w:pPr>
      <w:r w:rsidRPr="00BA4703">
        <w:rPr>
          <w:rFonts w:hint="cs"/>
          <w:szCs w:val="20"/>
          <w:rtl/>
        </w:rPr>
        <w:t xml:space="preserve">ע"ע  </w:t>
      </w:r>
      <w:r w:rsidRPr="00BA4703">
        <w:rPr>
          <w:szCs w:val="20"/>
          <w:rtl/>
        </w:rPr>
        <w:t>7549-12-13</w:t>
      </w:r>
      <w:r w:rsidRPr="00BA4703">
        <w:rPr>
          <w:rFonts w:hint="cs"/>
          <w:szCs w:val="20"/>
          <w:rtl/>
        </w:rPr>
        <w:t xml:space="preserve"> </w:t>
      </w:r>
      <w:r w:rsidRPr="00BA4703">
        <w:rPr>
          <w:rFonts w:ascii="David" w:hAnsi="David"/>
          <w:b/>
          <w:bCs/>
          <w:color w:val="FF0000"/>
          <w:szCs w:val="20"/>
        </w:rPr>
        <w:t xml:space="preserve">● </w:t>
      </w:r>
      <w:r w:rsidRPr="00BA4703">
        <w:rPr>
          <w:rFonts w:ascii="David" w:hAnsi="David" w:hint="cs"/>
          <w:b/>
          <w:bCs/>
          <w:color w:val="FF0000"/>
          <w:szCs w:val="20"/>
          <w:rtl/>
        </w:rPr>
        <w:t xml:space="preserve"> </w:t>
      </w:r>
      <w:r w:rsidRPr="00BA4703">
        <w:rPr>
          <w:rFonts w:ascii="David" w:hAnsi="David"/>
          <w:b/>
          <w:bCs/>
          <w:color w:val="FF0000"/>
          <w:szCs w:val="20"/>
          <w:rtl/>
        </w:rPr>
        <w:t xml:space="preserve">אורט ישראל (חל"צ) </w:t>
      </w:r>
      <w:r w:rsidR="00085C90" w:rsidRPr="00BA4703">
        <w:rPr>
          <w:rFonts w:ascii="David" w:hAnsi="David" w:hint="cs"/>
          <w:b/>
          <w:bCs/>
          <w:color w:val="FF0000"/>
          <w:szCs w:val="20"/>
          <w:rtl/>
        </w:rPr>
        <w:t>-</w:t>
      </w:r>
      <w:r w:rsidRPr="00BA4703">
        <w:rPr>
          <w:rFonts w:ascii="David" w:hAnsi="David"/>
          <w:b/>
          <w:bCs/>
          <w:color w:val="FF0000"/>
          <w:szCs w:val="20"/>
          <w:rtl/>
        </w:rPr>
        <w:t xml:space="preserve"> מירי רז</w:t>
      </w:r>
      <w:r w:rsidRPr="00BA4703">
        <w:rPr>
          <w:rFonts w:ascii="David" w:hAnsi="David"/>
          <w:b/>
          <w:bCs/>
          <w:color w:val="FF0000"/>
          <w:szCs w:val="20"/>
        </w:rPr>
        <w:t xml:space="preserve"> ●</w:t>
      </w:r>
      <w:r w:rsidRPr="00BA4703">
        <w:rPr>
          <w:b/>
          <w:bCs/>
          <w:szCs w:val="20"/>
        </w:rPr>
        <w:t xml:space="preserve"> </w:t>
      </w:r>
      <w:r w:rsidRPr="00BA4703">
        <w:rPr>
          <w:rFonts w:hint="cs"/>
          <w:b/>
          <w:bCs/>
          <w:szCs w:val="20"/>
          <w:rtl/>
        </w:rPr>
        <w:t xml:space="preserve"> </w:t>
      </w:r>
      <w:r w:rsidRPr="00BA4703">
        <w:rPr>
          <w:szCs w:val="20"/>
          <w:rtl/>
        </w:rPr>
        <w:t>בפני כב' הנשיא יגאל פליטמן,</w:t>
      </w:r>
      <w:r w:rsidRPr="00BA4703">
        <w:rPr>
          <w:rFonts w:hint="cs"/>
          <w:szCs w:val="20"/>
          <w:rtl/>
        </w:rPr>
        <w:t xml:space="preserve"> </w:t>
      </w:r>
      <w:r w:rsidRPr="00BA4703">
        <w:rPr>
          <w:szCs w:val="20"/>
          <w:rtl/>
        </w:rPr>
        <w:t>השופטת רונית רוזנפלד, השופטת סיגל דוידוב-מוטולה, נ.צ (עובדים) מר ראובן בוימל ונ.צ (מעסיקים) מר אמנון גדעון</w:t>
      </w:r>
      <w:r w:rsidRPr="00BA4703">
        <w:rPr>
          <w:rFonts w:hint="cs"/>
          <w:szCs w:val="20"/>
          <w:rtl/>
        </w:rPr>
        <w:t>.</w:t>
      </w:r>
      <w:r w:rsidRPr="00BA4703">
        <w:rPr>
          <w:szCs w:val="20"/>
          <w:rtl/>
        </w:rPr>
        <w:t xml:space="preserve">  </w:t>
      </w:r>
    </w:p>
    <w:p w:rsidR="00E65FBC" w:rsidRDefault="00E65FBC" w:rsidP="00E65FBC">
      <w:pPr>
        <w:bidi/>
        <w:spacing w:line="360" w:lineRule="auto"/>
        <w:ind w:left="-109"/>
        <w:jc w:val="both"/>
        <w:rPr>
          <w:szCs w:val="20"/>
          <w:rtl/>
        </w:rPr>
      </w:pPr>
    </w:p>
    <w:p w:rsidR="00E65FBC" w:rsidRPr="00C76559" w:rsidRDefault="00E65FBC" w:rsidP="00A340BD">
      <w:pPr>
        <w:pStyle w:val="af7"/>
        <w:numPr>
          <w:ilvl w:val="0"/>
          <w:numId w:val="64"/>
        </w:numPr>
        <w:bidi/>
        <w:jc w:val="both"/>
        <w:rPr>
          <w:rFonts w:ascii="Arial" w:hAnsi="Arial"/>
          <w:b/>
          <w:bCs/>
          <w:color w:val="0000FF"/>
          <w:sz w:val="24"/>
          <w:u w:val="single"/>
          <w:rtl/>
        </w:rPr>
      </w:pPr>
      <w:r w:rsidRPr="00C76559">
        <w:rPr>
          <w:rFonts w:ascii="Arial" w:hAnsi="Arial"/>
          <w:b/>
          <w:bCs/>
          <w:color w:val="0000FF"/>
          <w:sz w:val="24"/>
          <w:u w:val="single"/>
          <w:rtl/>
        </w:rPr>
        <w:t>שינוי חד צדדי של נוהג מקבל הכשר מהתנהגות הצדדים על-פי הנוהג החדש</w:t>
      </w:r>
    </w:p>
    <w:p w:rsidR="00E65FBC" w:rsidRPr="00C76559" w:rsidRDefault="00E65FBC" w:rsidP="00E65FBC">
      <w:pPr>
        <w:bidi/>
        <w:spacing w:line="360" w:lineRule="auto"/>
        <w:ind w:left="52"/>
        <w:jc w:val="both"/>
        <w:outlineLvl w:val="2"/>
        <w:rPr>
          <w:rFonts w:ascii="David" w:hAnsi="David"/>
          <w:b/>
          <w:bCs/>
          <w:color w:val="FF0000"/>
          <w:sz w:val="32"/>
          <w:szCs w:val="26"/>
          <w:u w:val="single"/>
          <w:rtl/>
        </w:rPr>
      </w:pPr>
    </w:p>
    <w:p w:rsidR="00E65FBC" w:rsidRPr="00C76559" w:rsidRDefault="00E65FBC" w:rsidP="00E65FBC">
      <w:pPr>
        <w:tabs>
          <w:tab w:val="left" w:pos="-290"/>
        </w:tabs>
        <w:bidi/>
        <w:spacing w:line="360" w:lineRule="auto"/>
        <w:jc w:val="both"/>
        <w:rPr>
          <w:b/>
          <w:bCs/>
          <w:color w:val="000000"/>
          <w:rtl/>
        </w:rPr>
      </w:pPr>
      <w:r w:rsidRPr="00C76559">
        <w:rPr>
          <w:rFonts w:hint="cs"/>
          <w:b/>
          <w:bCs/>
          <w:color w:val="000000"/>
          <w:rtl/>
        </w:rPr>
        <w:t>התובעת עבדה כגננת ב</w:t>
      </w:r>
      <w:r w:rsidRPr="00C76559">
        <w:rPr>
          <w:b/>
          <w:bCs/>
          <w:color w:val="000000"/>
          <w:rtl/>
        </w:rPr>
        <w:t>בית ספר נזירות המושיע</w:t>
      </w:r>
      <w:r w:rsidRPr="00C76559">
        <w:rPr>
          <w:rFonts w:hint="cs"/>
          <w:b/>
          <w:bCs/>
          <w:color w:val="000000"/>
          <w:rtl/>
        </w:rPr>
        <w:t>, מוסד חינוכי מוכר ולא רשמי, במשך 37 שנים ועד לפרישתה בשנת 2010. התובעת הגישה תביעה לתשלום פדיון ימי מחלה שלא נוצלו על סמך</w:t>
      </w:r>
      <w:r w:rsidRPr="00C76559">
        <w:rPr>
          <w:b/>
          <w:bCs/>
          <w:color w:val="000000"/>
          <w:rtl/>
        </w:rPr>
        <w:t xml:space="preserve"> קיומו של נוהג והבטחה לרבות בישיבות שהתקיימו בבית הספר</w:t>
      </w:r>
      <w:r w:rsidRPr="00C76559">
        <w:rPr>
          <w:rFonts w:hint="cs"/>
          <w:b/>
          <w:bCs/>
          <w:color w:val="000000"/>
          <w:rtl/>
        </w:rPr>
        <w:t xml:space="preserve"> לכלל המורות</w:t>
      </w:r>
      <w:r w:rsidRPr="00C76559">
        <w:rPr>
          <w:b/>
          <w:bCs/>
          <w:color w:val="000000"/>
          <w:rtl/>
        </w:rPr>
        <w:t>, כי עם יציאתן לפנסיה, הן תקבלנה פיצויי בעבור ימי המחלה שלא נוצלו</w:t>
      </w:r>
      <w:r w:rsidRPr="00C76559">
        <w:rPr>
          <w:rFonts w:hint="cs"/>
          <w:b/>
          <w:bCs/>
          <w:color w:val="000000"/>
          <w:rtl/>
        </w:rPr>
        <w:t>.</w:t>
      </w:r>
      <w:r w:rsidRPr="00C76559">
        <w:rPr>
          <w:b/>
          <w:bCs/>
          <w:color w:val="000000"/>
          <w:rtl/>
        </w:rPr>
        <w:t xml:space="preserve"> בפועל, אכן קיבלו</w:t>
      </w:r>
      <w:r w:rsidRPr="00C76559">
        <w:rPr>
          <w:rFonts w:hint="cs"/>
          <w:b/>
          <w:bCs/>
          <w:color w:val="000000"/>
          <w:rtl/>
        </w:rPr>
        <w:t xml:space="preserve"> העובדות</w:t>
      </w:r>
      <w:r w:rsidRPr="00C76559">
        <w:rPr>
          <w:b/>
          <w:bCs/>
          <w:color w:val="000000"/>
          <w:rtl/>
        </w:rPr>
        <w:t xml:space="preserve"> עם פרישתן, פיצוי </w:t>
      </w:r>
      <w:r w:rsidRPr="00C76559">
        <w:rPr>
          <w:rFonts w:hint="cs"/>
          <w:b/>
          <w:bCs/>
          <w:color w:val="000000"/>
          <w:rtl/>
        </w:rPr>
        <w:t>בגין</w:t>
      </w:r>
      <w:r w:rsidRPr="00C76559">
        <w:rPr>
          <w:b/>
          <w:bCs/>
          <w:color w:val="000000"/>
          <w:rtl/>
        </w:rPr>
        <w:t xml:space="preserve"> פדיון ימי מחל</w:t>
      </w:r>
      <w:r w:rsidRPr="00C76559">
        <w:rPr>
          <w:rFonts w:hint="cs"/>
          <w:b/>
          <w:bCs/>
          <w:color w:val="000000"/>
          <w:rtl/>
        </w:rPr>
        <w:t>ה</w:t>
      </w:r>
      <w:r w:rsidRPr="00C76559">
        <w:rPr>
          <w:b/>
          <w:bCs/>
          <w:color w:val="000000"/>
          <w:rtl/>
        </w:rPr>
        <w:t xml:space="preserve"> בין השנים 1965-2005</w:t>
      </w:r>
      <w:r w:rsidRPr="00C76559">
        <w:rPr>
          <w:rFonts w:hint="cs"/>
          <w:b/>
          <w:bCs/>
          <w:color w:val="000000"/>
          <w:rtl/>
        </w:rPr>
        <w:t xml:space="preserve">. נפסק כי </w:t>
      </w:r>
      <w:r w:rsidRPr="00C76559">
        <w:rPr>
          <w:b/>
          <w:bCs/>
          <w:color w:val="000000"/>
          <w:rtl/>
        </w:rPr>
        <w:t xml:space="preserve">המנהג והנוהג הינם מקורות משפטיים, </w:t>
      </w:r>
      <w:r w:rsidRPr="00C76559">
        <w:rPr>
          <w:rFonts w:hint="cs"/>
          <w:b/>
          <w:bCs/>
          <w:color w:val="000000"/>
          <w:rtl/>
        </w:rPr>
        <w:t>ה</w:t>
      </w:r>
      <w:r w:rsidRPr="00C76559">
        <w:rPr>
          <w:b/>
          <w:bCs/>
          <w:color w:val="000000"/>
          <w:rtl/>
        </w:rPr>
        <w:t>יוצרים זכויות וחובות. מכ</w:t>
      </w:r>
      <w:r w:rsidRPr="00C76559">
        <w:rPr>
          <w:rFonts w:hint="cs"/>
          <w:b/>
          <w:bCs/>
          <w:color w:val="000000"/>
          <w:rtl/>
        </w:rPr>
        <w:t>ו</w:t>
      </w:r>
      <w:r w:rsidRPr="00C76559">
        <w:rPr>
          <w:b/>
          <w:bCs/>
          <w:color w:val="000000"/>
          <w:rtl/>
        </w:rPr>
        <w:t xml:space="preserve">ח התנהגות חוזרת ונשנית </w:t>
      </w:r>
      <w:r w:rsidRPr="00C76559">
        <w:rPr>
          <w:rFonts w:hint="cs"/>
          <w:b/>
          <w:bCs/>
          <w:color w:val="000000"/>
          <w:rtl/>
        </w:rPr>
        <w:t>ו</w:t>
      </w:r>
      <w:r w:rsidRPr="00C76559">
        <w:rPr>
          <w:b/>
          <w:bCs/>
          <w:color w:val="000000"/>
          <w:rtl/>
        </w:rPr>
        <w:t>יוצרת ציפיות לכך שהיא תמשך גם בעתיד</w:t>
      </w:r>
      <w:r w:rsidRPr="00C76559">
        <w:rPr>
          <w:rFonts w:hint="cs"/>
          <w:b/>
          <w:bCs/>
          <w:color w:val="000000"/>
          <w:rtl/>
        </w:rPr>
        <w:t xml:space="preserve">. </w:t>
      </w:r>
      <w:r w:rsidRPr="00C76559">
        <w:rPr>
          <w:b/>
          <w:bCs/>
          <w:color w:val="000000"/>
          <w:rtl/>
        </w:rPr>
        <w:t>השאלה הינה האם הנוהג שבנדון בוטל.</w:t>
      </w:r>
      <w:r w:rsidRPr="00C76559">
        <w:rPr>
          <w:rFonts w:hint="cs"/>
          <w:b/>
          <w:bCs/>
          <w:color w:val="000000"/>
          <w:rtl/>
        </w:rPr>
        <w:t xml:space="preserve"> בשנת 2006 קיבל מנהל בית הספר יעוץ משפטי שאין חובה לשלם עבור פדיון ימי מחלה שלא נוצלו. נערכה אסיפה כללית של עובדי ההוראה ביום 25.5.2007, אשר נכחה בה גם התובעת, ובמסגרתה הובהר לעובדים כי לא ישולם עוד פדיון ימי מחלה בחינוך היסודי ובגנים. ההודעה ניתנה בפורום נרחב, באופן שבו מעסיק סביר צריך ליידע את עובדיו בגין ביטול הנוהג. הוכח בי התובעת ידעה </w:t>
      </w:r>
      <w:r w:rsidRPr="00C76559">
        <w:rPr>
          <w:b/>
          <w:bCs/>
          <w:color w:val="000000"/>
          <w:rtl/>
        </w:rPr>
        <w:t>כשנתיים טרם</w:t>
      </w:r>
      <w:r w:rsidRPr="00C76559">
        <w:rPr>
          <w:rFonts w:hint="cs"/>
          <w:b/>
          <w:bCs/>
          <w:color w:val="000000"/>
          <w:rtl/>
        </w:rPr>
        <w:t xml:space="preserve"> פרישתה אודות </w:t>
      </w:r>
      <w:r w:rsidRPr="00C76559">
        <w:rPr>
          <w:b/>
          <w:bCs/>
          <w:color w:val="000000"/>
          <w:rtl/>
        </w:rPr>
        <w:t>ביטול הנוהג בשנת 2008</w:t>
      </w:r>
      <w:r w:rsidRPr="00C76559">
        <w:rPr>
          <w:rFonts w:hint="cs"/>
          <w:b/>
          <w:bCs/>
          <w:color w:val="000000"/>
          <w:rtl/>
        </w:rPr>
        <w:t xml:space="preserve"> החלטת הנהלת בית הספר שלא לשלם פדיון ימי מחלה שיושמה בפועל</w:t>
      </w:r>
      <w:r w:rsidRPr="00C76559">
        <w:rPr>
          <w:b/>
          <w:bCs/>
          <w:color w:val="000000"/>
          <w:rtl/>
        </w:rPr>
        <w:t xml:space="preserve">. </w:t>
      </w:r>
      <w:r w:rsidRPr="00C76559">
        <w:rPr>
          <w:rFonts w:hint="cs"/>
          <w:b/>
          <w:bCs/>
          <w:color w:val="000000"/>
          <w:rtl/>
        </w:rPr>
        <w:t>והתביעה נדחתה.</w:t>
      </w:r>
      <w:r w:rsidRPr="00C76559">
        <w:rPr>
          <w:b/>
          <w:bCs/>
          <w:color w:val="000000"/>
          <w:rtl/>
        </w:rPr>
        <w:t xml:space="preserve"> </w:t>
      </w:r>
    </w:p>
    <w:p w:rsidR="00E65FBC" w:rsidRPr="00BA4703" w:rsidRDefault="00E65FBC" w:rsidP="00E65FBC">
      <w:pPr>
        <w:tabs>
          <w:tab w:val="left" w:pos="-290"/>
        </w:tabs>
        <w:bidi/>
        <w:spacing w:line="360" w:lineRule="auto"/>
        <w:ind w:left="397" w:hanging="397"/>
        <w:jc w:val="both"/>
        <w:rPr>
          <w:rFonts w:eastAsia="Calibri"/>
          <w:szCs w:val="20"/>
          <w:rtl/>
        </w:rPr>
      </w:pPr>
      <w:r w:rsidRPr="00BA4703">
        <w:rPr>
          <w:rFonts w:eastAsia="Calibri"/>
          <w:szCs w:val="20"/>
          <w:rtl/>
        </w:rPr>
        <w:t>סע</w:t>
      </w:r>
      <w:r w:rsidRPr="00BA4703">
        <w:rPr>
          <w:rFonts w:eastAsia="Calibri" w:hint="cs"/>
          <w:szCs w:val="20"/>
          <w:rtl/>
        </w:rPr>
        <w:t>"</w:t>
      </w:r>
      <w:r w:rsidRPr="00BA4703">
        <w:rPr>
          <w:rFonts w:eastAsia="Calibri"/>
          <w:szCs w:val="20"/>
          <w:rtl/>
        </w:rPr>
        <w:t xml:space="preserve">ש  </w:t>
      </w:r>
      <w:r w:rsidRPr="00BA4703">
        <w:rPr>
          <w:rFonts w:eastAsia="Calibri" w:hint="cs"/>
          <w:szCs w:val="20"/>
          <w:rtl/>
        </w:rPr>
        <w:t xml:space="preserve"> </w:t>
      </w:r>
      <w:r w:rsidRPr="00BA4703">
        <w:rPr>
          <w:rFonts w:eastAsia="Calibri"/>
          <w:szCs w:val="20"/>
          <w:rtl/>
        </w:rPr>
        <w:t>34705-11-14</w:t>
      </w:r>
      <w:r w:rsidRPr="00BA4703">
        <w:rPr>
          <w:rFonts w:eastAsia="Calibri" w:hint="cs"/>
          <w:szCs w:val="20"/>
          <w:rtl/>
        </w:rPr>
        <w:t xml:space="preserve"> </w:t>
      </w:r>
      <w:r w:rsidRPr="00BA4703">
        <w:rPr>
          <w:rFonts w:eastAsia="Calibri"/>
          <w:b/>
          <w:bCs/>
          <w:szCs w:val="20"/>
        </w:rPr>
        <w:t xml:space="preserve"> </w:t>
      </w:r>
      <w:r w:rsidRPr="00BA4703">
        <w:rPr>
          <w:b/>
          <w:bCs/>
          <w:color w:val="FF0000"/>
          <w:szCs w:val="20"/>
        </w:rPr>
        <w:t>●</w:t>
      </w:r>
      <w:r w:rsidRPr="00BA4703">
        <w:rPr>
          <w:b/>
          <w:bCs/>
          <w:color w:val="FF0000"/>
          <w:szCs w:val="20"/>
          <w:rtl/>
        </w:rPr>
        <w:t xml:space="preserve"> נאדיא חנא </w:t>
      </w:r>
      <w:r w:rsidRPr="00BA4703">
        <w:rPr>
          <w:rFonts w:hint="cs"/>
          <w:b/>
          <w:bCs/>
          <w:color w:val="FF0000"/>
          <w:szCs w:val="20"/>
          <w:rtl/>
        </w:rPr>
        <w:t>-</w:t>
      </w:r>
      <w:r w:rsidRPr="00BA4703">
        <w:rPr>
          <w:b/>
          <w:bCs/>
          <w:color w:val="FF0000"/>
          <w:szCs w:val="20"/>
          <w:rtl/>
        </w:rPr>
        <w:t xml:space="preserve"> ס.ד.ס. יווני קתולי, בית ספר נזירות המושיע</w:t>
      </w:r>
      <w:r w:rsidRPr="00BA4703">
        <w:rPr>
          <w:rFonts w:eastAsia="Calibri"/>
          <w:b/>
          <w:bCs/>
          <w:szCs w:val="20"/>
          <w:rtl/>
        </w:rPr>
        <w:t xml:space="preserve"> </w:t>
      </w:r>
      <w:r w:rsidRPr="00BA4703">
        <w:rPr>
          <w:b/>
          <w:bCs/>
          <w:color w:val="FF0000"/>
          <w:szCs w:val="20"/>
        </w:rPr>
        <w:t>●</w:t>
      </w:r>
      <w:r w:rsidRPr="00BA4703">
        <w:rPr>
          <w:rFonts w:eastAsia="Calibri"/>
          <w:b/>
          <w:bCs/>
          <w:szCs w:val="20"/>
        </w:rPr>
        <w:t xml:space="preserve"> </w:t>
      </w:r>
      <w:r w:rsidRPr="00BA4703">
        <w:rPr>
          <w:rFonts w:eastAsia="Calibri" w:hint="cs"/>
          <w:szCs w:val="20"/>
          <w:rtl/>
        </w:rPr>
        <w:t xml:space="preserve"> </w:t>
      </w:r>
      <w:r w:rsidRPr="00BA4703">
        <w:rPr>
          <w:rFonts w:eastAsia="Calibri"/>
          <w:szCs w:val="20"/>
          <w:rtl/>
        </w:rPr>
        <w:t xml:space="preserve">כב' השופט ד"ר טל גולן </w:t>
      </w:r>
    </w:p>
    <w:p w:rsidR="00E65FBC" w:rsidRPr="00BA4703" w:rsidRDefault="00E65FBC" w:rsidP="00E65FBC">
      <w:pPr>
        <w:tabs>
          <w:tab w:val="left" w:pos="-290"/>
        </w:tabs>
        <w:bidi/>
        <w:spacing w:line="360" w:lineRule="auto"/>
        <w:ind w:left="397" w:hanging="397"/>
        <w:jc w:val="both"/>
        <w:rPr>
          <w:rFonts w:eastAsia="Calibri"/>
          <w:szCs w:val="20"/>
          <w:rtl/>
        </w:rPr>
      </w:pPr>
      <w:r w:rsidRPr="00BA4703">
        <w:rPr>
          <w:rFonts w:eastAsia="Calibri"/>
          <w:szCs w:val="20"/>
          <w:rtl/>
        </w:rPr>
        <w:t>אב"ד</w:t>
      </w:r>
      <w:r w:rsidRPr="00BA4703">
        <w:rPr>
          <w:rFonts w:eastAsia="Calibri" w:hint="cs"/>
          <w:szCs w:val="20"/>
          <w:rtl/>
        </w:rPr>
        <w:t xml:space="preserve">, </w:t>
      </w:r>
      <w:r w:rsidRPr="00BA4703">
        <w:rPr>
          <w:rFonts w:eastAsia="Calibri"/>
          <w:szCs w:val="20"/>
          <w:rtl/>
        </w:rPr>
        <w:t xml:space="preserve"> נ</w:t>
      </w:r>
      <w:r w:rsidRPr="00BA4703">
        <w:rPr>
          <w:rFonts w:eastAsia="Calibri" w:hint="cs"/>
          <w:szCs w:val="20"/>
          <w:rtl/>
        </w:rPr>
        <w:t>.</w:t>
      </w:r>
      <w:r w:rsidRPr="00BA4703">
        <w:rPr>
          <w:rFonts w:eastAsia="Calibri"/>
          <w:szCs w:val="20"/>
          <w:rtl/>
        </w:rPr>
        <w:t>צ</w:t>
      </w:r>
      <w:r w:rsidRPr="00BA4703">
        <w:rPr>
          <w:rFonts w:eastAsia="Calibri" w:hint="cs"/>
          <w:szCs w:val="20"/>
          <w:rtl/>
        </w:rPr>
        <w:t>.</w:t>
      </w:r>
      <w:r w:rsidRPr="00BA4703">
        <w:rPr>
          <w:rFonts w:eastAsia="Calibri"/>
          <w:szCs w:val="20"/>
          <w:rtl/>
        </w:rPr>
        <w:t>(עובדים) מר מחמוד ג'בארין נ</w:t>
      </w:r>
      <w:r w:rsidRPr="00BA4703">
        <w:rPr>
          <w:rFonts w:eastAsia="Calibri" w:hint="cs"/>
          <w:szCs w:val="20"/>
          <w:rtl/>
        </w:rPr>
        <w:t>.</w:t>
      </w:r>
      <w:r w:rsidRPr="00BA4703">
        <w:rPr>
          <w:rFonts w:eastAsia="Calibri"/>
          <w:szCs w:val="20"/>
          <w:rtl/>
        </w:rPr>
        <w:t>צ</w:t>
      </w:r>
      <w:r w:rsidRPr="00BA4703">
        <w:rPr>
          <w:rFonts w:eastAsia="Calibri" w:hint="cs"/>
          <w:szCs w:val="20"/>
          <w:rtl/>
        </w:rPr>
        <w:t>.</w:t>
      </w:r>
      <w:r w:rsidRPr="00BA4703">
        <w:rPr>
          <w:rFonts w:eastAsia="Calibri"/>
          <w:szCs w:val="20"/>
          <w:rtl/>
        </w:rPr>
        <w:t xml:space="preserve"> (מעסיקים) מר רביב סתיו</w:t>
      </w:r>
      <w:r w:rsidRPr="00BA4703">
        <w:rPr>
          <w:rFonts w:eastAsia="Calibri" w:hint="cs"/>
          <w:szCs w:val="20"/>
          <w:rtl/>
        </w:rPr>
        <w:t>.</w:t>
      </w:r>
    </w:p>
    <w:p w:rsidR="00E65FBC" w:rsidRPr="001010A1" w:rsidRDefault="00E65FBC" w:rsidP="00E65FBC">
      <w:pPr>
        <w:bidi/>
        <w:spacing w:line="360" w:lineRule="auto"/>
        <w:ind w:left="-109"/>
        <w:jc w:val="both"/>
        <w:rPr>
          <w:szCs w:val="20"/>
          <w:rtl/>
        </w:rPr>
      </w:pPr>
    </w:p>
    <w:p w:rsidR="008D6631" w:rsidRDefault="008D6631" w:rsidP="000C37DE">
      <w:pPr>
        <w:bidi/>
        <w:spacing w:line="360" w:lineRule="auto"/>
        <w:jc w:val="both"/>
        <w:rPr>
          <w:sz w:val="18"/>
          <w:szCs w:val="18"/>
          <w:rtl/>
        </w:rPr>
      </w:pPr>
    </w:p>
    <w:p w:rsidR="000118BE" w:rsidRPr="000C37DE" w:rsidRDefault="006A7258" w:rsidP="00A340BD">
      <w:pPr>
        <w:numPr>
          <w:ilvl w:val="0"/>
          <w:numId w:val="20"/>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השבת שכר</w:t>
      </w:r>
    </w:p>
    <w:p w:rsidR="00085C90" w:rsidRPr="00085C90" w:rsidRDefault="00085C90" w:rsidP="00A340BD">
      <w:pPr>
        <w:pStyle w:val="af7"/>
        <w:numPr>
          <w:ilvl w:val="0"/>
          <w:numId w:val="27"/>
        </w:numPr>
        <w:tabs>
          <w:tab w:val="left" w:pos="44"/>
          <w:tab w:val="left" w:pos="90"/>
        </w:tabs>
        <w:bidi/>
        <w:spacing w:line="360" w:lineRule="auto"/>
        <w:ind w:right="-180"/>
        <w:jc w:val="both"/>
        <w:rPr>
          <w:rFonts w:ascii="Arial" w:hAnsi="Arial"/>
          <w:b/>
          <w:bCs/>
          <w:color w:val="0000FF"/>
          <w:sz w:val="24"/>
          <w:u w:val="single"/>
          <w:rtl/>
        </w:rPr>
      </w:pPr>
      <w:r w:rsidRPr="00085C90">
        <w:rPr>
          <w:rFonts w:ascii="Arial" w:hAnsi="Arial"/>
          <w:b/>
          <w:bCs/>
          <w:color w:val="0000FF"/>
          <w:sz w:val="24"/>
          <w:u w:val="single"/>
          <w:rtl/>
        </w:rPr>
        <w:t xml:space="preserve">מורים </w:t>
      </w:r>
      <w:r w:rsidRPr="00085C90">
        <w:rPr>
          <w:rFonts w:ascii="Arial" w:hAnsi="Arial" w:hint="cs"/>
          <w:b/>
          <w:bCs/>
          <w:color w:val="0000FF"/>
          <w:sz w:val="24"/>
          <w:u w:val="single"/>
          <w:rtl/>
        </w:rPr>
        <w:t>חויבו</w:t>
      </w:r>
      <w:r w:rsidRPr="00085C90">
        <w:rPr>
          <w:rFonts w:ascii="Arial" w:hAnsi="Arial"/>
          <w:b/>
          <w:bCs/>
          <w:color w:val="0000FF"/>
          <w:sz w:val="24"/>
          <w:u w:val="single"/>
          <w:rtl/>
        </w:rPr>
        <w:t xml:space="preserve"> להשיב</w:t>
      </w:r>
      <w:r w:rsidRPr="00085C90">
        <w:rPr>
          <w:rFonts w:ascii="Arial" w:hAnsi="Arial" w:hint="cs"/>
          <w:b/>
          <w:bCs/>
          <w:color w:val="0000FF"/>
          <w:sz w:val="24"/>
          <w:u w:val="single"/>
          <w:rtl/>
        </w:rPr>
        <w:t xml:space="preserve"> 20%</w:t>
      </w:r>
      <w:r w:rsidRPr="00085C90">
        <w:rPr>
          <w:rFonts w:ascii="Arial" w:hAnsi="Arial"/>
          <w:b/>
          <w:bCs/>
          <w:color w:val="0000FF"/>
          <w:sz w:val="24"/>
          <w:u w:val="single"/>
          <w:rtl/>
        </w:rPr>
        <w:t xml:space="preserve"> </w:t>
      </w:r>
      <w:r w:rsidRPr="00085C90">
        <w:rPr>
          <w:rFonts w:ascii="Arial" w:hAnsi="Arial" w:hint="cs"/>
          <w:b/>
          <w:bCs/>
          <w:color w:val="0000FF"/>
          <w:sz w:val="24"/>
          <w:u w:val="single"/>
          <w:rtl/>
        </w:rPr>
        <w:t>מ</w:t>
      </w:r>
      <w:r w:rsidRPr="00085C90">
        <w:rPr>
          <w:rFonts w:ascii="Arial" w:hAnsi="Arial"/>
          <w:b/>
          <w:bCs/>
          <w:color w:val="0000FF"/>
          <w:sz w:val="24"/>
          <w:u w:val="single"/>
          <w:rtl/>
        </w:rPr>
        <w:t>שכר ששולם להם</w:t>
      </w:r>
      <w:r w:rsidRPr="00085C90">
        <w:rPr>
          <w:rFonts w:ascii="Arial" w:hAnsi="Arial" w:hint="cs"/>
          <w:b/>
          <w:bCs/>
          <w:color w:val="0000FF"/>
          <w:sz w:val="24"/>
          <w:u w:val="single"/>
          <w:rtl/>
        </w:rPr>
        <w:t xml:space="preserve"> ב</w:t>
      </w:r>
      <w:r w:rsidRPr="00085C90">
        <w:rPr>
          <w:rFonts w:ascii="Arial" w:hAnsi="Arial"/>
          <w:b/>
          <w:bCs/>
          <w:color w:val="0000FF"/>
          <w:sz w:val="24"/>
          <w:u w:val="single"/>
          <w:rtl/>
        </w:rPr>
        <w:t>טעות שמקורה בחברה המספקת שירותי שכר</w:t>
      </w:r>
    </w:p>
    <w:p w:rsidR="00085C90" w:rsidRPr="00085C90" w:rsidRDefault="00085C90" w:rsidP="00085C90">
      <w:pPr>
        <w:tabs>
          <w:tab w:val="left" w:pos="-290"/>
        </w:tabs>
        <w:bidi/>
        <w:spacing w:line="360" w:lineRule="auto"/>
        <w:jc w:val="both"/>
        <w:rPr>
          <w:rFonts w:ascii="Arial" w:eastAsia="Calibri" w:hAnsi="Arial"/>
          <w:b/>
          <w:bCs/>
          <w:sz w:val="24"/>
          <w:rtl/>
        </w:rPr>
      </w:pPr>
      <w:r w:rsidRPr="00085C90">
        <w:rPr>
          <w:rFonts w:ascii="Arial" w:eastAsia="Calibri" w:hAnsi="Arial"/>
          <w:b/>
          <w:bCs/>
          <w:sz w:val="24"/>
          <w:rtl/>
        </w:rPr>
        <w:t>בית הספר החקלאי מקווה ישראל</w:t>
      </w:r>
      <w:r w:rsidRPr="00085C90">
        <w:rPr>
          <w:rFonts w:ascii="Arial" w:eastAsia="Calibri" w:hAnsi="Arial" w:hint="cs"/>
          <w:b/>
          <w:bCs/>
          <w:sz w:val="24"/>
          <w:rtl/>
        </w:rPr>
        <w:t>,</w:t>
      </w:r>
      <w:r w:rsidRPr="00085C90">
        <w:rPr>
          <w:rFonts w:ascii="Arial" w:eastAsia="Calibri" w:hAnsi="Arial"/>
          <w:b/>
          <w:bCs/>
          <w:sz w:val="24"/>
          <w:rtl/>
        </w:rPr>
        <w:t xml:space="preserve"> </w:t>
      </w:r>
      <w:r w:rsidRPr="00085C90">
        <w:rPr>
          <w:rFonts w:ascii="Arial" w:eastAsia="Calibri" w:hAnsi="Arial" w:hint="cs"/>
          <w:b/>
          <w:bCs/>
          <w:sz w:val="24"/>
          <w:rtl/>
        </w:rPr>
        <w:t>תבע החזרי שכר ממורים להם שילם,</w:t>
      </w:r>
      <w:r w:rsidRPr="00085C90">
        <w:rPr>
          <w:rFonts w:ascii="Arial" w:eastAsia="Calibri" w:hAnsi="Arial"/>
          <w:b/>
          <w:bCs/>
          <w:sz w:val="24"/>
          <w:rtl/>
        </w:rPr>
        <w:t xml:space="preserve"> שכר עבודה ביתר מידי חודש </w:t>
      </w:r>
      <w:r w:rsidRPr="00085C90">
        <w:rPr>
          <w:rFonts w:ascii="Arial" w:eastAsia="Calibri" w:hAnsi="Arial" w:hint="cs"/>
          <w:b/>
          <w:bCs/>
          <w:sz w:val="24"/>
          <w:rtl/>
        </w:rPr>
        <w:t>ב</w:t>
      </w:r>
      <w:r w:rsidRPr="00085C90">
        <w:rPr>
          <w:rFonts w:ascii="Arial" w:eastAsia="Calibri" w:hAnsi="Arial"/>
          <w:b/>
          <w:bCs/>
          <w:sz w:val="24"/>
          <w:rtl/>
        </w:rPr>
        <w:t xml:space="preserve">תקופה של כ- 3 שנים (מדצמבר 2009 ועד ליולי 2012) </w:t>
      </w:r>
      <w:r w:rsidRPr="00085C90">
        <w:rPr>
          <w:rFonts w:ascii="Arial" w:eastAsia="Calibri" w:hAnsi="Arial" w:hint="cs"/>
          <w:b/>
          <w:bCs/>
          <w:sz w:val="24"/>
          <w:rtl/>
        </w:rPr>
        <w:t>ב</w:t>
      </w:r>
      <w:r w:rsidRPr="00085C90">
        <w:rPr>
          <w:rFonts w:ascii="Arial" w:eastAsia="Calibri" w:hAnsi="Arial"/>
          <w:b/>
          <w:bCs/>
          <w:sz w:val="24"/>
          <w:rtl/>
        </w:rPr>
        <w:t xml:space="preserve">טעות, שמקורה בחברת "חילן" המספקת שירותי שכר. </w:t>
      </w:r>
      <w:r w:rsidRPr="00085C90">
        <w:rPr>
          <w:rFonts w:ascii="Arial" w:eastAsia="Calibri" w:hAnsi="Arial" w:hint="cs"/>
          <w:b/>
          <w:bCs/>
          <w:sz w:val="24"/>
          <w:rtl/>
        </w:rPr>
        <w:t xml:space="preserve">התביעה התקבלה ונפסק כי </w:t>
      </w:r>
      <w:r w:rsidRPr="00085C90">
        <w:rPr>
          <w:rFonts w:ascii="Arial" w:eastAsia="Calibri" w:hAnsi="Arial"/>
          <w:b/>
          <w:bCs/>
          <w:sz w:val="24"/>
          <w:rtl/>
        </w:rPr>
        <w:t>תשלום על יסוד טעות ניתן להשבה אף אם המשלם לא נהג בזהירות ראויה. חוק עשיית עושר ולא במשפט מטיל על מי שקיבל, שלא על פי זכות שבדין חובה להשיב למזכה את הזכייה או את שוויה הכספי אולם מסמיך את בי</w:t>
      </w:r>
      <w:r w:rsidRPr="00085C90">
        <w:rPr>
          <w:rFonts w:ascii="Arial" w:eastAsia="Calibri" w:hAnsi="Arial" w:hint="cs"/>
          <w:b/>
          <w:bCs/>
          <w:sz w:val="24"/>
          <w:rtl/>
        </w:rPr>
        <w:t xml:space="preserve">ת המשפט </w:t>
      </w:r>
      <w:r w:rsidRPr="00085C90">
        <w:rPr>
          <w:rFonts w:ascii="Arial" w:eastAsia="Calibri" w:hAnsi="Arial"/>
          <w:b/>
          <w:bCs/>
          <w:sz w:val="24"/>
          <w:rtl/>
        </w:rPr>
        <w:t xml:space="preserve">לפטור את הזוכה מחובת ההשבה, כולה או מקצתה, אם נוכח לדעת כי הזכייה לא גרמה למזכה לחסרון או שראה כי מתקיימות נסיבות העושות את ההשבה לבלתי צודקת. מרגע היוודע הטעות המורים </w:t>
      </w:r>
      <w:r w:rsidRPr="00085C90">
        <w:rPr>
          <w:rFonts w:ascii="Arial" w:eastAsia="Calibri" w:hAnsi="Arial" w:hint="cs"/>
          <w:b/>
          <w:bCs/>
          <w:sz w:val="24"/>
          <w:rtl/>
        </w:rPr>
        <w:t xml:space="preserve">הם </w:t>
      </w:r>
      <w:r w:rsidRPr="00085C90">
        <w:rPr>
          <w:rFonts w:ascii="Arial" w:eastAsia="Calibri" w:hAnsi="Arial"/>
          <w:b/>
          <w:bCs/>
          <w:sz w:val="24"/>
          <w:rtl/>
        </w:rPr>
        <w:t xml:space="preserve">פעלו באופן המתבקש לקבלת ייעוץ משפטי והתנגדו לקיזוז גורף של התשלומים העודפים משכרם. משקיבלו המורים, שהיו תמי לב, הטבה כספית בשל טעות, ושלא על פי זכות, ומשנגרם לבית הספר חסרון כיס, הרי שעומדת לבית הספר זכות השבה. גם בנסיבות שהמורים כלכלו את מעשיהם בהתאם </w:t>
      </w:r>
      <w:r w:rsidRPr="00085C90">
        <w:rPr>
          <w:rFonts w:ascii="Arial" w:eastAsia="Calibri" w:hAnsi="Arial"/>
          <w:b/>
          <w:bCs/>
          <w:sz w:val="24"/>
          <w:rtl/>
        </w:rPr>
        <w:lastRenderedPageBreak/>
        <w:t>לסכומים העודפים שקיבלו בטעות, אין הצדקה לפטור באופן מלא מחובת ההשבה; בית הדין הורה למורים להשיב את הסכומים בשיעור של 20% נומינלית (ללא ריבית והצמדה), למעט מורים בעלי נסיבות אישיות מיוחדות. בקביעה נלקח בחשבון שבית הספר יוכל להיפרע מהחברה ומקור המחדל אינו במורים.</w:t>
      </w:r>
    </w:p>
    <w:p w:rsidR="00085C90" w:rsidRPr="00BA4703" w:rsidRDefault="00085C90" w:rsidP="00085C90">
      <w:pPr>
        <w:tabs>
          <w:tab w:val="left" w:pos="-290"/>
        </w:tabs>
        <w:bidi/>
        <w:spacing w:line="360" w:lineRule="auto"/>
        <w:ind w:left="52"/>
        <w:jc w:val="both"/>
        <w:rPr>
          <w:rFonts w:eastAsia="Calibri"/>
          <w:szCs w:val="20"/>
          <w:rtl/>
        </w:rPr>
      </w:pPr>
      <w:r w:rsidRPr="00BA4703">
        <w:rPr>
          <w:rFonts w:eastAsia="Calibri"/>
          <w:szCs w:val="20"/>
          <w:rtl/>
        </w:rPr>
        <w:t>סע</w:t>
      </w:r>
      <w:r w:rsidRPr="00BA4703">
        <w:rPr>
          <w:rFonts w:eastAsia="Calibri" w:hint="cs"/>
          <w:szCs w:val="20"/>
          <w:rtl/>
        </w:rPr>
        <w:t>"</w:t>
      </w:r>
      <w:r w:rsidRPr="00BA4703">
        <w:rPr>
          <w:rFonts w:eastAsia="Calibri"/>
          <w:szCs w:val="20"/>
          <w:rtl/>
        </w:rPr>
        <w:t>ש 10370-01-13</w:t>
      </w:r>
      <w:r w:rsidRPr="00BA4703">
        <w:rPr>
          <w:rFonts w:eastAsia="Calibri" w:hint="cs"/>
          <w:szCs w:val="20"/>
          <w:rtl/>
        </w:rPr>
        <w:t xml:space="preserve"> </w:t>
      </w:r>
      <w:r w:rsidRPr="00BA4703">
        <w:rPr>
          <w:rFonts w:eastAsia="Calibri"/>
          <w:b/>
          <w:bCs/>
          <w:szCs w:val="20"/>
        </w:rPr>
        <w:t xml:space="preserve"> </w:t>
      </w:r>
      <w:r w:rsidRPr="00BA4703">
        <w:rPr>
          <w:rFonts w:ascii="David" w:hAnsi="David"/>
          <w:b/>
          <w:bCs/>
          <w:color w:val="FF0000"/>
          <w:szCs w:val="20"/>
        </w:rPr>
        <w:t>●</w:t>
      </w:r>
      <w:r w:rsidRPr="00BA4703">
        <w:rPr>
          <w:rFonts w:ascii="David" w:hAnsi="David"/>
          <w:b/>
          <w:bCs/>
          <w:color w:val="FF0000"/>
          <w:szCs w:val="20"/>
          <w:rtl/>
        </w:rPr>
        <w:t>ארגון המורים בבתי הספר העל יסודיים ובמכללות נ' מק</w:t>
      </w:r>
      <w:r w:rsidR="006275E8" w:rsidRPr="00BA4703">
        <w:rPr>
          <w:rFonts w:ascii="David" w:hAnsi="David" w:hint="cs"/>
          <w:b/>
          <w:bCs/>
          <w:color w:val="FF0000"/>
          <w:szCs w:val="20"/>
          <w:rtl/>
        </w:rPr>
        <w:t>ו</w:t>
      </w:r>
      <w:r w:rsidRPr="00BA4703">
        <w:rPr>
          <w:rFonts w:ascii="David" w:hAnsi="David"/>
          <w:b/>
          <w:bCs/>
          <w:color w:val="FF0000"/>
          <w:szCs w:val="20"/>
          <w:rtl/>
        </w:rPr>
        <w:t xml:space="preserve">וה ישראל כל ישראל </w:t>
      </w:r>
      <w:r w:rsidRPr="00BA4703">
        <w:rPr>
          <w:rFonts w:ascii="David" w:hAnsi="David" w:hint="cs"/>
          <w:b/>
          <w:bCs/>
          <w:color w:val="FF0000"/>
          <w:szCs w:val="20"/>
          <w:rtl/>
        </w:rPr>
        <w:t>חברים</w:t>
      </w:r>
      <w:r w:rsidRPr="00BA4703">
        <w:rPr>
          <w:rFonts w:ascii="David" w:hAnsi="David"/>
          <w:b/>
          <w:bCs/>
          <w:color w:val="FF0000"/>
          <w:szCs w:val="20"/>
        </w:rPr>
        <w:t>●</w:t>
      </w:r>
      <w:r w:rsidRPr="00BA4703">
        <w:rPr>
          <w:rFonts w:eastAsia="Calibri"/>
          <w:b/>
          <w:bCs/>
          <w:szCs w:val="20"/>
        </w:rPr>
        <w:t xml:space="preserve"> </w:t>
      </w:r>
      <w:r w:rsidRPr="00BA4703">
        <w:rPr>
          <w:rFonts w:eastAsia="Calibri" w:hint="cs"/>
          <w:b/>
          <w:bCs/>
          <w:szCs w:val="20"/>
          <w:rtl/>
        </w:rPr>
        <w:t xml:space="preserve"> </w:t>
      </w:r>
      <w:r w:rsidRPr="00BA4703">
        <w:rPr>
          <w:rFonts w:eastAsia="Calibri"/>
          <w:szCs w:val="20"/>
          <w:rtl/>
        </w:rPr>
        <w:t>כב' השופט  אורן שגב</w:t>
      </w:r>
      <w:r w:rsidR="00BA4703" w:rsidRPr="00BA4703">
        <w:rPr>
          <w:rFonts w:eastAsia="Calibri" w:hint="cs"/>
          <w:szCs w:val="20"/>
          <w:rtl/>
        </w:rPr>
        <w:t>.</w:t>
      </w:r>
      <w:r w:rsidRPr="00BA4703">
        <w:rPr>
          <w:rFonts w:ascii="Arial" w:hAnsi="Arial" w:hint="cs"/>
          <w:szCs w:val="20"/>
          <w:rtl/>
        </w:rPr>
        <w:t xml:space="preserve"> </w:t>
      </w:r>
    </w:p>
    <w:p w:rsidR="00BA4703" w:rsidRDefault="00BA4703" w:rsidP="009D50DD">
      <w:pPr>
        <w:tabs>
          <w:tab w:val="left" w:pos="-290"/>
        </w:tabs>
        <w:bidi/>
        <w:spacing w:line="360" w:lineRule="auto"/>
        <w:jc w:val="both"/>
        <w:rPr>
          <w:rFonts w:eastAsia="Calibri"/>
          <w:sz w:val="22"/>
          <w:szCs w:val="22"/>
          <w:rtl/>
        </w:rPr>
      </w:pPr>
    </w:p>
    <w:p w:rsidR="00634190" w:rsidRDefault="00634190" w:rsidP="00634190">
      <w:pPr>
        <w:tabs>
          <w:tab w:val="left" w:pos="-290"/>
        </w:tabs>
        <w:bidi/>
        <w:spacing w:line="360" w:lineRule="auto"/>
        <w:ind w:left="52"/>
        <w:jc w:val="both"/>
        <w:rPr>
          <w:rFonts w:eastAsia="Calibri"/>
          <w:sz w:val="22"/>
          <w:szCs w:val="22"/>
          <w:rtl/>
        </w:rPr>
      </w:pPr>
    </w:p>
    <w:p w:rsidR="006C197A" w:rsidRPr="006C197A" w:rsidRDefault="006C197A" w:rsidP="00A340BD">
      <w:pPr>
        <w:pStyle w:val="af7"/>
        <w:numPr>
          <w:ilvl w:val="0"/>
          <w:numId w:val="20"/>
        </w:numPr>
        <w:bidi/>
        <w:spacing w:line="360" w:lineRule="auto"/>
        <w:jc w:val="both"/>
        <w:outlineLvl w:val="2"/>
        <w:rPr>
          <w:rFonts w:ascii="David" w:hAnsi="David"/>
          <w:b/>
          <w:bCs/>
          <w:color w:val="FF0000"/>
          <w:sz w:val="32"/>
          <w:szCs w:val="26"/>
          <w:u w:val="single"/>
        </w:rPr>
      </w:pPr>
      <w:r w:rsidRPr="006C197A">
        <w:rPr>
          <w:rFonts w:ascii="David" w:hAnsi="David" w:hint="cs"/>
          <w:b/>
          <w:bCs/>
          <w:color w:val="FF0000"/>
          <w:sz w:val="32"/>
          <w:szCs w:val="26"/>
          <w:u w:val="single"/>
          <w:rtl/>
        </w:rPr>
        <w:t>הזכות לעבודה בישיבה</w:t>
      </w:r>
    </w:p>
    <w:p w:rsidR="006C197A" w:rsidRPr="00085C90" w:rsidRDefault="006C197A" w:rsidP="006C197A">
      <w:pPr>
        <w:tabs>
          <w:tab w:val="left" w:pos="-290"/>
        </w:tabs>
        <w:bidi/>
        <w:spacing w:line="360" w:lineRule="auto"/>
        <w:ind w:left="52"/>
        <w:jc w:val="both"/>
        <w:rPr>
          <w:rFonts w:eastAsia="Calibri"/>
          <w:sz w:val="22"/>
          <w:szCs w:val="22"/>
          <w:rtl/>
        </w:rPr>
      </w:pPr>
    </w:p>
    <w:p w:rsidR="00AF208D" w:rsidRPr="00AF208D" w:rsidRDefault="00AF208D" w:rsidP="00A340BD">
      <w:pPr>
        <w:pStyle w:val="af7"/>
        <w:numPr>
          <w:ilvl w:val="0"/>
          <w:numId w:val="23"/>
        </w:numPr>
        <w:bidi/>
        <w:jc w:val="both"/>
        <w:rPr>
          <w:rFonts w:ascii="Arial" w:hAnsi="Arial"/>
          <w:b/>
          <w:bCs/>
          <w:color w:val="0000FF"/>
          <w:sz w:val="24"/>
          <w:u w:val="single"/>
          <w:rtl/>
        </w:rPr>
      </w:pPr>
      <w:r w:rsidRPr="00AF208D">
        <w:rPr>
          <w:rFonts w:ascii="Arial" w:hAnsi="Arial"/>
          <w:b/>
          <w:bCs/>
          <w:color w:val="0000FF"/>
          <w:sz w:val="24"/>
          <w:u w:val="single"/>
          <w:rtl/>
        </w:rPr>
        <w:t xml:space="preserve">חוק הזכות לעבודה בישיבה לא חל במפעל יצרני </w:t>
      </w:r>
    </w:p>
    <w:p w:rsidR="00F42DD3" w:rsidRDefault="00F42DD3" w:rsidP="00F42DD3">
      <w:pPr>
        <w:bidi/>
        <w:spacing w:line="360" w:lineRule="auto"/>
        <w:jc w:val="both"/>
        <w:rPr>
          <w:rFonts w:ascii="Arial" w:hAnsi="Arial"/>
          <w:b/>
          <w:bCs/>
          <w:color w:val="008000"/>
          <w:sz w:val="24"/>
          <w:u w:val="single"/>
          <w:rtl/>
        </w:rPr>
      </w:pPr>
    </w:p>
    <w:p w:rsidR="00AF208D" w:rsidRPr="00AF208D" w:rsidRDefault="00AF208D" w:rsidP="0081164E">
      <w:pPr>
        <w:tabs>
          <w:tab w:val="left" w:pos="90"/>
        </w:tabs>
        <w:bidi/>
        <w:spacing w:line="360" w:lineRule="auto"/>
        <w:jc w:val="both"/>
        <w:rPr>
          <w:rFonts w:eastAsia="Calibri"/>
          <w:b/>
          <w:bCs/>
          <w:color w:val="000000"/>
          <w:sz w:val="24"/>
          <w:rtl/>
        </w:rPr>
      </w:pPr>
      <w:r w:rsidRPr="0081164E">
        <w:rPr>
          <w:rFonts w:hint="cs"/>
          <w:b/>
          <w:bCs/>
          <w:rtl/>
        </w:rPr>
        <w:t>מאבטח</w:t>
      </w:r>
      <w:r w:rsidRPr="00AF208D">
        <w:rPr>
          <w:rFonts w:eastAsia="Calibri" w:hint="cs"/>
          <w:b/>
          <w:bCs/>
          <w:color w:val="000000"/>
          <w:sz w:val="24"/>
          <w:rtl/>
        </w:rPr>
        <w:t xml:space="preserve"> בחצרי מפעל בטחוני רגיש, תבע ממעסיקתו חברת הקבלן ואת מזמינות השירות שבחצריה עבד, פיצוי בהתאם לחוק הזכות לעבודה בישיבה ועוד. תביעת העובד נדחתה. נקבע כי ביצועה הרגיל של עבודת האבטחה במתקן בטחוני רגיש אינו מאפשר ישיבה ועל כן החוק אינו חל עליו. </w:t>
      </w:r>
    </w:p>
    <w:p w:rsidR="000118BE" w:rsidRPr="00BA4703" w:rsidRDefault="00AF208D" w:rsidP="00A8553B">
      <w:pPr>
        <w:tabs>
          <w:tab w:val="left" w:pos="-316"/>
          <w:tab w:val="left" w:pos="90"/>
        </w:tabs>
        <w:bidi/>
        <w:spacing w:line="360" w:lineRule="auto"/>
        <w:ind w:left="-242" w:right="-180"/>
        <w:jc w:val="both"/>
        <w:rPr>
          <w:rFonts w:ascii="Arial" w:hAnsi="Arial"/>
          <w:b/>
          <w:bCs/>
          <w:color w:val="008000"/>
          <w:szCs w:val="20"/>
          <w:u w:val="single"/>
          <w:rtl/>
        </w:rPr>
      </w:pPr>
      <w:r w:rsidRPr="00BA4703">
        <w:rPr>
          <w:szCs w:val="20"/>
          <w:rtl/>
        </w:rPr>
        <w:t xml:space="preserve">סע"ש  13528-04-14  </w:t>
      </w:r>
      <w:r w:rsidRPr="00BA4703">
        <w:rPr>
          <w:rFonts w:ascii="David" w:hAnsi="David" w:hint="cs"/>
          <w:b/>
          <w:bCs/>
          <w:color w:val="FF0000"/>
          <w:szCs w:val="20"/>
          <w:rtl/>
        </w:rPr>
        <w:t>●</w:t>
      </w:r>
      <w:r w:rsidRPr="00BA4703">
        <w:rPr>
          <w:rFonts w:ascii="David" w:hAnsi="David"/>
          <w:b/>
          <w:bCs/>
          <w:color w:val="FF0000"/>
          <w:szCs w:val="20"/>
          <w:rtl/>
        </w:rPr>
        <w:t xml:space="preserve"> </w:t>
      </w:r>
      <w:r w:rsidRPr="00BA4703">
        <w:rPr>
          <w:rFonts w:ascii="David" w:hAnsi="David" w:hint="cs"/>
          <w:b/>
          <w:bCs/>
          <w:color w:val="FF0000"/>
          <w:szCs w:val="20"/>
          <w:rtl/>
        </w:rPr>
        <w:t>בר</w:t>
      </w:r>
      <w:r w:rsidRPr="00BA4703">
        <w:rPr>
          <w:rFonts w:ascii="David" w:hAnsi="David"/>
          <w:b/>
          <w:bCs/>
          <w:color w:val="FF0000"/>
          <w:szCs w:val="20"/>
          <w:rtl/>
        </w:rPr>
        <w:t xml:space="preserve"> </w:t>
      </w:r>
      <w:r w:rsidRPr="00BA4703">
        <w:rPr>
          <w:rFonts w:ascii="David" w:hAnsi="David" w:hint="cs"/>
          <w:b/>
          <w:bCs/>
          <w:color w:val="FF0000"/>
          <w:szCs w:val="20"/>
          <w:rtl/>
        </w:rPr>
        <w:t>אמויאל</w:t>
      </w:r>
      <w:r w:rsidRPr="00BA4703">
        <w:rPr>
          <w:rFonts w:ascii="David" w:hAnsi="David"/>
          <w:b/>
          <w:bCs/>
          <w:color w:val="FF0000"/>
          <w:szCs w:val="20"/>
          <w:rtl/>
        </w:rPr>
        <w:t xml:space="preserve"> - </w:t>
      </w:r>
      <w:r w:rsidRPr="00BA4703">
        <w:rPr>
          <w:rFonts w:ascii="David" w:hAnsi="David" w:hint="cs"/>
          <w:b/>
          <w:bCs/>
          <w:color w:val="FF0000"/>
          <w:szCs w:val="20"/>
          <w:rtl/>
        </w:rPr>
        <w:t>מודיעין</w:t>
      </w:r>
      <w:r w:rsidRPr="00BA4703">
        <w:rPr>
          <w:rFonts w:ascii="David" w:hAnsi="David"/>
          <w:b/>
          <w:bCs/>
          <w:color w:val="FF0000"/>
          <w:szCs w:val="20"/>
          <w:rtl/>
        </w:rPr>
        <w:t xml:space="preserve"> </w:t>
      </w:r>
      <w:r w:rsidRPr="00BA4703">
        <w:rPr>
          <w:rFonts w:ascii="David" w:hAnsi="David" w:hint="cs"/>
          <w:b/>
          <w:bCs/>
          <w:color w:val="FF0000"/>
          <w:szCs w:val="20"/>
          <w:rtl/>
        </w:rPr>
        <w:t>אזרחי</w:t>
      </w:r>
      <w:r w:rsidRPr="00BA4703">
        <w:rPr>
          <w:rFonts w:ascii="David" w:hAnsi="David"/>
          <w:b/>
          <w:bCs/>
          <w:color w:val="FF0000"/>
          <w:szCs w:val="20"/>
          <w:rtl/>
        </w:rPr>
        <w:t xml:space="preserve"> </w:t>
      </w:r>
      <w:r w:rsidRPr="00BA4703">
        <w:rPr>
          <w:rFonts w:ascii="David" w:hAnsi="David" w:hint="cs"/>
          <w:b/>
          <w:bCs/>
          <w:color w:val="FF0000"/>
          <w:szCs w:val="20"/>
          <w:rtl/>
        </w:rPr>
        <w:t>בע</w:t>
      </w:r>
      <w:r w:rsidRPr="00BA4703">
        <w:rPr>
          <w:rFonts w:ascii="David" w:hAnsi="David"/>
          <w:b/>
          <w:bCs/>
          <w:color w:val="FF0000"/>
          <w:szCs w:val="20"/>
          <w:rtl/>
        </w:rPr>
        <w:t>"</w:t>
      </w:r>
      <w:r w:rsidRPr="00BA4703">
        <w:rPr>
          <w:rFonts w:ascii="David" w:hAnsi="David" w:hint="cs"/>
          <w:b/>
          <w:bCs/>
          <w:color w:val="FF0000"/>
          <w:szCs w:val="20"/>
          <w:rtl/>
        </w:rPr>
        <w:t>מ</w:t>
      </w:r>
      <w:r w:rsidRPr="00BA4703">
        <w:rPr>
          <w:rFonts w:ascii="David" w:hAnsi="David"/>
          <w:b/>
          <w:bCs/>
          <w:color w:val="FF0000"/>
          <w:szCs w:val="20"/>
          <w:rtl/>
        </w:rPr>
        <w:t xml:space="preserve"> </w:t>
      </w:r>
      <w:r w:rsidRPr="00BA4703">
        <w:rPr>
          <w:rFonts w:ascii="David" w:hAnsi="David" w:hint="cs"/>
          <w:b/>
          <w:bCs/>
          <w:color w:val="FF0000"/>
          <w:szCs w:val="20"/>
          <w:rtl/>
        </w:rPr>
        <w:t>●</w:t>
      </w:r>
      <w:r w:rsidRPr="00BA4703">
        <w:rPr>
          <w:szCs w:val="20"/>
          <w:rtl/>
        </w:rPr>
        <w:t xml:space="preserve"> </w:t>
      </w:r>
      <w:r w:rsidRPr="00BA4703">
        <w:rPr>
          <w:rFonts w:hint="cs"/>
          <w:szCs w:val="20"/>
          <w:rtl/>
        </w:rPr>
        <w:t>בפני</w:t>
      </w:r>
      <w:r w:rsidRPr="00BA4703">
        <w:rPr>
          <w:szCs w:val="20"/>
          <w:rtl/>
        </w:rPr>
        <w:t xml:space="preserve"> </w:t>
      </w:r>
      <w:r w:rsidRPr="00BA4703">
        <w:rPr>
          <w:rFonts w:hint="cs"/>
          <w:szCs w:val="20"/>
          <w:rtl/>
        </w:rPr>
        <w:t>כב</w:t>
      </w:r>
      <w:r w:rsidRPr="00BA4703">
        <w:rPr>
          <w:szCs w:val="20"/>
          <w:rtl/>
        </w:rPr>
        <w:t xml:space="preserve">' </w:t>
      </w:r>
      <w:r w:rsidRPr="00BA4703">
        <w:rPr>
          <w:rFonts w:hint="cs"/>
          <w:szCs w:val="20"/>
          <w:rtl/>
        </w:rPr>
        <w:t>השופט</w:t>
      </w:r>
      <w:r w:rsidRPr="00BA4703">
        <w:rPr>
          <w:szCs w:val="20"/>
          <w:rtl/>
        </w:rPr>
        <w:t xml:space="preserve"> </w:t>
      </w:r>
      <w:r w:rsidRPr="00BA4703">
        <w:rPr>
          <w:rFonts w:hint="cs"/>
          <w:szCs w:val="20"/>
          <w:rtl/>
        </w:rPr>
        <w:t>צב</w:t>
      </w:r>
      <w:r w:rsidRPr="00BA4703">
        <w:rPr>
          <w:szCs w:val="20"/>
          <w:rtl/>
        </w:rPr>
        <w:t>י פרנקל ונ.צ (מעסיקים) מר מאיר סהר.</w:t>
      </w:r>
      <w:r w:rsidR="000118BE" w:rsidRPr="00BA4703">
        <w:rPr>
          <w:rFonts w:ascii="Arial" w:hAnsi="Arial" w:hint="cs"/>
          <w:b/>
          <w:bCs/>
          <w:color w:val="008000"/>
          <w:szCs w:val="20"/>
          <w:u w:val="single"/>
          <w:rtl/>
        </w:rPr>
        <w:t xml:space="preserve">  </w:t>
      </w:r>
    </w:p>
    <w:p w:rsidR="00AF208D" w:rsidRDefault="00AF208D" w:rsidP="00AF208D">
      <w:pPr>
        <w:tabs>
          <w:tab w:val="left" w:pos="-316"/>
          <w:tab w:val="left" w:pos="90"/>
        </w:tabs>
        <w:bidi/>
        <w:spacing w:line="360" w:lineRule="auto"/>
        <w:ind w:left="-242" w:right="-180"/>
        <w:jc w:val="both"/>
        <w:rPr>
          <w:rFonts w:ascii="Arial" w:hAnsi="Arial"/>
          <w:b/>
          <w:bCs/>
          <w:color w:val="008000"/>
          <w:sz w:val="28"/>
          <w:szCs w:val="28"/>
          <w:u w:val="single"/>
          <w:rtl/>
        </w:rPr>
      </w:pPr>
    </w:p>
    <w:p w:rsidR="00634190" w:rsidRDefault="00610126" w:rsidP="00610126">
      <w:pPr>
        <w:rPr>
          <w:rFonts w:ascii="Arial" w:hAnsi="Arial"/>
          <w:b/>
          <w:bCs/>
          <w:color w:val="008000"/>
          <w:sz w:val="28"/>
          <w:szCs w:val="28"/>
          <w:u w:val="single"/>
        </w:rPr>
      </w:pPr>
      <w:r>
        <w:rPr>
          <w:rFonts w:ascii="Arial" w:hAnsi="Arial"/>
          <w:b/>
          <w:bCs/>
          <w:color w:val="008000"/>
          <w:sz w:val="28"/>
          <w:szCs w:val="28"/>
          <w:u w:val="single"/>
          <w:rtl/>
        </w:rPr>
        <w:br w:type="page"/>
      </w:r>
    </w:p>
    <w:p w:rsidR="004D5581" w:rsidRPr="004D5581" w:rsidRDefault="005B03E8" w:rsidP="00DC3723">
      <w:pPr>
        <w:pStyle w:val="29"/>
        <w:numPr>
          <w:ilvl w:val="0"/>
          <w:numId w:val="11"/>
        </w:numPr>
        <w:spacing w:line="360" w:lineRule="auto"/>
        <w:rPr>
          <w:color w:val="0000FF"/>
          <w:rtl/>
        </w:rPr>
      </w:pPr>
      <w:r>
        <w:rPr>
          <w:rFonts w:hint="cs"/>
          <w:color w:val="0000FF"/>
          <w:rtl/>
        </w:rPr>
        <w:lastRenderedPageBreak/>
        <w:t>משפט מנהלי</w:t>
      </w:r>
    </w:p>
    <w:p w:rsidR="004D5581" w:rsidRDefault="004D5581" w:rsidP="004D5581">
      <w:pPr>
        <w:tabs>
          <w:tab w:val="left" w:pos="-316"/>
          <w:tab w:val="left" w:pos="90"/>
        </w:tabs>
        <w:bidi/>
        <w:spacing w:line="360" w:lineRule="auto"/>
        <w:ind w:left="-242" w:right="-180"/>
        <w:jc w:val="both"/>
        <w:rPr>
          <w:rFonts w:ascii="Arial" w:hAnsi="Arial"/>
          <w:b/>
          <w:bCs/>
          <w:color w:val="008000"/>
          <w:sz w:val="28"/>
          <w:szCs w:val="28"/>
          <w:u w:val="single"/>
          <w:rtl/>
        </w:rPr>
      </w:pPr>
    </w:p>
    <w:p w:rsidR="000118BE" w:rsidRDefault="004E5FE0" w:rsidP="00A340BD">
      <w:pPr>
        <w:numPr>
          <w:ilvl w:val="0"/>
          <w:numId w:val="22"/>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מינויים</w:t>
      </w:r>
      <w:r w:rsidR="00030F03">
        <w:rPr>
          <w:rFonts w:ascii="David" w:hAnsi="David" w:hint="cs"/>
          <w:b/>
          <w:bCs/>
          <w:color w:val="FF0000"/>
          <w:sz w:val="32"/>
          <w:szCs w:val="26"/>
          <w:u w:val="single"/>
          <w:rtl/>
        </w:rPr>
        <w:t>-נקי מזיקה פוליטית/מנכ"ל שאינו רופא במשרד הבריאות</w:t>
      </w:r>
    </w:p>
    <w:p w:rsidR="000118BE" w:rsidRPr="00BD3500" w:rsidRDefault="000118BE" w:rsidP="008F353D">
      <w:pPr>
        <w:bidi/>
        <w:spacing w:line="360" w:lineRule="auto"/>
        <w:ind w:left="360"/>
        <w:jc w:val="both"/>
        <w:outlineLvl w:val="2"/>
        <w:rPr>
          <w:rFonts w:ascii="David" w:hAnsi="David"/>
          <w:b/>
          <w:bCs/>
          <w:color w:val="0000FF"/>
          <w:sz w:val="32"/>
          <w:szCs w:val="26"/>
          <w:u w:val="single"/>
        </w:rPr>
      </w:pPr>
    </w:p>
    <w:p w:rsidR="009D387C" w:rsidRPr="009D387C" w:rsidRDefault="009D387C" w:rsidP="00A340BD">
      <w:pPr>
        <w:pStyle w:val="af7"/>
        <w:numPr>
          <w:ilvl w:val="0"/>
          <w:numId w:val="28"/>
        </w:numPr>
        <w:tabs>
          <w:tab w:val="left" w:pos="90"/>
          <w:tab w:val="left" w:pos="392"/>
        </w:tabs>
        <w:bidi/>
        <w:spacing w:line="360" w:lineRule="auto"/>
        <w:jc w:val="both"/>
        <w:rPr>
          <w:rFonts w:ascii="Arial" w:hAnsi="Arial"/>
          <w:b/>
          <w:bCs/>
          <w:color w:val="0000FF"/>
          <w:sz w:val="24"/>
          <w:u w:val="single"/>
          <w:rtl/>
        </w:rPr>
      </w:pPr>
      <w:r w:rsidRPr="009D387C">
        <w:rPr>
          <w:rFonts w:ascii="Arial" w:hAnsi="Arial"/>
          <w:b/>
          <w:bCs/>
          <w:color w:val="0000FF"/>
          <w:sz w:val="24"/>
          <w:u w:val="single"/>
          <w:rtl/>
        </w:rPr>
        <w:t>מינוי מנכ"ל חברה ממשלתית טעון אמון מיוחד של הדירקטוריון ונקי מזיקה פוליטית</w:t>
      </w:r>
    </w:p>
    <w:p w:rsidR="000118BE" w:rsidRPr="001C389F" w:rsidRDefault="000118BE" w:rsidP="008F353D">
      <w:pPr>
        <w:tabs>
          <w:tab w:val="left" w:pos="-102"/>
        </w:tabs>
        <w:spacing w:line="360" w:lineRule="auto"/>
        <w:ind w:left="-110"/>
        <w:jc w:val="both"/>
        <w:rPr>
          <w:rFonts w:ascii="Arial" w:hAnsi="Arial"/>
          <w:b/>
          <w:bCs/>
          <w:sz w:val="24"/>
          <w:rtl/>
        </w:rPr>
      </w:pPr>
    </w:p>
    <w:p w:rsidR="009D387C" w:rsidRPr="009D387C" w:rsidRDefault="009D387C" w:rsidP="00727C68">
      <w:pPr>
        <w:tabs>
          <w:tab w:val="left" w:pos="90"/>
        </w:tabs>
        <w:bidi/>
        <w:spacing w:line="360" w:lineRule="auto"/>
        <w:jc w:val="both"/>
        <w:rPr>
          <w:b/>
          <w:bCs/>
          <w:rtl/>
        </w:rPr>
      </w:pPr>
      <w:r w:rsidRPr="009D387C">
        <w:rPr>
          <w:rFonts w:hint="cs"/>
          <w:b/>
          <w:bCs/>
          <w:rtl/>
        </w:rPr>
        <w:t>חברה ממשלתית ערערה על החלטת בית הדין האזורי להעביר את ההחלטה בדבר המועמד לתפקיד מנכ"ל החברה לאישור רשות החברות, נוכח הקביעה לפיה נשקלו שיקולים זרים ופוליטיים בהחלטת הדירקטוריון בעניינו.</w:t>
      </w:r>
      <w:r>
        <w:rPr>
          <w:rFonts w:hint="cs"/>
          <w:b/>
          <w:bCs/>
          <w:rtl/>
        </w:rPr>
        <w:t xml:space="preserve"> </w:t>
      </w:r>
      <w:r w:rsidRPr="009D387C">
        <w:rPr>
          <w:rFonts w:hint="cs"/>
          <w:b/>
          <w:bCs/>
          <w:rtl/>
        </w:rPr>
        <w:t>נטל ההוכחה הועבר לחברה, לאור הנחיות רשות החברות הממשלתיות, לפיהן סטייה של הדירקטוריון מהמלצת ועדת האיתור יכול שתיעשה בנסיבות חריגות ביותר. לכן, על החברה להראות כי החלטת הדירקטוריון התקבלה משיקולים סבירים וענייניים, היות וזו התקבלה חרף העובדה שוועדת האיתור המליצה על העובד ככשיר שני לתפקיד לאחר תהליך מיון ארוך, ומועמדותו של המועמד הראשון ירדה מהפרק. בית הדין הארצי קבע, כי החברה הוכיחה כי לדירקטורים שפסלו את מינוי המועמד אין קשר אישי, עסקי או פוליטי עם שר התחבורה, באופן שיטיל חשד מהותי לכך שרצה את מינויו של המועמד הראשון, וכי העובדה שחברי דירקטוריון שאינם בעלי זיקה פוליטית תמכו במועמדותו, אין בה כדי לגזור מסקנות באשר למניעים של חברי דירקטוריון אחרים, ולכן קולם לא ייפסל, אולם נקבע כי מועמדותו נדחתה על אף שלא בוצע בירור מעמיק ויסודי. יחד עם זאת, קבע בית הדין כי החברה תחל בהליך חדש לאיתור מנכ"ל וכי מינויו של העובד לא יועבר לאישור רשות החברות הממשלתיות, היות ומדובר במינוי לתפקיד הבכיר ביותר בחברה, ואין ספק שמנכ"ל צריך לעבוד תוך אמון מיוחד של הדירקטוריון בו. מקום שחמישה חברים בו התנגדו למינויו של העובד - לא נכון לאכוף עליהם מינוי של מנכ"ל בנסיבות אלו.</w:t>
      </w:r>
    </w:p>
    <w:p w:rsidR="009D387C" w:rsidRPr="00BA4703" w:rsidRDefault="009D387C" w:rsidP="009D387C">
      <w:pPr>
        <w:tabs>
          <w:tab w:val="left" w:pos="90"/>
          <w:tab w:val="left" w:pos="392"/>
        </w:tabs>
        <w:bidi/>
        <w:spacing w:line="360" w:lineRule="auto"/>
        <w:ind w:left="62"/>
        <w:jc w:val="both"/>
        <w:rPr>
          <w:szCs w:val="20"/>
          <w:rtl/>
        </w:rPr>
      </w:pPr>
      <w:r w:rsidRPr="00BA4703">
        <w:rPr>
          <w:rFonts w:hint="cs"/>
          <w:szCs w:val="20"/>
          <w:rtl/>
        </w:rPr>
        <w:t>ע"ע  47000-09-13</w:t>
      </w:r>
      <w:r w:rsidRPr="00BA4703">
        <w:rPr>
          <w:rFonts w:ascii="David" w:hAnsi="David"/>
          <w:b/>
          <w:bCs/>
          <w:color w:val="FF0000"/>
          <w:szCs w:val="20"/>
        </w:rPr>
        <w:t xml:space="preserve">● </w:t>
      </w:r>
      <w:r w:rsidRPr="00BA4703">
        <w:rPr>
          <w:rFonts w:ascii="David" w:hAnsi="David" w:hint="cs"/>
          <w:b/>
          <w:bCs/>
          <w:color w:val="FF0000"/>
          <w:szCs w:val="20"/>
          <w:rtl/>
        </w:rPr>
        <w:t xml:space="preserve"> אוצר מפעלי ים בע"מ - אריאל זילבר </w:t>
      </w:r>
      <w:r w:rsidRPr="00BA4703">
        <w:rPr>
          <w:rFonts w:ascii="David" w:hAnsi="David" w:hint="cs"/>
          <w:b/>
          <w:bCs/>
          <w:color w:val="FF0000"/>
          <w:szCs w:val="20"/>
        </w:rPr>
        <w:t xml:space="preserve"> </w:t>
      </w:r>
      <w:r w:rsidRPr="00BA4703">
        <w:rPr>
          <w:rFonts w:ascii="David" w:hAnsi="David"/>
          <w:b/>
          <w:bCs/>
          <w:color w:val="FF0000"/>
          <w:szCs w:val="20"/>
        </w:rPr>
        <w:t>●</w:t>
      </w:r>
      <w:r w:rsidRPr="00BA4703">
        <w:rPr>
          <w:rFonts w:hint="cs"/>
          <w:szCs w:val="20"/>
          <w:rtl/>
        </w:rPr>
        <w:t>בפני סגנית הנשיא כב' השופטת ורדה וירט-ליבנה, כב' השופטת לאה גליקסמן, כב' השופט אילן איטח, נ.צ (עובדים) מר יוסף קרא, נ.צ (מעסיקים) גב' יודפת הראל-בוכריס.</w:t>
      </w:r>
    </w:p>
    <w:p w:rsidR="00BC4616" w:rsidRDefault="00BC4616" w:rsidP="00BC4616">
      <w:pPr>
        <w:tabs>
          <w:tab w:val="left" w:pos="90"/>
          <w:tab w:val="left" w:pos="392"/>
        </w:tabs>
        <w:bidi/>
        <w:spacing w:line="360" w:lineRule="auto"/>
        <w:ind w:left="62"/>
        <w:jc w:val="both"/>
        <w:rPr>
          <w:sz w:val="18"/>
          <w:szCs w:val="22"/>
          <w:rtl/>
        </w:rPr>
      </w:pPr>
    </w:p>
    <w:p w:rsidR="00BA4703" w:rsidRDefault="00BA4703" w:rsidP="00BA4703">
      <w:pPr>
        <w:tabs>
          <w:tab w:val="left" w:pos="90"/>
          <w:tab w:val="left" w:pos="392"/>
        </w:tabs>
        <w:bidi/>
        <w:spacing w:line="360" w:lineRule="auto"/>
        <w:ind w:left="62"/>
        <w:jc w:val="both"/>
        <w:rPr>
          <w:sz w:val="18"/>
          <w:szCs w:val="22"/>
          <w:rtl/>
        </w:rPr>
      </w:pPr>
    </w:p>
    <w:p w:rsidR="00BA4703" w:rsidRDefault="00BA4703" w:rsidP="00BA4703">
      <w:pPr>
        <w:tabs>
          <w:tab w:val="left" w:pos="90"/>
          <w:tab w:val="left" w:pos="392"/>
        </w:tabs>
        <w:bidi/>
        <w:spacing w:line="360" w:lineRule="auto"/>
        <w:ind w:left="62"/>
        <w:jc w:val="both"/>
        <w:rPr>
          <w:sz w:val="18"/>
          <w:szCs w:val="22"/>
          <w:rtl/>
        </w:rPr>
      </w:pPr>
    </w:p>
    <w:p w:rsidR="00727C68" w:rsidRPr="00727C68" w:rsidRDefault="00727C68" w:rsidP="00A340BD">
      <w:pPr>
        <w:pStyle w:val="af7"/>
        <w:numPr>
          <w:ilvl w:val="0"/>
          <w:numId w:val="28"/>
        </w:numPr>
        <w:tabs>
          <w:tab w:val="left" w:pos="90"/>
          <w:tab w:val="left" w:pos="392"/>
        </w:tabs>
        <w:bidi/>
        <w:spacing w:line="360" w:lineRule="auto"/>
        <w:jc w:val="both"/>
        <w:rPr>
          <w:b/>
          <w:bCs/>
          <w:sz w:val="18"/>
          <w:szCs w:val="22"/>
          <w:u w:val="single"/>
        </w:rPr>
      </w:pPr>
      <w:r w:rsidRPr="00727C68">
        <w:rPr>
          <w:rFonts w:ascii="Arial" w:hAnsi="Arial" w:hint="cs"/>
          <w:b/>
          <w:bCs/>
          <w:color w:val="0000FF"/>
          <w:sz w:val="24"/>
          <w:u w:val="single"/>
          <w:rtl/>
        </w:rPr>
        <w:t>נדחתה עתירת ההסתדרות הרפואית לביטול מינוי ראשון של מנכ"ל שאינו רופא למשרד הבריאות</w:t>
      </w:r>
    </w:p>
    <w:p w:rsidR="00727C68" w:rsidRDefault="00727C68" w:rsidP="00727C68">
      <w:pPr>
        <w:tabs>
          <w:tab w:val="left" w:pos="90"/>
          <w:tab w:val="left" w:pos="392"/>
        </w:tabs>
        <w:bidi/>
        <w:spacing w:line="360" w:lineRule="auto"/>
        <w:jc w:val="both"/>
        <w:rPr>
          <w:b/>
          <w:bCs/>
          <w:rtl/>
        </w:rPr>
      </w:pPr>
      <w:r w:rsidRPr="00727C68">
        <w:rPr>
          <w:rFonts w:hint="cs"/>
          <w:b/>
          <w:bCs/>
          <w:rtl/>
        </w:rPr>
        <w:t xml:space="preserve">לאחר 67 שנות המדינה, לראשונה ועדת המינויים של הממשלה, מינתה כלכלן מאגף התקציבים, ללא הכשרה בתחום הרפואי, למנכ"ל משרד הבריאות.  הוגשה עתירה מטעם ההסתדרות הרפואית, להורות לממשלה לבטל את ההחלטה. בית המשפט העליון מפי השופט אליקים רובינשטיין פסק:  ראשית, תיקון בחוק מ-1976 מכיר באפשרות שמנכ"ל משרד הבריאות לא יהיה רופא בהכשרתו. שנית, הנוהג רב השנים שלמשרד מקצועי, כמו משרד הבריאות  חייב להיות מנכ"ל בעל ידע מקצועי ברפואה אינו מטה את הכף נגד המינוי. שלישית, הדרג הממונה החליט בעת הזאת שיש צורך באיש כלכלה וכספים בניהול המשרד. רביעית, האתגר המרכזי העומד בפני מערכת הבריאות לטיפול </w:t>
      </w:r>
      <w:r w:rsidRPr="00727C68">
        <w:rPr>
          <w:rFonts w:hint="cs"/>
          <w:b/>
          <w:bCs/>
          <w:rtl/>
        </w:rPr>
        <w:lastRenderedPageBreak/>
        <w:t xml:space="preserve">בבעיותיה, הוא הנושא הכלכלי, הכרוך בתקציבי מערכת הבריאות.  כמו כן המינוי אינו חורג מן הסביר באופן המצדיק התערבות.  המינוי של כלכלן מהווה  חידוש על-ידי ראש הממשלה ושר הבריאות וסגן השר ליצמן ועדת המינויים והממשלה. יש לקוות שתצמח תועלת למערכת הבריאות ולציבור מיכולתו של המנכ"ל החדש בתחומי כלכלת הבריאות והרגולציה. </w:t>
      </w:r>
    </w:p>
    <w:p w:rsidR="006916E6" w:rsidRPr="00B41105" w:rsidRDefault="006916E6" w:rsidP="00B41105">
      <w:pPr>
        <w:tabs>
          <w:tab w:val="left" w:pos="-290"/>
        </w:tabs>
        <w:bidi/>
        <w:spacing w:line="360" w:lineRule="auto"/>
        <w:ind w:left="52"/>
        <w:jc w:val="both"/>
        <w:rPr>
          <w:rFonts w:ascii="Arial" w:hAnsi="Arial"/>
          <w:szCs w:val="20"/>
        </w:rPr>
      </w:pPr>
      <w:r w:rsidRPr="00B41105">
        <w:rPr>
          <w:rFonts w:eastAsia="Calibri" w:hint="cs"/>
          <w:szCs w:val="20"/>
          <w:rtl/>
        </w:rPr>
        <w:t>בג"צ 4128/15</w:t>
      </w:r>
      <w:r w:rsidRPr="00B41105">
        <w:rPr>
          <w:rFonts w:ascii="David" w:hAnsi="David"/>
          <w:b/>
          <w:bCs/>
          <w:color w:val="FF0000"/>
          <w:szCs w:val="20"/>
        </w:rPr>
        <w:t xml:space="preserve">● </w:t>
      </w:r>
      <w:r w:rsidRPr="00B41105">
        <w:rPr>
          <w:rFonts w:ascii="David" w:hAnsi="David" w:hint="cs"/>
          <w:b/>
          <w:bCs/>
          <w:color w:val="FF0000"/>
          <w:szCs w:val="20"/>
          <w:rtl/>
        </w:rPr>
        <w:t xml:space="preserve"> ההסתדרות הרפואית בישראל </w:t>
      </w:r>
      <w:r w:rsidR="00B41105">
        <w:rPr>
          <w:rFonts w:ascii="David" w:hAnsi="David" w:hint="cs"/>
          <w:b/>
          <w:bCs/>
          <w:color w:val="FF0000"/>
          <w:szCs w:val="20"/>
          <w:rtl/>
        </w:rPr>
        <w:t>-</w:t>
      </w:r>
      <w:r w:rsidRPr="00B41105">
        <w:rPr>
          <w:rFonts w:ascii="David" w:hAnsi="David" w:hint="cs"/>
          <w:b/>
          <w:bCs/>
          <w:color w:val="FF0000"/>
          <w:szCs w:val="20"/>
          <w:rtl/>
        </w:rPr>
        <w:t xml:space="preserve"> הממשלה, ועדת מינויים, משה בר סימן טוב ואח' </w:t>
      </w:r>
      <w:r w:rsidRPr="00B41105">
        <w:rPr>
          <w:rFonts w:ascii="David" w:hAnsi="David"/>
          <w:b/>
          <w:bCs/>
          <w:color w:val="FF0000"/>
          <w:szCs w:val="20"/>
        </w:rPr>
        <w:t xml:space="preserve"> ●</w:t>
      </w:r>
      <w:r w:rsidRPr="00B41105">
        <w:rPr>
          <w:rFonts w:eastAsia="Calibri" w:hint="cs"/>
          <w:b/>
          <w:bCs/>
          <w:szCs w:val="20"/>
          <w:rtl/>
        </w:rPr>
        <w:t xml:space="preserve"> </w:t>
      </w:r>
      <w:r w:rsidRPr="00B41105">
        <w:rPr>
          <w:rFonts w:eastAsia="Calibri" w:hint="cs"/>
          <w:szCs w:val="20"/>
          <w:rtl/>
        </w:rPr>
        <w:t>בפני כב' המשנה לנשיאה א' רובינשטיין, כב' השופט ס' ג'ובראן, כב' השופט נ' הנדל.</w:t>
      </w:r>
    </w:p>
    <w:p w:rsidR="00BC4616" w:rsidRPr="00727C68" w:rsidRDefault="00727C68" w:rsidP="00727C68">
      <w:pPr>
        <w:tabs>
          <w:tab w:val="left" w:pos="90"/>
          <w:tab w:val="left" w:pos="392"/>
        </w:tabs>
        <w:bidi/>
        <w:spacing w:line="360" w:lineRule="auto"/>
        <w:jc w:val="both"/>
        <w:rPr>
          <w:b/>
          <w:bCs/>
          <w:sz w:val="18"/>
          <w:szCs w:val="22"/>
          <w:u w:val="single"/>
        </w:rPr>
      </w:pPr>
      <w:r w:rsidRPr="00727C68">
        <w:rPr>
          <w:rFonts w:hint="cs"/>
          <w:b/>
          <w:bCs/>
          <w:rtl/>
        </w:rPr>
        <w:t xml:space="preserve">  </w:t>
      </w:r>
    </w:p>
    <w:p w:rsidR="000118BE" w:rsidRPr="009D387C" w:rsidRDefault="000118BE" w:rsidP="00A8553B">
      <w:pPr>
        <w:tabs>
          <w:tab w:val="left" w:pos="90"/>
          <w:tab w:val="left" w:pos="392"/>
        </w:tabs>
        <w:bidi/>
        <w:spacing w:line="360" w:lineRule="auto"/>
        <w:ind w:left="62"/>
        <w:jc w:val="both"/>
        <w:rPr>
          <w:rFonts w:eastAsia="Calibri"/>
          <w:sz w:val="22"/>
          <w:szCs w:val="22"/>
          <w:highlight w:val="yellow"/>
          <w:rtl/>
        </w:rPr>
      </w:pPr>
    </w:p>
    <w:p w:rsidR="000118BE" w:rsidRDefault="002D6B3A" w:rsidP="00A340BD">
      <w:pPr>
        <w:numPr>
          <w:ilvl w:val="0"/>
          <w:numId w:val="22"/>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 xml:space="preserve">הקלטת עובד או ממונה </w:t>
      </w:r>
      <w:r w:rsidR="009D50DD">
        <w:rPr>
          <w:rFonts w:ascii="David" w:hAnsi="David" w:hint="cs"/>
          <w:b/>
          <w:bCs/>
          <w:color w:val="FF0000"/>
          <w:sz w:val="32"/>
          <w:szCs w:val="26"/>
          <w:u w:val="single"/>
          <w:rtl/>
        </w:rPr>
        <w:t>-</w:t>
      </w:r>
      <w:r>
        <w:rPr>
          <w:rFonts w:ascii="David" w:hAnsi="David" w:hint="cs"/>
          <w:b/>
          <w:bCs/>
          <w:color w:val="FF0000"/>
          <w:sz w:val="32"/>
          <w:szCs w:val="26"/>
          <w:u w:val="single"/>
          <w:rtl/>
        </w:rPr>
        <w:t xml:space="preserve"> טוהר המידות</w:t>
      </w:r>
    </w:p>
    <w:p w:rsidR="000118BE" w:rsidRDefault="000118BE" w:rsidP="008F353D">
      <w:pPr>
        <w:bidi/>
        <w:spacing w:line="360" w:lineRule="auto"/>
        <w:ind w:left="360"/>
        <w:jc w:val="both"/>
        <w:outlineLvl w:val="2"/>
        <w:rPr>
          <w:rFonts w:ascii="David" w:hAnsi="David"/>
          <w:b/>
          <w:bCs/>
          <w:color w:val="FF0000"/>
          <w:sz w:val="32"/>
          <w:szCs w:val="26"/>
          <w:u w:val="single"/>
          <w:rtl/>
        </w:rPr>
      </w:pPr>
    </w:p>
    <w:p w:rsidR="002D6B3A" w:rsidRPr="002D6B3A" w:rsidRDefault="002D6B3A" w:rsidP="00A340BD">
      <w:pPr>
        <w:pStyle w:val="af7"/>
        <w:numPr>
          <w:ilvl w:val="0"/>
          <w:numId w:val="30"/>
        </w:numPr>
        <w:bidi/>
        <w:jc w:val="both"/>
        <w:rPr>
          <w:rFonts w:ascii="Arial" w:hAnsi="Arial"/>
          <w:b/>
          <w:bCs/>
          <w:color w:val="0000FF"/>
          <w:sz w:val="24"/>
          <w:u w:val="single"/>
          <w:rtl/>
        </w:rPr>
      </w:pPr>
      <w:r w:rsidRPr="002D6B3A">
        <w:rPr>
          <w:rFonts w:ascii="Arial" w:hAnsi="Arial"/>
          <w:b/>
          <w:bCs/>
          <w:color w:val="0000FF"/>
          <w:sz w:val="24"/>
          <w:u w:val="single"/>
          <w:rtl/>
        </w:rPr>
        <w:t>תקדים: הקלטת עובד או ממונה ללא ידיעתו עלולה להחשב לעבירת משמעת</w:t>
      </w:r>
    </w:p>
    <w:p w:rsidR="000118BE" w:rsidRPr="00FD7BDE" w:rsidRDefault="000118BE" w:rsidP="008F353D">
      <w:pPr>
        <w:tabs>
          <w:tab w:val="left" w:pos="90"/>
          <w:tab w:val="left" w:pos="392"/>
        </w:tabs>
        <w:bidi/>
        <w:spacing w:line="360" w:lineRule="auto"/>
        <w:ind w:left="44" w:right="-180"/>
        <w:jc w:val="both"/>
        <w:rPr>
          <w:rFonts w:eastAsia="Calibri"/>
          <w:b/>
          <w:bCs/>
          <w:color w:val="000000"/>
          <w:sz w:val="24"/>
          <w:rtl/>
        </w:rPr>
      </w:pPr>
    </w:p>
    <w:p w:rsidR="002D6B3A" w:rsidRPr="002D6B3A" w:rsidRDefault="002D6B3A" w:rsidP="002D6B3A">
      <w:pPr>
        <w:tabs>
          <w:tab w:val="left" w:pos="90"/>
          <w:tab w:val="left" w:pos="392"/>
          <w:tab w:val="num" w:pos="708"/>
        </w:tabs>
        <w:bidi/>
        <w:spacing w:line="360" w:lineRule="auto"/>
        <w:ind w:left="44" w:right="-180"/>
        <w:jc w:val="both"/>
        <w:rPr>
          <w:rFonts w:eastAsia="Calibri"/>
          <w:b/>
          <w:bCs/>
          <w:color w:val="000000"/>
          <w:sz w:val="24"/>
          <w:rtl/>
        </w:rPr>
      </w:pPr>
      <w:r w:rsidRPr="002D6B3A">
        <w:rPr>
          <w:rFonts w:eastAsia="Calibri" w:hint="cs"/>
          <w:b/>
          <w:bCs/>
          <w:color w:val="000000"/>
          <w:sz w:val="24"/>
          <w:rtl/>
        </w:rPr>
        <w:t>הוגשה בקשת רשות ערעור לבית המשפט העליון על ידי עובדת מדינה, שכיהנה כראש ענף גביה ואכיפה במע"מ באר שבע, והורשעה בבית הדין המשמעתי של עובדי המדינה בגין מספר עבירות משמעת לרבות הקלטת הממונה הישירה שלה ללא ידיעתה, בעטיים פוטרה המבקשת.</w:t>
      </w:r>
    </w:p>
    <w:p w:rsidR="002D6B3A" w:rsidRPr="002D6B3A" w:rsidRDefault="002D6B3A" w:rsidP="002D6B3A">
      <w:pPr>
        <w:tabs>
          <w:tab w:val="left" w:pos="90"/>
          <w:tab w:val="left" w:pos="392"/>
          <w:tab w:val="num" w:pos="708"/>
        </w:tabs>
        <w:bidi/>
        <w:spacing w:line="360" w:lineRule="auto"/>
        <w:ind w:left="44" w:right="-180"/>
        <w:jc w:val="both"/>
        <w:rPr>
          <w:rFonts w:eastAsia="Calibri"/>
          <w:b/>
          <w:bCs/>
          <w:color w:val="000000"/>
          <w:sz w:val="24"/>
          <w:rtl/>
        </w:rPr>
      </w:pPr>
      <w:r w:rsidRPr="002D6B3A">
        <w:rPr>
          <w:rFonts w:eastAsia="Calibri" w:hint="cs"/>
          <w:b/>
          <w:bCs/>
          <w:color w:val="000000"/>
          <w:sz w:val="24"/>
          <w:rtl/>
        </w:rPr>
        <w:t>בהליך בבית המשפט המחוזי התקבל ערעורה של העובדת בחלקו, ונקבע כי היה מקום לפטר את העובדת לאלתר בשל התנהגותה החריגה, אך בנוגע להקלטת הממונה עליה וחרף האיסור בדין המשמעתי להקליט עובד את מעסיקו, זוכתה המבקשת מאישום משמעתי של הקלטת הממונה, היות והנאשמת נלחמת על מקום עבודתה ובנסיבות אלו סבר בית המשפט כי אין למנוע ממנה את זכותה לפעול למען שימור פרנסתה באמצעות ההקלטות האמורות, להוכיח שהממונה התנכלה לה.</w:t>
      </w:r>
    </w:p>
    <w:p w:rsidR="002D6B3A" w:rsidRPr="002D6B3A" w:rsidRDefault="002D6B3A" w:rsidP="002D6B3A">
      <w:pPr>
        <w:tabs>
          <w:tab w:val="left" w:pos="90"/>
          <w:tab w:val="left" w:pos="392"/>
          <w:tab w:val="num" w:pos="708"/>
        </w:tabs>
        <w:bidi/>
        <w:spacing w:line="360" w:lineRule="auto"/>
        <w:ind w:left="44" w:right="-180"/>
        <w:jc w:val="both"/>
        <w:rPr>
          <w:rFonts w:eastAsia="Calibri"/>
          <w:b/>
          <w:bCs/>
          <w:color w:val="000000"/>
          <w:sz w:val="24"/>
          <w:rtl/>
        </w:rPr>
      </w:pPr>
      <w:r w:rsidRPr="002D6B3A">
        <w:rPr>
          <w:rFonts w:eastAsia="Calibri" w:hint="cs"/>
          <w:b/>
          <w:bCs/>
          <w:color w:val="000000"/>
          <w:sz w:val="24"/>
          <w:rtl/>
        </w:rPr>
        <w:t>במסגרת בקשת רשות הערעור מטעם העובדת לבית המשפט העליון, נדונה סוגיית הקלטת הממונים על העובדת, ונקבע כי בשונה מהדין הפלילי הקבוע בחוק האזנות הסתר, המגדיר כ"האזנה ללא הסכמה של אף אחד מבעלי השיחה", הדין המשמעתי ככלל אוסר על הקלטת סתר של עובד את רעהו או הממונה עליו, וכפי שכבר נפסק: "התנהגות כזאת מקורה בחשדנות ותככים ועלולה לזרוע חוסר אמון בין העובדים לבין עצמם ולפגוע בשירות שניתן לציבור. עצם השיבוש ביחסים ובתפקוד די בו כדי לקבוע שהתנהגות כזו אינה הולמת עובד מדינה". נפסק כי הלכה זו ראויה לאישוש וחיזוק, כיוון שהקלטת אדם שלא בידיעתו נגועה בפגם מוסרי, ושיחה בין אדם לחברו אינה מיועדת להקפדה משפטנית על כל מילה בידיעה שתשמש חומר ראייתי בהליך כזה או אחר. המקליט עושה מעשה שלא יעשה "ברשות  התורה".</w:t>
      </w:r>
    </w:p>
    <w:p w:rsidR="002D6B3A" w:rsidRPr="002D6B3A" w:rsidRDefault="002D6B3A" w:rsidP="002D6B3A">
      <w:pPr>
        <w:tabs>
          <w:tab w:val="left" w:pos="90"/>
          <w:tab w:val="left" w:pos="392"/>
          <w:tab w:val="num" w:pos="708"/>
        </w:tabs>
        <w:bidi/>
        <w:spacing w:line="360" w:lineRule="auto"/>
        <w:ind w:left="44" w:right="-180"/>
        <w:jc w:val="both"/>
        <w:rPr>
          <w:rFonts w:eastAsia="Calibri"/>
          <w:b/>
          <w:bCs/>
          <w:color w:val="000000"/>
          <w:sz w:val="24"/>
          <w:rtl/>
        </w:rPr>
      </w:pPr>
      <w:r w:rsidRPr="002D6B3A">
        <w:rPr>
          <w:rFonts w:eastAsia="Calibri" w:hint="cs"/>
          <w:b/>
          <w:bCs/>
          <w:color w:val="000000"/>
          <w:sz w:val="24"/>
          <w:rtl/>
        </w:rPr>
        <w:t>עם זאת בנסיבות העניין ובהתאם להחלטת המחוזי, מדובר בעובדת המסוכסכת עם הממונים עליה ונמצאת בעיצומו של הליך משפטי ולפיכך אין למנוע ממנה את האפשרות להוכחת טענותיה באמצעות הקלטת הממונים עליה שלא על דעתם. היות ולא הוגשה בקשת רשות ערעור מטעם המדינה על זיכויה של המבקשת בבית המשפט המחוזי בגין ההקלטה, אין ביכולתו של בית המשפט העליון להידרש לסוגיה זו באופן פרטני.</w:t>
      </w:r>
    </w:p>
    <w:p w:rsidR="002D6B3A" w:rsidRPr="009B75B7" w:rsidRDefault="002D6B3A" w:rsidP="002D6B3A">
      <w:pPr>
        <w:tabs>
          <w:tab w:val="left" w:pos="-290"/>
        </w:tabs>
        <w:bidi/>
        <w:spacing w:line="360" w:lineRule="auto"/>
        <w:ind w:left="52"/>
        <w:jc w:val="both"/>
        <w:rPr>
          <w:rFonts w:eastAsia="Calibri"/>
          <w:szCs w:val="20"/>
          <w:rtl/>
        </w:rPr>
      </w:pPr>
      <w:r w:rsidRPr="009B75B7">
        <w:rPr>
          <w:rFonts w:eastAsia="Calibri" w:hint="cs"/>
          <w:szCs w:val="20"/>
          <w:rtl/>
        </w:rPr>
        <w:t>בר</w:t>
      </w:r>
      <w:r w:rsidR="00952211" w:rsidRPr="009B75B7">
        <w:rPr>
          <w:rFonts w:eastAsia="Calibri" w:hint="cs"/>
          <w:szCs w:val="20"/>
          <w:rtl/>
        </w:rPr>
        <w:t>"</w:t>
      </w:r>
      <w:r w:rsidRPr="009B75B7">
        <w:rPr>
          <w:rFonts w:eastAsia="Calibri" w:hint="cs"/>
          <w:szCs w:val="20"/>
          <w:rtl/>
        </w:rPr>
        <w:t>ש 4550/15</w:t>
      </w:r>
      <w:r w:rsidRPr="009B75B7">
        <w:rPr>
          <w:rFonts w:ascii="David" w:hAnsi="David"/>
          <w:b/>
          <w:bCs/>
          <w:color w:val="FF0000"/>
          <w:szCs w:val="20"/>
        </w:rPr>
        <w:t xml:space="preserve">● </w:t>
      </w:r>
      <w:r w:rsidRPr="009B75B7">
        <w:rPr>
          <w:rFonts w:ascii="David" w:hAnsi="David" w:hint="cs"/>
          <w:b/>
          <w:bCs/>
          <w:color w:val="FF0000"/>
          <w:szCs w:val="20"/>
          <w:rtl/>
        </w:rPr>
        <w:t>חיה עופרה שמואלי-מדינת ישראל משרד ראש הממשלה</w:t>
      </w:r>
      <w:r w:rsidRPr="009B75B7">
        <w:rPr>
          <w:rFonts w:ascii="David" w:hAnsi="David"/>
          <w:b/>
          <w:bCs/>
          <w:color w:val="FF0000"/>
          <w:szCs w:val="20"/>
        </w:rPr>
        <w:t>●</w:t>
      </w:r>
      <w:r w:rsidRPr="009B75B7">
        <w:rPr>
          <w:rFonts w:eastAsia="Calibri" w:hint="cs"/>
          <w:b/>
          <w:bCs/>
          <w:szCs w:val="20"/>
          <w:rtl/>
        </w:rPr>
        <w:t xml:space="preserve"> </w:t>
      </w:r>
      <w:r w:rsidRPr="009B75B7">
        <w:rPr>
          <w:rFonts w:eastAsia="Calibri" w:hint="cs"/>
          <w:szCs w:val="20"/>
          <w:rtl/>
        </w:rPr>
        <w:t xml:space="preserve">בפני כב' המשנה לנשיאה השופט אליקים רובינשטיין. </w:t>
      </w:r>
    </w:p>
    <w:p w:rsidR="008F353D" w:rsidRDefault="008F353D" w:rsidP="009568C4">
      <w:pPr>
        <w:spacing w:line="360" w:lineRule="auto"/>
        <w:rPr>
          <w:rFonts w:eastAsia="Calibri"/>
          <w:sz w:val="22"/>
          <w:szCs w:val="22"/>
        </w:rPr>
      </w:pPr>
    </w:p>
    <w:p w:rsidR="000118BE" w:rsidRDefault="00420F89" w:rsidP="00A340BD">
      <w:pPr>
        <w:numPr>
          <w:ilvl w:val="0"/>
          <w:numId w:val="22"/>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lastRenderedPageBreak/>
        <w:t xml:space="preserve">הפרשי </w:t>
      </w:r>
      <w:r w:rsidR="00EB2605">
        <w:rPr>
          <w:rFonts w:ascii="David" w:hAnsi="David" w:hint="cs"/>
          <w:b/>
          <w:bCs/>
          <w:color w:val="FF0000"/>
          <w:sz w:val="32"/>
          <w:szCs w:val="26"/>
          <w:u w:val="single"/>
          <w:rtl/>
        </w:rPr>
        <w:t>שכר</w:t>
      </w:r>
      <w:r>
        <w:rPr>
          <w:rFonts w:ascii="David" w:hAnsi="David" w:hint="cs"/>
          <w:b/>
          <w:bCs/>
          <w:color w:val="FF0000"/>
          <w:sz w:val="32"/>
          <w:szCs w:val="26"/>
          <w:u w:val="single"/>
          <w:rtl/>
        </w:rPr>
        <w:t xml:space="preserve"> למשרתי מילואים בימי מנוחה וחגים</w:t>
      </w:r>
    </w:p>
    <w:p w:rsidR="000118BE" w:rsidRPr="00E17AA3" w:rsidRDefault="000118BE" w:rsidP="00E17AA3">
      <w:pPr>
        <w:bidi/>
        <w:ind w:left="360"/>
        <w:jc w:val="both"/>
        <w:outlineLvl w:val="2"/>
        <w:rPr>
          <w:rFonts w:ascii="David" w:hAnsi="David"/>
          <w:b/>
          <w:bCs/>
          <w:color w:val="FF0000"/>
          <w:sz w:val="32"/>
          <w:szCs w:val="26"/>
          <w:u w:val="single"/>
          <w:rtl/>
        </w:rPr>
      </w:pPr>
    </w:p>
    <w:p w:rsidR="00EB2605" w:rsidRPr="00EB2605" w:rsidRDefault="00EB2605" w:rsidP="00A340BD">
      <w:pPr>
        <w:pStyle w:val="af7"/>
        <w:numPr>
          <w:ilvl w:val="0"/>
          <w:numId w:val="31"/>
        </w:numPr>
        <w:bidi/>
        <w:jc w:val="both"/>
        <w:rPr>
          <w:rFonts w:ascii="Arial" w:hAnsi="Arial"/>
          <w:b/>
          <w:bCs/>
          <w:color w:val="0000FF"/>
          <w:sz w:val="24"/>
          <w:u w:val="single"/>
          <w:rtl/>
        </w:rPr>
      </w:pPr>
      <w:r w:rsidRPr="00EB2605">
        <w:rPr>
          <w:rFonts w:ascii="Arial" w:hAnsi="Arial"/>
          <w:b/>
          <w:bCs/>
          <w:color w:val="0000FF"/>
          <w:sz w:val="24"/>
          <w:u w:val="single"/>
          <w:rtl/>
        </w:rPr>
        <w:t>המדינה חויבה לשלם הפרשים לעובדיה המשרתים במילואים בימי מנוחה, חגים וחופש</w:t>
      </w:r>
    </w:p>
    <w:p w:rsidR="000118BE" w:rsidRPr="0006248B" w:rsidRDefault="000118BE" w:rsidP="0006248B">
      <w:pPr>
        <w:pStyle w:val="af7"/>
        <w:bidi/>
        <w:spacing w:line="360" w:lineRule="auto"/>
        <w:ind w:left="644" w:right="-180"/>
        <w:jc w:val="both"/>
        <w:outlineLvl w:val="2"/>
        <w:rPr>
          <w:rFonts w:ascii="Arial" w:hAnsi="Arial"/>
          <w:b/>
          <w:bCs/>
          <w:color w:val="0000FF"/>
          <w:sz w:val="24"/>
          <w:u w:val="single"/>
          <w:rtl/>
        </w:rPr>
      </w:pPr>
    </w:p>
    <w:p w:rsidR="00EB2605" w:rsidRPr="00EB2605" w:rsidRDefault="00EB2605" w:rsidP="00EB2605">
      <w:pPr>
        <w:bidi/>
        <w:spacing w:line="360" w:lineRule="auto"/>
        <w:ind w:right="-180"/>
        <w:jc w:val="both"/>
        <w:outlineLvl w:val="2"/>
        <w:rPr>
          <w:rFonts w:eastAsia="Calibri"/>
          <w:b/>
          <w:bCs/>
          <w:color w:val="000000"/>
          <w:sz w:val="24"/>
        </w:rPr>
      </w:pPr>
      <w:r w:rsidRPr="00EB2605">
        <w:rPr>
          <w:rFonts w:eastAsia="Calibri" w:hint="cs"/>
          <w:b/>
          <w:bCs/>
          <w:color w:val="000000"/>
          <w:sz w:val="24"/>
          <w:rtl/>
        </w:rPr>
        <w:t xml:space="preserve">התובעים הם שני טייסים במילואים בחיל-האוויר, עובדי מדינה, המשרתים ימים רבים במילואים מידי שנה. חלק גדול מימי המילואים שלהם מתבצע בימי שישי ושבת, בימי מנוחה ובימי חופשה מעבודתם הרגילה. </w:t>
      </w:r>
    </w:p>
    <w:p w:rsidR="00EB2605" w:rsidRPr="00EB2605" w:rsidRDefault="00EB2605" w:rsidP="00EB2605">
      <w:pPr>
        <w:bidi/>
        <w:spacing w:line="360" w:lineRule="auto"/>
        <w:ind w:right="-180"/>
        <w:jc w:val="both"/>
        <w:outlineLvl w:val="2"/>
        <w:rPr>
          <w:rFonts w:eastAsia="Calibri"/>
          <w:b/>
          <w:bCs/>
          <w:color w:val="000000"/>
          <w:sz w:val="24"/>
          <w:rtl/>
        </w:rPr>
      </w:pPr>
      <w:r w:rsidRPr="00EB2605">
        <w:rPr>
          <w:rFonts w:eastAsia="Calibri" w:hint="cs"/>
          <w:b/>
          <w:bCs/>
          <w:color w:val="000000"/>
          <w:sz w:val="24"/>
          <w:rtl/>
        </w:rPr>
        <w:t xml:space="preserve"> התובענה מבוססת על חוק שירות המילואים תשס"ח-2008 ונוגעת לאופן התגמול בגין ימי מילואים, לרבות בימי המנוחה או בחגים ובחופש הקובע שעובד המבצע את שירות המילואים שלו מעבר לשעות העבודה, או ביום המנוחה או בחופשה זכאי הן לשכר עבודתו הרגיל והן לתגמולי מילואים. </w:t>
      </w:r>
    </w:p>
    <w:p w:rsidR="00EB2605" w:rsidRPr="00EB2605" w:rsidRDefault="00EB2605" w:rsidP="00EB2605">
      <w:pPr>
        <w:bidi/>
        <w:spacing w:line="360" w:lineRule="auto"/>
        <w:ind w:right="-180"/>
        <w:jc w:val="both"/>
        <w:outlineLvl w:val="2"/>
        <w:rPr>
          <w:rFonts w:eastAsia="Calibri"/>
          <w:b/>
          <w:bCs/>
          <w:color w:val="000000"/>
          <w:sz w:val="24"/>
          <w:rtl/>
        </w:rPr>
      </w:pPr>
      <w:r w:rsidRPr="00EB2605">
        <w:rPr>
          <w:rFonts w:eastAsia="Calibri" w:hint="cs"/>
          <w:b/>
          <w:bCs/>
          <w:color w:val="000000"/>
          <w:sz w:val="24"/>
          <w:rtl/>
        </w:rPr>
        <w:t xml:space="preserve">המדינה הודתה שעלו ליקויים ביישום החוק והודתה בזכאות התובעים לסעדים להם עתרו. המדינה התחייבה להשיב להם ולשאר עובדי המדינה ששירתו במילואים את הניכויים שנוכו משכרם בהתאם וניתן צו הצהרתי שעל המדינה לחשב הפרשים מחודש אוגוסט 2008, מועד כניסתו לתוקף של חוק שירות המילואים. ההצהרה חלה על כלל עובדי המדינה המבצעים שירות מילואים. כבוד השופט ספיבק קבע בפסיקתו שעל המדינה יהא עליה להשלים את תהליך השבת הכספים בתוך ארבעה חודשים ממתן פסק הדין (19 בנובמבר 2015). כמו כן ניתן לתובעים הוצאות משפט ושכר טרחת עו"ד בסכום חריג של 80,000 ₪ ובהפרשי הצמדה וריבית עד לתשלום בפועל. </w:t>
      </w:r>
    </w:p>
    <w:p w:rsidR="00EB2605" w:rsidRPr="00EB2605" w:rsidRDefault="00EB2605" w:rsidP="00976AB1">
      <w:pPr>
        <w:bidi/>
        <w:spacing w:line="360" w:lineRule="auto"/>
        <w:ind w:left="44" w:right="-180"/>
        <w:jc w:val="both"/>
        <w:outlineLvl w:val="2"/>
        <w:rPr>
          <w:sz w:val="18"/>
          <w:szCs w:val="22"/>
        </w:rPr>
      </w:pPr>
      <w:r w:rsidRPr="009B75B7">
        <w:rPr>
          <w:rFonts w:hint="cs"/>
          <w:szCs w:val="20"/>
          <w:rtl/>
        </w:rPr>
        <w:t>סע"ש 46942-09-12</w:t>
      </w:r>
      <w:r w:rsidRPr="009B75B7">
        <w:rPr>
          <w:rFonts w:ascii="David" w:hAnsi="David"/>
          <w:b/>
          <w:bCs/>
          <w:color w:val="FF0000"/>
          <w:szCs w:val="20"/>
        </w:rPr>
        <w:t xml:space="preserve">● </w:t>
      </w:r>
      <w:r w:rsidRPr="009B75B7">
        <w:rPr>
          <w:rFonts w:ascii="David" w:hAnsi="David" w:hint="cs"/>
          <w:b/>
          <w:bCs/>
          <w:color w:val="FF0000"/>
          <w:szCs w:val="20"/>
          <w:rtl/>
        </w:rPr>
        <w:t xml:space="preserve"> א.כ. וא.פ.- מדינת ישראל</w:t>
      </w:r>
      <w:r w:rsidRPr="009B75B7">
        <w:rPr>
          <w:rFonts w:hint="cs"/>
          <w:b/>
          <w:bCs/>
          <w:szCs w:val="20"/>
          <w:rtl/>
        </w:rPr>
        <w:t xml:space="preserve"> </w:t>
      </w:r>
      <w:r w:rsidRPr="009B75B7">
        <w:rPr>
          <w:rFonts w:ascii="David" w:hAnsi="David"/>
          <w:b/>
          <w:bCs/>
          <w:color w:val="FF0000"/>
          <w:szCs w:val="20"/>
        </w:rPr>
        <w:t xml:space="preserve"> ●</w:t>
      </w:r>
      <w:r w:rsidRPr="009B75B7">
        <w:rPr>
          <w:rFonts w:hint="cs"/>
          <w:b/>
          <w:bCs/>
          <w:szCs w:val="20"/>
          <w:rtl/>
        </w:rPr>
        <w:t xml:space="preserve"> </w:t>
      </w:r>
      <w:r w:rsidRPr="009B75B7">
        <w:rPr>
          <w:rFonts w:hint="cs"/>
          <w:szCs w:val="20"/>
          <w:rtl/>
        </w:rPr>
        <w:t>בפני כב' השופט דורי ספיבק ונ.צ (עובדים) גב' לאה חלה</w:t>
      </w:r>
      <w:r w:rsidRPr="00EB2605">
        <w:rPr>
          <w:rFonts w:hint="cs"/>
          <w:sz w:val="18"/>
          <w:szCs w:val="22"/>
          <w:rtl/>
        </w:rPr>
        <w:t xml:space="preserve">. </w:t>
      </w:r>
    </w:p>
    <w:p w:rsidR="0006248B" w:rsidRDefault="0006248B" w:rsidP="0006248B">
      <w:pPr>
        <w:bidi/>
        <w:spacing w:line="360" w:lineRule="auto"/>
        <w:ind w:right="-180"/>
        <w:jc w:val="both"/>
        <w:outlineLvl w:val="2"/>
        <w:rPr>
          <w:rFonts w:ascii="David" w:hAnsi="David"/>
          <w:b/>
          <w:bCs/>
          <w:color w:val="FF0000"/>
          <w:sz w:val="28"/>
          <w:u w:val="single"/>
          <w:rtl/>
        </w:rPr>
      </w:pPr>
    </w:p>
    <w:p w:rsidR="0006248B" w:rsidRPr="0006248B" w:rsidRDefault="0006248B" w:rsidP="00A340BD">
      <w:pPr>
        <w:pStyle w:val="af7"/>
        <w:numPr>
          <w:ilvl w:val="0"/>
          <w:numId w:val="31"/>
        </w:numPr>
        <w:bidi/>
        <w:jc w:val="both"/>
        <w:rPr>
          <w:rFonts w:ascii="Arial" w:hAnsi="Arial"/>
          <w:b/>
          <w:bCs/>
          <w:color w:val="0000FF"/>
          <w:sz w:val="24"/>
          <w:u w:val="single"/>
          <w:rtl/>
        </w:rPr>
      </w:pPr>
      <w:r w:rsidRPr="0006248B">
        <w:rPr>
          <w:rFonts w:ascii="Arial" w:hAnsi="Arial" w:hint="cs"/>
          <w:b/>
          <w:bCs/>
          <w:color w:val="0000FF"/>
          <w:sz w:val="24"/>
          <w:u w:val="single"/>
          <w:rtl/>
        </w:rPr>
        <w:t xml:space="preserve">  </w:t>
      </w:r>
      <w:r w:rsidRPr="0006248B">
        <w:rPr>
          <w:rFonts w:ascii="Arial" w:hAnsi="Arial"/>
          <w:b/>
          <w:bCs/>
          <w:color w:val="0000FF"/>
          <w:sz w:val="24"/>
          <w:u w:val="single"/>
          <w:rtl/>
        </w:rPr>
        <w:t>עובדת בכירה בעירייה תשיב כספים שחרגו מחוק יסודות התקציב</w:t>
      </w:r>
    </w:p>
    <w:p w:rsidR="0006248B" w:rsidRPr="0006248B" w:rsidRDefault="0006248B" w:rsidP="0006248B">
      <w:pPr>
        <w:pStyle w:val="af7"/>
        <w:bidi/>
        <w:spacing w:line="360" w:lineRule="auto"/>
        <w:ind w:left="644" w:right="-180"/>
        <w:jc w:val="both"/>
        <w:outlineLvl w:val="2"/>
        <w:rPr>
          <w:rFonts w:ascii="David" w:hAnsi="David"/>
          <w:b/>
          <w:bCs/>
          <w:color w:val="FF0000"/>
          <w:sz w:val="28"/>
          <w:u w:val="single"/>
          <w:rtl/>
        </w:rPr>
      </w:pPr>
    </w:p>
    <w:p w:rsidR="0006248B" w:rsidRPr="0006248B" w:rsidRDefault="0006248B" w:rsidP="0006248B">
      <w:pPr>
        <w:tabs>
          <w:tab w:val="left" w:pos="0"/>
        </w:tabs>
        <w:bidi/>
        <w:spacing w:line="360" w:lineRule="auto"/>
        <w:jc w:val="both"/>
        <w:rPr>
          <w:rFonts w:eastAsia="Calibri"/>
          <w:b/>
          <w:bCs/>
          <w:sz w:val="28"/>
          <w:szCs w:val="28"/>
        </w:rPr>
      </w:pPr>
      <w:r w:rsidRPr="0006248B">
        <w:rPr>
          <w:rFonts w:eastAsia="Calibri" w:hint="cs"/>
          <w:b/>
          <w:bCs/>
          <w:color w:val="000000"/>
          <w:sz w:val="24"/>
          <w:rtl/>
        </w:rPr>
        <w:t>הנתבעת, עורכת דין, הועסקה כמנהלת מחלקת הנכסים ויועצת לענייני מעמד האישה בעיריית רמת השרון. בבדיקה שערך הממונה על השכר והסכמי עבודה במשרד האוצר, לתנאי שכרם של עובדי העירייה נמצא כי העובדת קיבלה שכר בדירוג משפטנים, בצירוף תוספת פיצול בשיעור של 2.15%  וכי הטבות אלו חורגות מהמאושר לה ויש לבטלן למפרע. הממונה הורה לגזבר העירייה לתבוע ממנה 140,000 ₪ ששולמו לה במהלך שש שנים. העובדת טענה כי החלטת הממונה-נגועה בשיקולים זרים ובחוסר סבירות ובאכיפה בררנית, שכן, היא העובדת היחידה בעירייה כנגדה הוגשה תביעת השבה. בית הדין פסק כי לעובדת ניתנה האפשרות להגיב לדרישת הממונה ואף הופחת סכום ההשבה ל- 80,000 ₪ וכי לא נפל פגם בשיקול דעת הממונה, אשר פעל להסדרת שכרם של עובדים נוספים, והחלטתו סבירה ומידתית. מאידך תביעה שכנגד שהגישה העובדת התקבלה בחלקה, והעירייה תשלם לנתבעת בגין זכויות  מסיום עבודתה בעירייה 118,000 ש"ח. כדי שההשבה תיעשה בערכי ברוטו נקבע שעל העובדת לפנות לרשויות המס לקבלת החזר תשלומי מס שנוכה במקור על החלק ששולם ביתר ולאחר מכן יינתן פסק דין משלים, לפיו תחויב הנתבעת בסכום ההשבה ברוטו</w:t>
      </w:r>
      <w:r w:rsidRPr="0006248B">
        <w:rPr>
          <w:rFonts w:eastAsia="Calibri" w:hint="cs"/>
          <w:b/>
          <w:bCs/>
          <w:sz w:val="28"/>
          <w:szCs w:val="28"/>
          <w:rtl/>
        </w:rPr>
        <w:t xml:space="preserve">. </w:t>
      </w:r>
    </w:p>
    <w:p w:rsidR="0006248B" w:rsidRPr="00B113D8" w:rsidRDefault="0006248B" w:rsidP="00884CB8">
      <w:pPr>
        <w:tabs>
          <w:tab w:val="left" w:pos="-290"/>
        </w:tabs>
        <w:bidi/>
        <w:spacing w:line="360" w:lineRule="auto"/>
        <w:jc w:val="both"/>
        <w:rPr>
          <w:rFonts w:eastAsia="Calibri"/>
          <w:szCs w:val="20"/>
          <w:rtl/>
        </w:rPr>
      </w:pPr>
      <w:r w:rsidRPr="00B113D8">
        <w:rPr>
          <w:rFonts w:eastAsia="Calibri" w:hint="cs"/>
          <w:szCs w:val="20"/>
          <w:rtl/>
        </w:rPr>
        <w:t>ס"ע 10406-10-10</w:t>
      </w:r>
      <w:r w:rsidRPr="00B113D8">
        <w:rPr>
          <w:rFonts w:ascii="David" w:hAnsi="David" w:hint="cs"/>
          <w:b/>
          <w:bCs/>
          <w:color w:val="FF0000"/>
          <w:szCs w:val="20"/>
          <w:rtl/>
        </w:rPr>
        <w:t xml:space="preserve"> </w:t>
      </w:r>
      <w:r w:rsidRPr="00B113D8">
        <w:rPr>
          <w:rFonts w:ascii="David" w:hAnsi="David" w:hint="cs"/>
          <w:b/>
          <w:bCs/>
          <w:color w:val="FF0000"/>
          <w:szCs w:val="20"/>
        </w:rPr>
        <w:t xml:space="preserve"> </w:t>
      </w:r>
      <w:r w:rsidRPr="00B113D8">
        <w:rPr>
          <w:rFonts w:ascii="David" w:hAnsi="David"/>
          <w:b/>
          <w:bCs/>
          <w:color w:val="FF0000"/>
          <w:szCs w:val="20"/>
        </w:rPr>
        <w:t>●</w:t>
      </w:r>
      <w:r w:rsidRPr="00B113D8">
        <w:rPr>
          <w:rFonts w:ascii="David" w:hAnsi="David" w:hint="cs"/>
          <w:b/>
          <w:bCs/>
          <w:color w:val="FF0000"/>
          <w:szCs w:val="20"/>
          <w:rtl/>
        </w:rPr>
        <w:t xml:space="preserve">עיריית רמת השרון והממונה על השכר במשרד האוצר – איילת שושני ג'ינו </w:t>
      </w:r>
      <w:r w:rsidRPr="00B113D8">
        <w:rPr>
          <w:rFonts w:ascii="David" w:hAnsi="David"/>
          <w:b/>
          <w:bCs/>
          <w:color w:val="FF0000"/>
          <w:szCs w:val="20"/>
        </w:rPr>
        <w:t>●</w:t>
      </w:r>
      <w:r w:rsidRPr="00B113D8">
        <w:rPr>
          <w:rFonts w:eastAsia="Calibri" w:hint="cs"/>
          <w:b/>
          <w:bCs/>
          <w:szCs w:val="20"/>
          <w:rtl/>
        </w:rPr>
        <w:t xml:space="preserve"> </w:t>
      </w:r>
      <w:r w:rsidRPr="00B113D8">
        <w:rPr>
          <w:rFonts w:eastAsia="Calibri" w:hint="cs"/>
          <w:szCs w:val="20"/>
          <w:rtl/>
        </w:rPr>
        <w:t xml:space="preserve">כבוד השופט אורן שגב. </w:t>
      </w:r>
      <w:r w:rsidRPr="00B113D8">
        <w:rPr>
          <w:rFonts w:ascii="Arial" w:hAnsi="Arial" w:hint="cs"/>
          <w:szCs w:val="20"/>
          <w:rtl/>
        </w:rPr>
        <w:t xml:space="preserve"> </w:t>
      </w:r>
    </w:p>
    <w:p w:rsidR="00884CB8" w:rsidRDefault="00884CB8" w:rsidP="00884CB8">
      <w:pPr>
        <w:bidi/>
        <w:spacing w:line="360" w:lineRule="auto"/>
        <w:ind w:right="-180"/>
        <w:jc w:val="both"/>
        <w:outlineLvl w:val="2"/>
        <w:rPr>
          <w:rFonts w:ascii="David" w:hAnsi="David"/>
          <w:b/>
          <w:bCs/>
          <w:color w:val="FF0000"/>
          <w:sz w:val="28"/>
          <w:u w:val="single"/>
          <w:rtl/>
        </w:rPr>
      </w:pPr>
    </w:p>
    <w:p w:rsidR="00884CB8" w:rsidRDefault="00884CB8" w:rsidP="00884CB8">
      <w:pPr>
        <w:bidi/>
        <w:spacing w:line="360" w:lineRule="auto"/>
        <w:ind w:right="-180"/>
        <w:jc w:val="both"/>
        <w:outlineLvl w:val="2"/>
        <w:rPr>
          <w:rFonts w:ascii="David" w:hAnsi="David"/>
          <w:b/>
          <w:bCs/>
          <w:color w:val="FF0000"/>
          <w:sz w:val="28"/>
          <w:u w:val="single"/>
          <w:rtl/>
        </w:rPr>
      </w:pPr>
    </w:p>
    <w:p w:rsidR="00884CB8" w:rsidRPr="00884CB8" w:rsidRDefault="00884CB8" w:rsidP="00A340BD">
      <w:pPr>
        <w:pStyle w:val="af7"/>
        <w:numPr>
          <w:ilvl w:val="0"/>
          <w:numId w:val="31"/>
        </w:numPr>
        <w:bidi/>
        <w:jc w:val="both"/>
        <w:rPr>
          <w:rFonts w:ascii="Arial" w:hAnsi="Arial"/>
          <w:b/>
          <w:bCs/>
          <w:color w:val="0000FF"/>
          <w:sz w:val="24"/>
          <w:u w:val="single"/>
        </w:rPr>
      </w:pPr>
      <w:r w:rsidRPr="00884CB8">
        <w:rPr>
          <w:rFonts w:ascii="Arial" w:hAnsi="Arial" w:hint="cs"/>
          <w:b/>
          <w:bCs/>
          <w:color w:val="0000FF"/>
          <w:sz w:val="24"/>
          <w:u w:val="single"/>
          <w:rtl/>
        </w:rPr>
        <w:lastRenderedPageBreak/>
        <w:t>האינטרס הציבורי בחשיפת נתוני השכר של עובדים בכירים בשלטון המקומי גובר על האינטרס שבהגנה על פרטיותם</w:t>
      </w:r>
    </w:p>
    <w:p w:rsidR="00884CB8" w:rsidRPr="00884CB8" w:rsidRDefault="00884CB8" w:rsidP="00591E0D">
      <w:pPr>
        <w:bidi/>
        <w:spacing w:line="360" w:lineRule="auto"/>
        <w:jc w:val="both"/>
        <w:rPr>
          <w:rFonts w:eastAsia="Calibri"/>
          <w:b/>
          <w:bCs/>
          <w:color w:val="000000"/>
          <w:sz w:val="24"/>
        </w:rPr>
      </w:pPr>
      <w:r w:rsidRPr="00884CB8">
        <w:rPr>
          <w:rFonts w:eastAsia="Calibri" w:hint="cs"/>
          <w:b/>
          <w:bCs/>
          <w:color w:val="000000"/>
          <w:sz w:val="24"/>
          <w:rtl/>
        </w:rPr>
        <w:t xml:space="preserve">עמותת עורכי דין לקיום מנהל תקין הגישה עתירה מנהלית כנגד המועצה המקומית דבוריה שהתנגדה לפרסום תלושי שכר הבכירים במועצה, כפי שנעשה מידי שנה על ידי 15 רשויות מקומיות, בטענה כי חשיפת המידע המבוקש יפגע בפרטיותם. בית המשפט קיבל את העתירה ופסק, כי יש אינטרס ציבורי  וחשיבות ממשית בשקיפות על הנעשה ברשויות הציבוריות, ליכולתו של הציבור לבחון ולבקר את הנעשה בהן ולהגן על הקופה הציבורית. הפגיעה בפרטיות, העלולה להיגרם לאדם פרטי נוכח פרסום נתוני שכרו לבין אדם המקבל את משכורתו מהציבור, אינם שווים. כאן נקודת האיזון בין שתי הפגיעות משתנה ויש לבחון את ההתנגשות בין הזכות לחופש המידע לבין הזכות  להגנת הפרטיות. יש להעדיף את האינטרס הציבורי הגלום בחשיפת המידע, בכפוף להשחרת כל הפרטים האישיים שחשיפתם אינה דרושה בנסיבות העניין. </w:t>
      </w:r>
    </w:p>
    <w:p w:rsidR="00884CB8" w:rsidRPr="00884CB8" w:rsidRDefault="00884CB8" w:rsidP="00884CB8">
      <w:pPr>
        <w:bidi/>
        <w:spacing w:line="360" w:lineRule="auto"/>
        <w:jc w:val="both"/>
        <w:rPr>
          <w:rFonts w:eastAsia="Calibri"/>
          <w:b/>
          <w:bCs/>
          <w:color w:val="000000"/>
          <w:sz w:val="24"/>
          <w:rtl/>
        </w:rPr>
      </w:pPr>
      <w:r w:rsidRPr="00884CB8">
        <w:rPr>
          <w:rFonts w:eastAsia="Calibri" w:hint="cs"/>
          <w:b/>
          <w:bCs/>
          <w:color w:val="000000"/>
          <w:sz w:val="24"/>
          <w:rtl/>
        </w:rPr>
        <w:t xml:space="preserve">לפיכך על המועצה להעביר את תלושי השכר לעמותה בהשחרת כל מידע אישי, אשר עלול לפגוע בפרטיות העובדים. הפרטים אשר לא יושחרו הינם שמם המלא של העובדים, תפקידם במועצה והשכר לו זכו. </w:t>
      </w:r>
    </w:p>
    <w:p w:rsidR="00884CB8" w:rsidRPr="00884CB8" w:rsidRDefault="00884CB8" w:rsidP="00884CB8">
      <w:pPr>
        <w:bidi/>
        <w:spacing w:line="360" w:lineRule="auto"/>
        <w:jc w:val="both"/>
        <w:rPr>
          <w:rFonts w:eastAsia="Calibri"/>
          <w:b/>
          <w:bCs/>
          <w:color w:val="000000"/>
          <w:sz w:val="24"/>
          <w:rtl/>
        </w:rPr>
      </w:pPr>
      <w:r w:rsidRPr="00884CB8">
        <w:rPr>
          <w:rFonts w:eastAsia="Calibri" w:hint="cs"/>
          <w:b/>
          <w:bCs/>
          <w:color w:val="000000"/>
          <w:sz w:val="24"/>
          <w:rtl/>
        </w:rPr>
        <w:t xml:space="preserve">כמו כן תשלם המועצה לעמותה הוצאות משפט ושכ"ט עו"ד בסכום של 15,000 ₪. </w:t>
      </w:r>
    </w:p>
    <w:p w:rsidR="00884CB8" w:rsidRPr="00B67914" w:rsidRDefault="00884CB8" w:rsidP="00884CB8">
      <w:pPr>
        <w:tabs>
          <w:tab w:val="left" w:pos="-290"/>
        </w:tabs>
        <w:bidi/>
        <w:spacing w:line="360" w:lineRule="auto"/>
        <w:rPr>
          <w:rFonts w:ascii="Arial" w:hAnsi="Arial"/>
          <w:szCs w:val="20"/>
        </w:rPr>
      </w:pPr>
      <w:r w:rsidRPr="00B67914">
        <w:rPr>
          <w:rFonts w:hint="cs"/>
          <w:szCs w:val="20"/>
          <w:rtl/>
        </w:rPr>
        <w:t xml:space="preserve">עת"מ 30204-11-14 </w:t>
      </w:r>
      <w:r w:rsidRPr="00B67914">
        <w:rPr>
          <w:rFonts w:ascii="David" w:hAnsi="David" w:hint="cs"/>
          <w:b/>
          <w:bCs/>
          <w:color w:val="FF0000"/>
          <w:szCs w:val="20"/>
        </w:rPr>
        <w:t xml:space="preserve"> </w:t>
      </w:r>
      <w:r w:rsidRPr="00B67914">
        <w:rPr>
          <w:rFonts w:ascii="David" w:hAnsi="David"/>
          <w:b/>
          <w:bCs/>
          <w:color w:val="FF0000"/>
          <w:szCs w:val="20"/>
        </w:rPr>
        <w:t xml:space="preserve">● </w:t>
      </w:r>
      <w:r w:rsidRPr="00B67914">
        <w:rPr>
          <w:rFonts w:ascii="David" w:hAnsi="David" w:hint="cs"/>
          <w:b/>
          <w:bCs/>
          <w:color w:val="FF0000"/>
          <w:szCs w:val="20"/>
          <w:rtl/>
        </w:rPr>
        <w:t xml:space="preserve">עורכי דין לקידום מנהל תקין </w:t>
      </w:r>
      <w:r w:rsidRPr="00B67914">
        <w:rPr>
          <w:rFonts w:ascii="David" w:hAnsi="David"/>
          <w:b/>
          <w:bCs/>
          <w:color w:val="FF0000"/>
          <w:szCs w:val="20"/>
        </w:rPr>
        <w:t>-</w:t>
      </w:r>
      <w:r w:rsidRPr="00B67914">
        <w:rPr>
          <w:rFonts w:ascii="David" w:hAnsi="David" w:hint="cs"/>
          <w:b/>
          <w:bCs/>
          <w:color w:val="FF0000"/>
          <w:szCs w:val="20"/>
          <w:rtl/>
        </w:rPr>
        <w:t xml:space="preserve"> הממונה על חוק חופש המידע במועצה המקומית דבוריה ואח' </w:t>
      </w:r>
      <w:r w:rsidRPr="00B67914">
        <w:rPr>
          <w:rFonts w:ascii="David" w:hAnsi="David"/>
          <w:b/>
          <w:bCs/>
          <w:color w:val="FF0000"/>
          <w:szCs w:val="20"/>
        </w:rPr>
        <w:t xml:space="preserve"> ●</w:t>
      </w:r>
      <w:r w:rsidRPr="00B67914">
        <w:rPr>
          <w:rFonts w:hint="cs"/>
          <w:b/>
          <w:bCs/>
          <w:szCs w:val="20"/>
          <w:rtl/>
        </w:rPr>
        <w:t xml:space="preserve"> </w:t>
      </w:r>
      <w:r w:rsidRPr="00B67914">
        <w:rPr>
          <w:rFonts w:hint="cs"/>
          <w:szCs w:val="20"/>
          <w:rtl/>
        </w:rPr>
        <w:t>בפני כב' השופט הבכיר זיאד הווארי</w:t>
      </w:r>
      <w:r w:rsidR="00B67914" w:rsidRPr="00B67914">
        <w:rPr>
          <w:rFonts w:hint="cs"/>
          <w:szCs w:val="20"/>
          <w:rtl/>
        </w:rPr>
        <w:t>.</w:t>
      </w:r>
      <w:r w:rsidRPr="00B67914">
        <w:rPr>
          <w:rFonts w:hint="cs"/>
          <w:szCs w:val="20"/>
          <w:rtl/>
        </w:rPr>
        <w:t xml:space="preserve"> </w:t>
      </w:r>
    </w:p>
    <w:p w:rsidR="00884CB8" w:rsidRDefault="00884CB8" w:rsidP="00884CB8">
      <w:pPr>
        <w:bidi/>
        <w:spacing w:line="360" w:lineRule="auto"/>
        <w:ind w:right="-180"/>
        <w:jc w:val="both"/>
        <w:outlineLvl w:val="2"/>
        <w:rPr>
          <w:rFonts w:ascii="David" w:hAnsi="David"/>
          <w:b/>
          <w:bCs/>
          <w:color w:val="FF0000"/>
          <w:sz w:val="28"/>
          <w:u w:val="single"/>
          <w:rtl/>
        </w:rPr>
      </w:pPr>
    </w:p>
    <w:p w:rsidR="00AE1D97" w:rsidRPr="00AE1D97" w:rsidRDefault="00AE1D97" w:rsidP="00A340BD">
      <w:pPr>
        <w:pStyle w:val="af7"/>
        <w:numPr>
          <w:ilvl w:val="0"/>
          <w:numId w:val="31"/>
        </w:numPr>
        <w:bidi/>
        <w:jc w:val="both"/>
        <w:rPr>
          <w:rFonts w:ascii="Arial" w:hAnsi="Arial"/>
          <w:b/>
          <w:bCs/>
          <w:color w:val="0000FF"/>
          <w:sz w:val="24"/>
          <w:u w:val="single"/>
        </w:rPr>
      </w:pPr>
      <w:r w:rsidRPr="00AE1D97">
        <w:rPr>
          <w:rFonts w:ascii="Arial" w:hAnsi="Arial" w:hint="cs"/>
          <w:b/>
          <w:bCs/>
          <w:color w:val="0000FF"/>
          <w:sz w:val="24"/>
          <w:u w:val="single"/>
          <w:rtl/>
        </w:rPr>
        <w:t xml:space="preserve">החופש האקדמי והמינהלי של האוניברסיטאות קבוע בחוק אך אינו </w:t>
      </w:r>
      <w:r>
        <w:rPr>
          <w:rFonts w:ascii="Arial" w:hAnsi="Arial" w:hint="cs"/>
          <w:b/>
          <w:bCs/>
          <w:color w:val="0000FF"/>
          <w:sz w:val="24"/>
          <w:u w:val="single"/>
          <w:rtl/>
        </w:rPr>
        <w:t>משחרר אותן מפקוח ציבורי על השכר</w:t>
      </w:r>
    </w:p>
    <w:p w:rsidR="00AE1D97" w:rsidRPr="00AE1D97" w:rsidRDefault="00AE1D97" w:rsidP="00AE1D97">
      <w:pPr>
        <w:tabs>
          <w:tab w:val="left" w:pos="0"/>
        </w:tabs>
        <w:bidi/>
        <w:spacing w:line="360" w:lineRule="auto"/>
        <w:jc w:val="both"/>
        <w:rPr>
          <w:rFonts w:eastAsia="Calibri"/>
          <w:b/>
          <w:bCs/>
          <w:color w:val="000000"/>
          <w:sz w:val="24"/>
        </w:rPr>
      </w:pPr>
      <w:r w:rsidRPr="00AE1D97">
        <w:rPr>
          <w:rFonts w:eastAsia="Calibri" w:hint="cs"/>
          <w:b/>
          <w:bCs/>
          <w:color w:val="000000"/>
          <w:sz w:val="24"/>
          <w:rtl/>
        </w:rPr>
        <w:t xml:space="preserve">בג"צ שם קץ למחלוקת  משפטית רבת השנים בין האוניברסיטאות לבין שר האוצר והממונה על השכר באוצר לגבולותיו של החופש האקדמי, ופסק שאין כל סתירה ביניהם. </w:t>
      </w:r>
    </w:p>
    <w:p w:rsidR="00AE1D97" w:rsidRPr="00AE1D97" w:rsidRDefault="00AE1D97" w:rsidP="00AE1D97">
      <w:pPr>
        <w:tabs>
          <w:tab w:val="left" w:pos="0"/>
        </w:tabs>
        <w:bidi/>
        <w:spacing w:line="360" w:lineRule="auto"/>
        <w:jc w:val="both"/>
        <w:rPr>
          <w:rFonts w:eastAsia="Calibri"/>
          <w:b/>
          <w:bCs/>
          <w:color w:val="000000"/>
          <w:sz w:val="24"/>
          <w:rtl/>
        </w:rPr>
      </w:pPr>
      <w:r w:rsidRPr="00AE1D97">
        <w:rPr>
          <w:rFonts w:eastAsia="Calibri" w:hint="cs"/>
          <w:b/>
          <w:bCs/>
          <w:color w:val="000000"/>
          <w:sz w:val="24"/>
          <w:rtl/>
        </w:rPr>
        <w:t xml:space="preserve">* מושג החופש האקדמי מכוון להיקף גדול של חסינויות של האוניברסיטאות מפני מגבלות ערכיות ומקצועיות גם  לגופם של תחומי מחקר והוראה וגם להיבט המנהלי של חירות המוסד בניהול תקציבו. אולם חרויות מוכרות אלה אינם מזכות מוסד להשכלה גבוהה לפעול שלא בהתאם לחוק ולנורמות המחייבות. העובדה שהמוסדות להשכלה גבוהה הינם גופים ציבוריים נתמכים הנהנים ממימון ציבורי,  מטיל עליהם כללים מהמשפט הציבורי תוך התאמה לאופיים המיוחד והחופש האקדמי שניתן להם. חופש זה אין משמעותו היעדר פיקוח ומצדיק פיקוח בתחום השכר על-פי חוק יסודות התקציב.  </w:t>
      </w:r>
    </w:p>
    <w:p w:rsidR="00AE1D97" w:rsidRPr="00AE1D97" w:rsidRDefault="00AE1D97" w:rsidP="00AE1D97">
      <w:pPr>
        <w:tabs>
          <w:tab w:val="left" w:pos="0"/>
        </w:tabs>
        <w:bidi/>
        <w:spacing w:line="360" w:lineRule="auto"/>
        <w:jc w:val="both"/>
        <w:rPr>
          <w:rFonts w:eastAsia="Calibri"/>
          <w:b/>
          <w:bCs/>
          <w:color w:val="000000"/>
          <w:sz w:val="24"/>
          <w:rtl/>
        </w:rPr>
      </w:pPr>
      <w:r w:rsidRPr="00AE1D97">
        <w:rPr>
          <w:rFonts w:eastAsia="Calibri" w:hint="cs"/>
          <w:b/>
          <w:bCs/>
          <w:color w:val="000000"/>
          <w:sz w:val="24"/>
          <w:rtl/>
        </w:rPr>
        <w:t xml:space="preserve">* דרישת הפיקוח של האוצר על גוף נתמך נעשה בהתאם לחוק יסודות התקציב משנת 1985. חוק מיוחד זה מאוחר לחוק המועצה להשכלה גבוהה משנת 1958 ונוגע באופן ספציפי בסוגיית הפיקוח התקציבי  וההלכה היא שחוק מאוחר וספציפי גובר על חוק מוקדם וכללי. </w:t>
      </w:r>
    </w:p>
    <w:p w:rsidR="00AE1D97" w:rsidRDefault="00AE1D97" w:rsidP="00AE1D97">
      <w:pPr>
        <w:tabs>
          <w:tab w:val="left" w:pos="0"/>
        </w:tabs>
        <w:bidi/>
        <w:spacing w:line="360" w:lineRule="auto"/>
        <w:jc w:val="both"/>
        <w:rPr>
          <w:rFonts w:eastAsia="Calibri"/>
          <w:b/>
          <w:bCs/>
          <w:sz w:val="28"/>
          <w:szCs w:val="28"/>
          <w:rtl/>
        </w:rPr>
      </w:pPr>
      <w:r w:rsidRPr="00AE1D97">
        <w:rPr>
          <w:rFonts w:eastAsia="Calibri" w:hint="cs"/>
          <w:b/>
          <w:bCs/>
          <w:color w:val="000000"/>
          <w:sz w:val="24"/>
          <w:rtl/>
        </w:rPr>
        <w:t>* המצב דומה למקובל בעולם. מוסדות ההשכלה הגבוהה נהנים מחופש פעולה אקדמי – אישי ומוסדי, בד בבד כפופים למבקר חשבונות לאומי.</w:t>
      </w:r>
    </w:p>
    <w:p w:rsidR="00AE1D97" w:rsidRPr="00290A1A" w:rsidRDefault="00AE1D97" w:rsidP="00290A1A">
      <w:pPr>
        <w:tabs>
          <w:tab w:val="left" w:pos="-290"/>
        </w:tabs>
        <w:bidi/>
        <w:spacing w:line="360" w:lineRule="auto"/>
        <w:ind w:left="52"/>
        <w:jc w:val="both"/>
        <w:rPr>
          <w:rFonts w:ascii="Arial" w:hAnsi="Arial"/>
          <w:szCs w:val="20"/>
          <w:rtl/>
        </w:rPr>
      </w:pPr>
      <w:r w:rsidRPr="00290A1A">
        <w:rPr>
          <w:rFonts w:hint="cs"/>
          <w:szCs w:val="20"/>
          <w:rtl/>
        </w:rPr>
        <w:t>בג"צ</w:t>
      </w:r>
      <w:r w:rsidRPr="00290A1A">
        <w:rPr>
          <w:rFonts w:eastAsia="Calibri" w:hint="cs"/>
          <w:szCs w:val="20"/>
          <w:rtl/>
        </w:rPr>
        <w:t xml:space="preserve"> </w:t>
      </w:r>
      <w:r w:rsidRPr="00290A1A">
        <w:rPr>
          <w:rFonts w:hint="cs"/>
          <w:szCs w:val="20"/>
          <w:rtl/>
        </w:rPr>
        <w:t>3250/13</w:t>
      </w:r>
      <w:r w:rsidRPr="00290A1A">
        <w:rPr>
          <w:rFonts w:ascii="David" w:hAnsi="David"/>
          <w:b/>
          <w:bCs/>
          <w:color w:val="FF0000"/>
          <w:szCs w:val="20"/>
        </w:rPr>
        <w:t xml:space="preserve">● </w:t>
      </w:r>
      <w:r w:rsidRPr="00290A1A">
        <w:rPr>
          <w:rFonts w:ascii="David" w:hAnsi="David" w:hint="cs"/>
          <w:b/>
          <w:bCs/>
          <w:color w:val="FF0000"/>
          <w:szCs w:val="20"/>
          <w:rtl/>
        </w:rPr>
        <w:t xml:space="preserve"> האוניברסיטה העברית בירושלים ואח' </w:t>
      </w:r>
      <w:r w:rsidR="00290A1A">
        <w:rPr>
          <w:rFonts w:ascii="David" w:hAnsi="David" w:hint="cs"/>
          <w:b/>
          <w:bCs/>
          <w:color w:val="FF0000"/>
          <w:szCs w:val="20"/>
          <w:rtl/>
        </w:rPr>
        <w:t>-</w:t>
      </w:r>
      <w:r w:rsidRPr="00290A1A">
        <w:rPr>
          <w:rFonts w:ascii="David" w:hAnsi="David" w:hint="cs"/>
          <w:b/>
          <w:bCs/>
          <w:color w:val="FF0000"/>
          <w:szCs w:val="20"/>
          <w:rtl/>
        </w:rPr>
        <w:t xml:space="preserve">שר האוצר, הממונה על השכר, המועצה להשכלה גבוהה ואח' </w:t>
      </w:r>
      <w:r w:rsidRPr="00290A1A">
        <w:rPr>
          <w:rFonts w:ascii="David" w:hAnsi="David"/>
          <w:b/>
          <w:bCs/>
          <w:color w:val="FF0000"/>
          <w:szCs w:val="20"/>
        </w:rPr>
        <w:t xml:space="preserve"> ●</w:t>
      </w:r>
      <w:r w:rsidRPr="00290A1A">
        <w:rPr>
          <w:rFonts w:eastAsia="Calibri" w:hint="cs"/>
          <w:b/>
          <w:bCs/>
          <w:szCs w:val="20"/>
          <w:rtl/>
        </w:rPr>
        <w:t xml:space="preserve"> </w:t>
      </w:r>
      <w:r w:rsidRPr="00290A1A">
        <w:rPr>
          <w:rFonts w:hint="cs"/>
          <w:szCs w:val="20"/>
          <w:rtl/>
        </w:rPr>
        <w:t>בפני כב' הנשיאה מ' מאור, כב' השופטת א' חיות, כב' השופט א' שהם.</w:t>
      </w:r>
    </w:p>
    <w:p w:rsidR="00AE1D97" w:rsidRDefault="00AE1D97" w:rsidP="00AE1D97">
      <w:pPr>
        <w:bidi/>
        <w:spacing w:line="360" w:lineRule="auto"/>
        <w:ind w:left="44" w:right="-180"/>
        <w:jc w:val="both"/>
        <w:outlineLvl w:val="2"/>
        <w:rPr>
          <w:rFonts w:ascii="David" w:hAnsi="David"/>
          <w:b/>
          <w:bCs/>
          <w:color w:val="FF0000"/>
          <w:sz w:val="28"/>
          <w:u w:val="single"/>
          <w:rtl/>
        </w:rPr>
      </w:pPr>
    </w:p>
    <w:p w:rsidR="00610126" w:rsidRPr="009D013B" w:rsidRDefault="00610126" w:rsidP="00610126">
      <w:pPr>
        <w:bidi/>
        <w:spacing w:line="360" w:lineRule="auto"/>
        <w:ind w:left="44" w:right="-180"/>
        <w:jc w:val="both"/>
        <w:outlineLvl w:val="2"/>
        <w:rPr>
          <w:rFonts w:ascii="David" w:hAnsi="David"/>
          <w:b/>
          <w:bCs/>
          <w:color w:val="FF0000"/>
          <w:sz w:val="28"/>
          <w:u w:val="single"/>
          <w:rtl/>
        </w:rPr>
      </w:pPr>
    </w:p>
    <w:p w:rsidR="000118BE" w:rsidRDefault="00420F89" w:rsidP="00A340BD">
      <w:pPr>
        <w:numPr>
          <w:ilvl w:val="0"/>
          <w:numId w:val="22"/>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lastRenderedPageBreak/>
        <w:t>השבת כספים שחרגו חוק יסודות התקציב</w:t>
      </w:r>
    </w:p>
    <w:p w:rsidR="000118BE" w:rsidRDefault="000118BE" w:rsidP="00A8553B">
      <w:pPr>
        <w:bidi/>
        <w:spacing w:line="360" w:lineRule="auto"/>
        <w:ind w:left="360"/>
        <w:jc w:val="both"/>
        <w:outlineLvl w:val="2"/>
        <w:rPr>
          <w:rFonts w:ascii="David" w:hAnsi="David"/>
          <w:b/>
          <w:bCs/>
          <w:color w:val="FF0000"/>
          <w:sz w:val="32"/>
          <w:szCs w:val="26"/>
          <w:u w:val="single"/>
          <w:rtl/>
        </w:rPr>
      </w:pPr>
    </w:p>
    <w:p w:rsidR="00B5051A" w:rsidRPr="00B5051A" w:rsidRDefault="00B5051A" w:rsidP="00A340BD">
      <w:pPr>
        <w:pStyle w:val="af7"/>
        <w:numPr>
          <w:ilvl w:val="0"/>
          <w:numId w:val="32"/>
        </w:numPr>
        <w:bidi/>
        <w:jc w:val="both"/>
        <w:rPr>
          <w:rFonts w:ascii="Arial" w:hAnsi="Arial"/>
          <w:b/>
          <w:bCs/>
          <w:color w:val="0000FF"/>
          <w:sz w:val="24"/>
          <w:u w:val="single"/>
          <w:rtl/>
        </w:rPr>
      </w:pPr>
      <w:r w:rsidRPr="00B5051A">
        <w:rPr>
          <w:rFonts w:ascii="Arial" w:hAnsi="Arial"/>
          <w:b/>
          <w:bCs/>
          <w:color w:val="0000FF"/>
          <w:sz w:val="24"/>
          <w:u w:val="single"/>
          <w:rtl/>
        </w:rPr>
        <w:t>למנהל קול ישראל שהודח נפסקו פיצויים בסך 130,000 ₪ בגין חוסר תום לב והתנכלות</w:t>
      </w:r>
    </w:p>
    <w:p w:rsidR="000118BE" w:rsidRPr="00FD7BDE" w:rsidRDefault="000118BE" w:rsidP="00A8553B">
      <w:pPr>
        <w:tabs>
          <w:tab w:val="left" w:pos="90"/>
          <w:tab w:val="left" w:pos="392"/>
        </w:tabs>
        <w:bidi/>
        <w:spacing w:line="360" w:lineRule="auto"/>
        <w:ind w:left="44" w:right="-180"/>
        <w:jc w:val="both"/>
        <w:rPr>
          <w:rFonts w:eastAsia="Calibri"/>
          <w:b/>
          <w:bCs/>
          <w:color w:val="000000"/>
          <w:sz w:val="24"/>
          <w:rtl/>
        </w:rPr>
      </w:pPr>
    </w:p>
    <w:p w:rsidR="00063063" w:rsidRDefault="00063063" w:rsidP="008968FC">
      <w:pPr>
        <w:tabs>
          <w:tab w:val="left" w:pos="-290"/>
        </w:tabs>
        <w:bidi/>
        <w:spacing w:line="360" w:lineRule="auto"/>
        <w:ind w:left="52"/>
        <w:jc w:val="both"/>
        <w:rPr>
          <w:sz w:val="22"/>
          <w:szCs w:val="22"/>
          <w:rtl/>
        </w:rPr>
      </w:pPr>
      <w:r w:rsidRPr="00063063">
        <w:rPr>
          <w:rFonts w:eastAsia="Calibri"/>
          <w:b/>
          <w:bCs/>
          <w:color w:val="000000"/>
          <w:sz w:val="24"/>
          <w:rtl/>
        </w:rPr>
        <w:t>התובע עבד ברשות השידור משנת 1977 בשורה של תפקידים. בשנת 2006 מונה למנהל חטיבת החדשות וב- 2008 מונה למנהל קול ישראל בפועל ללא מכרז. בחודש דצמבר 2010 החל לקבל "שכר בכירים" לתקופת הניהול בפועל, מבלי שנחתם בינו לבין רשות השידור "חוזה בכירים". במסגרת מכרז ב- 7/2011 נבחר לתפקיד מנהל חדש והתובע הודח מתפקידו כמנהל קול ישראל. שכרו הופחת, והחל להשתכר לפי דרגתו בדירוג העיתונאים. התובע הגיש את תביעתו לפיצוי בגין חוסר תום לב והתנכלות ושיפוי בעד הוצאות משפטיות, בטענה שרשות השידור פגעה בזכויותיו בכך שהוצעו לו תפקידים שאינם מתאימים לכישוריו ולמעמדו, הדחתו נעשתה ערב היציאה למכרז והופחת שכרו מתוך רצון לגרום לו לפרוש. נפסק כי התובע הרים את הנטל המוטל עליו להוכיח חוסר תום לב בהתנהלות רשות השידור וניהול הליכי שימוע מיותרים. נפסקו לתובע החזר הוצאות משפטיות בסך 65,000₪. 130,000₪ (עשר משכורות) בשל הפרות הסכמים וחובת תום הלב, ושכ"ט עו"ד בסך 15,000₪.</w:t>
      </w:r>
      <w:r w:rsidRPr="00063063">
        <w:rPr>
          <w:rFonts w:eastAsia="Calibri" w:hint="cs"/>
          <w:b/>
          <w:bCs/>
          <w:color w:val="000000"/>
          <w:sz w:val="24"/>
          <w:rtl/>
        </w:rPr>
        <w:t xml:space="preserve"> </w:t>
      </w:r>
    </w:p>
    <w:p w:rsidR="00063063" w:rsidRPr="00063063" w:rsidRDefault="00063063" w:rsidP="00063063">
      <w:pPr>
        <w:tabs>
          <w:tab w:val="left" w:pos="-290"/>
        </w:tabs>
        <w:bidi/>
        <w:spacing w:line="360" w:lineRule="auto"/>
        <w:ind w:left="52"/>
        <w:jc w:val="both"/>
        <w:rPr>
          <w:rFonts w:ascii="David" w:hAnsi="David"/>
          <w:b/>
          <w:bCs/>
          <w:color w:val="FF0000"/>
          <w:sz w:val="22"/>
          <w:szCs w:val="22"/>
        </w:rPr>
      </w:pPr>
      <w:r>
        <w:rPr>
          <w:rFonts w:hint="cs"/>
          <w:szCs w:val="20"/>
          <w:rtl/>
        </w:rPr>
        <w:t xml:space="preserve">ס"ע </w:t>
      </w:r>
      <w:r>
        <w:rPr>
          <w:rFonts w:hint="cs"/>
          <w:sz w:val="22"/>
          <w:szCs w:val="22"/>
          <w:rtl/>
        </w:rPr>
        <w:t>24080-12-11</w:t>
      </w:r>
      <w:r>
        <w:rPr>
          <w:rFonts w:hint="cs"/>
          <w:rtl/>
        </w:rPr>
        <w:t xml:space="preserve"> </w:t>
      </w:r>
      <w:r>
        <w:rPr>
          <w:rFonts w:hint="cs"/>
          <w:szCs w:val="20"/>
          <w:rtl/>
        </w:rPr>
        <w:t xml:space="preserve"> </w:t>
      </w:r>
      <w:r w:rsidRPr="00063063">
        <w:rPr>
          <w:rFonts w:ascii="David" w:hAnsi="David" w:hint="cs"/>
          <w:b/>
          <w:bCs/>
          <w:color w:val="FF0000"/>
          <w:sz w:val="22"/>
          <w:szCs w:val="22"/>
          <w:rtl/>
        </w:rPr>
        <w:t xml:space="preserve"> </w:t>
      </w:r>
      <w:r w:rsidRPr="00063063">
        <w:rPr>
          <w:rFonts w:ascii="David" w:hAnsi="David" w:hint="cs"/>
          <w:b/>
          <w:bCs/>
          <w:color w:val="FF0000"/>
          <w:sz w:val="22"/>
          <w:szCs w:val="22"/>
        </w:rPr>
        <w:t xml:space="preserve"> </w:t>
      </w:r>
      <w:r w:rsidRPr="00063063">
        <w:rPr>
          <w:rFonts w:ascii="David" w:hAnsi="David"/>
          <w:b/>
          <w:bCs/>
          <w:color w:val="FF0000"/>
          <w:sz w:val="22"/>
          <w:szCs w:val="22"/>
        </w:rPr>
        <w:t>●</w:t>
      </w:r>
      <w:r w:rsidRPr="00063063">
        <w:rPr>
          <w:rFonts w:ascii="David" w:hAnsi="David" w:hint="cs"/>
          <w:b/>
          <w:bCs/>
          <w:color w:val="FF0000"/>
          <w:sz w:val="22"/>
          <w:szCs w:val="22"/>
          <w:rtl/>
        </w:rPr>
        <w:t xml:space="preserve"> אריה שקד - רשות השידור ירושלים, הממונה על השכר במשרד האוצר משרדי </w:t>
      </w:r>
    </w:p>
    <w:p w:rsidR="00063063" w:rsidRDefault="00063063" w:rsidP="00063063">
      <w:pPr>
        <w:tabs>
          <w:tab w:val="left" w:pos="-290"/>
        </w:tabs>
        <w:bidi/>
        <w:spacing w:line="360" w:lineRule="auto"/>
        <w:ind w:left="52"/>
        <w:jc w:val="both"/>
        <w:rPr>
          <w:rFonts w:ascii="Arial" w:hAnsi="Arial"/>
          <w:b/>
          <w:bCs/>
          <w:sz w:val="32"/>
          <w:szCs w:val="36"/>
          <w:u w:val="single"/>
          <w:rtl/>
        </w:rPr>
      </w:pPr>
      <w:r w:rsidRPr="00063063">
        <w:rPr>
          <w:rFonts w:ascii="David" w:hAnsi="David" w:hint="cs"/>
          <w:b/>
          <w:bCs/>
          <w:color w:val="FF0000"/>
          <w:sz w:val="22"/>
          <w:szCs w:val="22"/>
          <w:rtl/>
        </w:rPr>
        <w:t>ממשלה</w:t>
      </w:r>
      <w:r w:rsidRPr="00063063">
        <w:rPr>
          <w:rFonts w:ascii="David" w:hAnsi="David" w:hint="cs"/>
          <w:b/>
          <w:bCs/>
          <w:color w:val="FF0000"/>
          <w:sz w:val="22"/>
          <w:szCs w:val="22"/>
        </w:rPr>
        <w:t xml:space="preserve"> </w:t>
      </w:r>
      <w:r w:rsidRPr="00063063">
        <w:rPr>
          <w:rFonts w:ascii="David" w:hAnsi="David"/>
          <w:b/>
          <w:bCs/>
          <w:color w:val="FF0000"/>
          <w:sz w:val="22"/>
          <w:szCs w:val="22"/>
        </w:rPr>
        <w:t xml:space="preserve">● </w:t>
      </w:r>
      <w:r>
        <w:rPr>
          <w:rFonts w:hint="cs"/>
          <w:szCs w:val="20"/>
          <w:rtl/>
        </w:rPr>
        <w:t xml:space="preserve"> בפני כב' השופט  דניאל גולדברג, נ.צ (עובדים)  מר אבי אליהו ונ.צ (מעסיקים)  מר גדעון שמיר.</w:t>
      </w:r>
    </w:p>
    <w:p w:rsidR="000118BE" w:rsidRDefault="000118BE" w:rsidP="005546E4">
      <w:pPr>
        <w:bidi/>
        <w:ind w:left="44" w:right="-180"/>
        <w:jc w:val="both"/>
        <w:outlineLvl w:val="2"/>
        <w:rPr>
          <w:rFonts w:ascii="Arial" w:hAnsi="Arial"/>
          <w:b/>
          <w:bCs/>
          <w:color w:val="0000FF"/>
          <w:sz w:val="22"/>
          <w:szCs w:val="22"/>
          <w:u w:val="single"/>
          <w:rtl/>
        </w:rPr>
      </w:pPr>
    </w:p>
    <w:p w:rsidR="00420F89" w:rsidRDefault="00420F89" w:rsidP="00A340BD">
      <w:pPr>
        <w:numPr>
          <w:ilvl w:val="0"/>
          <w:numId w:val="22"/>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העסקה פוגענית</w:t>
      </w:r>
    </w:p>
    <w:p w:rsidR="00420F89" w:rsidRPr="00420F89" w:rsidRDefault="00420F89" w:rsidP="00420F89">
      <w:pPr>
        <w:bidi/>
        <w:ind w:left="44" w:right="-180"/>
        <w:jc w:val="both"/>
        <w:outlineLvl w:val="2"/>
        <w:rPr>
          <w:rFonts w:ascii="Arial" w:hAnsi="Arial"/>
          <w:b/>
          <w:bCs/>
          <w:color w:val="0000FF"/>
          <w:sz w:val="22"/>
          <w:szCs w:val="22"/>
          <w:u w:val="single"/>
          <w:rtl/>
        </w:rPr>
      </w:pPr>
    </w:p>
    <w:p w:rsidR="00CC2433" w:rsidRPr="00420F89" w:rsidRDefault="00CC2433" w:rsidP="00A340BD">
      <w:pPr>
        <w:pStyle w:val="af7"/>
        <w:numPr>
          <w:ilvl w:val="0"/>
          <w:numId w:val="60"/>
        </w:numPr>
        <w:bidi/>
        <w:jc w:val="both"/>
        <w:rPr>
          <w:rFonts w:ascii="Arial" w:hAnsi="Arial"/>
          <w:b/>
          <w:bCs/>
          <w:color w:val="0000FF"/>
          <w:sz w:val="24"/>
          <w:u w:val="single"/>
          <w:rtl/>
        </w:rPr>
      </w:pPr>
      <w:r w:rsidRPr="00420F89">
        <w:rPr>
          <w:rFonts w:ascii="Arial" w:hAnsi="Arial"/>
          <w:b/>
          <w:bCs/>
          <w:color w:val="0000FF"/>
          <w:sz w:val="24"/>
          <w:u w:val="single"/>
          <w:rtl/>
        </w:rPr>
        <w:t xml:space="preserve">המדינה תפצה את אב הבית במעון ראש הממשלה בסך 170,000 ש"ח בשל העסקה פוגענית </w:t>
      </w:r>
    </w:p>
    <w:p w:rsidR="000118BE" w:rsidRPr="00350B99" w:rsidRDefault="000118BE" w:rsidP="00A8553B">
      <w:pPr>
        <w:tabs>
          <w:tab w:val="left" w:pos="70"/>
        </w:tabs>
        <w:bidi/>
        <w:spacing w:line="360" w:lineRule="auto"/>
        <w:jc w:val="both"/>
        <w:rPr>
          <w:rFonts w:ascii="Arial" w:hAnsi="Arial"/>
          <w:b/>
          <w:bCs/>
          <w:color w:val="008000"/>
          <w:sz w:val="24"/>
          <w:u w:val="single"/>
          <w:rtl/>
        </w:rPr>
      </w:pPr>
    </w:p>
    <w:p w:rsidR="00357F44" w:rsidRPr="00357F44" w:rsidRDefault="00357F44" w:rsidP="00357F44">
      <w:pPr>
        <w:tabs>
          <w:tab w:val="left" w:pos="90"/>
          <w:tab w:val="left" w:pos="392"/>
          <w:tab w:val="num" w:pos="708"/>
        </w:tabs>
        <w:bidi/>
        <w:spacing w:line="360" w:lineRule="auto"/>
        <w:ind w:left="44" w:right="-180"/>
        <w:jc w:val="both"/>
        <w:rPr>
          <w:rFonts w:eastAsia="Calibri"/>
          <w:b/>
          <w:bCs/>
          <w:color w:val="000000"/>
          <w:sz w:val="24"/>
        </w:rPr>
      </w:pPr>
      <w:r w:rsidRPr="00357F44">
        <w:rPr>
          <w:rFonts w:eastAsia="Calibri" w:hint="cs"/>
          <w:b/>
          <w:bCs/>
          <w:color w:val="000000"/>
          <w:sz w:val="24"/>
          <w:rtl/>
        </w:rPr>
        <w:t>התובע עבד כאב בית במעון ראש הממשלה, ממלא מקום זמני, כ 20 חודשים בחוזה ההעסקה שהוארך מידי חודש. העובד התפטר מתפקידו  משהבין שאינו יכול לקבל תקן במעון, ושב לעבוד ביחידת המגן. בתביעתו תבע העובד פיצוי בגין הפרת הבטחה מנהלית, העסקה פוגענית, והפרת הוראות חוק איסור לשון הרע, התשכ"ה 1965. הוכח שהובטח לעובד שיקבל תקן אולם לא על ידי מי שהיה מוסמך  לתת הבטחה מנהלית. בית-הדין קבע כי החלטה שניתנה בחוסר סמכות תיאכף רק במקרים חריגים, כאשר זהו לא המקרה. עם זאת התקבלה טענת העובד כי הוטעה לחשוב כי יקבל תקן. המדינה לא עמדה בחובות הגילוי הנאות המוטלות עליה כמעסיק, ולא הבהירה כי לא יוכל לגשת למכרז, כי יש דרישת סף לתואר אקדמי ויש כוונה להפוך את המשרה למשרת אמון. המדינה לא עמדה בדרישות חוק הודעה לעובד ולמועמד לעבודה. נגרמו לעובד נזקים ממוניים ובלתי ממוניים והוא יפוצה בסך 75,000 ₪. אשר לטענת התובע בדבר העסקה פוגענית, יחסי עבודה מעצם</w:t>
      </w:r>
      <w:r w:rsidRPr="00357F44">
        <w:rPr>
          <w:rFonts w:eastAsia="Calibri" w:hint="cs"/>
          <w:b/>
          <w:bCs/>
          <w:color w:val="000000"/>
          <w:sz w:val="24"/>
        </w:rPr>
        <w:t xml:space="preserve"> </w:t>
      </w:r>
      <w:r w:rsidRPr="00357F44">
        <w:rPr>
          <w:rFonts w:eastAsia="Calibri" w:hint="cs"/>
          <w:b/>
          <w:bCs/>
          <w:color w:val="000000"/>
          <w:sz w:val="24"/>
          <w:rtl/>
        </w:rPr>
        <w:t>טיבם</w:t>
      </w:r>
      <w:r w:rsidRPr="00357F44">
        <w:rPr>
          <w:rFonts w:eastAsia="Calibri" w:hint="cs"/>
          <w:b/>
          <w:bCs/>
          <w:color w:val="000000"/>
          <w:sz w:val="24"/>
        </w:rPr>
        <w:t xml:space="preserve"> </w:t>
      </w:r>
      <w:r w:rsidRPr="00357F44">
        <w:rPr>
          <w:rFonts w:eastAsia="Calibri" w:hint="cs"/>
          <w:b/>
          <w:bCs/>
          <w:color w:val="000000"/>
          <w:sz w:val="24"/>
          <w:rtl/>
        </w:rPr>
        <w:t>כרוכים</w:t>
      </w:r>
      <w:r w:rsidRPr="00357F44">
        <w:rPr>
          <w:rFonts w:eastAsia="Calibri" w:hint="cs"/>
          <w:b/>
          <w:bCs/>
          <w:color w:val="000000"/>
          <w:sz w:val="24"/>
        </w:rPr>
        <w:t xml:space="preserve"> </w:t>
      </w:r>
      <w:r w:rsidRPr="00357F44">
        <w:rPr>
          <w:rFonts w:eastAsia="Calibri" w:hint="cs"/>
          <w:b/>
          <w:bCs/>
          <w:color w:val="000000"/>
          <w:sz w:val="24"/>
          <w:rtl/>
        </w:rPr>
        <w:t>בעימותים</w:t>
      </w:r>
      <w:r w:rsidRPr="00357F44">
        <w:rPr>
          <w:rFonts w:eastAsia="Calibri" w:hint="cs"/>
          <w:b/>
          <w:bCs/>
          <w:color w:val="000000"/>
          <w:sz w:val="24"/>
        </w:rPr>
        <w:t xml:space="preserve"> </w:t>
      </w:r>
      <w:r w:rsidRPr="00357F44">
        <w:rPr>
          <w:rFonts w:eastAsia="Calibri" w:hint="cs"/>
          <w:b/>
          <w:bCs/>
          <w:color w:val="000000"/>
          <w:sz w:val="24"/>
          <w:rtl/>
        </w:rPr>
        <w:t>ובחיכוכים</w:t>
      </w:r>
      <w:r w:rsidRPr="00357F44">
        <w:rPr>
          <w:rFonts w:eastAsia="Calibri" w:hint="cs"/>
          <w:b/>
          <w:bCs/>
          <w:color w:val="000000"/>
          <w:sz w:val="24"/>
        </w:rPr>
        <w:t xml:space="preserve"> </w:t>
      </w:r>
      <w:r w:rsidRPr="00357F44">
        <w:rPr>
          <w:rFonts w:eastAsia="Calibri" w:hint="cs"/>
          <w:b/>
          <w:bCs/>
          <w:color w:val="000000"/>
          <w:sz w:val="24"/>
          <w:rtl/>
        </w:rPr>
        <w:t>בין</w:t>
      </w:r>
      <w:r w:rsidRPr="00357F44">
        <w:rPr>
          <w:rFonts w:eastAsia="Calibri" w:hint="cs"/>
          <w:b/>
          <w:bCs/>
          <w:color w:val="000000"/>
          <w:sz w:val="24"/>
        </w:rPr>
        <w:t xml:space="preserve"> </w:t>
      </w:r>
      <w:r w:rsidRPr="00357F44">
        <w:rPr>
          <w:rFonts w:eastAsia="Calibri" w:hint="cs"/>
          <w:b/>
          <w:bCs/>
          <w:color w:val="000000"/>
          <w:sz w:val="24"/>
          <w:rtl/>
        </w:rPr>
        <w:t>העובד לבין</w:t>
      </w:r>
      <w:r w:rsidRPr="00357F44">
        <w:rPr>
          <w:rFonts w:eastAsia="Calibri" w:hint="cs"/>
          <w:b/>
          <w:bCs/>
          <w:color w:val="000000"/>
          <w:sz w:val="24"/>
        </w:rPr>
        <w:t xml:space="preserve"> </w:t>
      </w:r>
      <w:r w:rsidRPr="00357F44">
        <w:rPr>
          <w:rFonts w:eastAsia="Calibri" w:hint="cs"/>
          <w:b/>
          <w:bCs/>
          <w:color w:val="000000"/>
          <w:sz w:val="24"/>
          <w:rtl/>
        </w:rPr>
        <w:t>המעסיק ובין</w:t>
      </w:r>
      <w:r w:rsidRPr="00357F44">
        <w:rPr>
          <w:rFonts w:eastAsia="Calibri" w:hint="cs"/>
          <w:b/>
          <w:bCs/>
          <w:color w:val="000000"/>
          <w:sz w:val="24"/>
        </w:rPr>
        <w:t xml:space="preserve"> </w:t>
      </w:r>
      <w:r w:rsidRPr="00357F44">
        <w:rPr>
          <w:rFonts w:eastAsia="Calibri" w:hint="cs"/>
          <w:b/>
          <w:bCs/>
          <w:color w:val="000000"/>
          <w:sz w:val="24"/>
          <w:rtl/>
        </w:rPr>
        <w:t>העובד לבין</w:t>
      </w:r>
      <w:r w:rsidRPr="00357F44">
        <w:rPr>
          <w:rFonts w:eastAsia="Calibri" w:hint="cs"/>
          <w:b/>
          <w:bCs/>
          <w:color w:val="000000"/>
          <w:sz w:val="24"/>
        </w:rPr>
        <w:t xml:space="preserve"> </w:t>
      </w:r>
      <w:r w:rsidRPr="00357F44">
        <w:rPr>
          <w:rFonts w:eastAsia="Calibri" w:hint="cs"/>
          <w:b/>
          <w:bCs/>
          <w:color w:val="000000"/>
          <w:sz w:val="24"/>
          <w:rtl/>
        </w:rPr>
        <w:t>עמיתים</w:t>
      </w:r>
      <w:r w:rsidRPr="00357F44">
        <w:rPr>
          <w:rFonts w:eastAsia="Calibri" w:hint="cs"/>
          <w:b/>
          <w:bCs/>
          <w:color w:val="000000"/>
          <w:sz w:val="24"/>
        </w:rPr>
        <w:t xml:space="preserve"> </w:t>
      </w:r>
      <w:r w:rsidRPr="00357F44">
        <w:rPr>
          <w:rFonts w:eastAsia="Calibri" w:hint="cs"/>
          <w:b/>
          <w:bCs/>
          <w:color w:val="000000"/>
          <w:sz w:val="24"/>
          <w:rtl/>
        </w:rPr>
        <w:t>לעבודה. כגון</w:t>
      </w:r>
      <w:r w:rsidRPr="00357F44">
        <w:rPr>
          <w:rFonts w:eastAsia="Calibri" w:hint="cs"/>
          <w:b/>
          <w:bCs/>
          <w:color w:val="000000"/>
          <w:sz w:val="24"/>
        </w:rPr>
        <w:t xml:space="preserve"> </w:t>
      </w:r>
      <w:r w:rsidRPr="00357F44">
        <w:rPr>
          <w:rFonts w:eastAsia="Calibri" w:hint="cs"/>
          <w:b/>
          <w:bCs/>
          <w:color w:val="000000"/>
          <w:sz w:val="24"/>
          <w:rtl/>
        </w:rPr>
        <w:t>הערות על תפקודו,</w:t>
      </w:r>
      <w:r w:rsidRPr="00357F44">
        <w:rPr>
          <w:rFonts w:eastAsia="Calibri" w:hint="cs"/>
          <w:b/>
          <w:bCs/>
          <w:color w:val="000000"/>
          <w:sz w:val="24"/>
        </w:rPr>
        <w:t xml:space="preserve"> </w:t>
      </w:r>
      <w:r w:rsidRPr="00357F44">
        <w:rPr>
          <w:rFonts w:eastAsia="Calibri" w:hint="cs"/>
          <w:b/>
          <w:bCs/>
          <w:color w:val="000000"/>
          <w:sz w:val="24"/>
          <w:rtl/>
        </w:rPr>
        <w:t>קבלת הערכה לא חיובית מהמעסיק וכד'. כל זאת, כאשר הדבר נעשה על פי מיטב שיפוטו של המעסיק ולא משיקולים</w:t>
      </w:r>
      <w:r w:rsidRPr="00357F44">
        <w:rPr>
          <w:rFonts w:eastAsia="Calibri" w:hint="cs"/>
          <w:b/>
          <w:bCs/>
          <w:color w:val="000000"/>
          <w:sz w:val="24"/>
        </w:rPr>
        <w:t xml:space="preserve"> </w:t>
      </w:r>
      <w:r w:rsidRPr="00357F44">
        <w:rPr>
          <w:rFonts w:eastAsia="Calibri" w:hint="cs"/>
          <w:b/>
          <w:bCs/>
          <w:color w:val="000000"/>
          <w:sz w:val="24"/>
          <w:rtl/>
        </w:rPr>
        <w:t>זרים,</w:t>
      </w:r>
      <w:r w:rsidRPr="00357F44">
        <w:rPr>
          <w:rFonts w:eastAsia="Calibri" w:hint="cs"/>
          <w:b/>
          <w:bCs/>
          <w:color w:val="000000"/>
          <w:sz w:val="24"/>
        </w:rPr>
        <w:t xml:space="preserve"> </w:t>
      </w:r>
      <w:r w:rsidRPr="00357F44">
        <w:rPr>
          <w:rFonts w:eastAsia="Calibri" w:hint="cs"/>
          <w:b/>
          <w:bCs/>
          <w:color w:val="000000"/>
          <w:sz w:val="24"/>
          <w:rtl/>
        </w:rPr>
        <w:t>באופן</w:t>
      </w:r>
      <w:r w:rsidRPr="00357F44">
        <w:rPr>
          <w:rFonts w:eastAsia="Calibri" w:hint="cs"/>
          <w:b/>
          <w:bCs/>
          <w:color w:val="000000"/>
          <w:sz w:val="24"/>
        </w:rPr>
        <w:t xml:space="preserve"> </w:t>
      </w:r>
      <w:r w:rsidRPr="00357F44">
        <w:rPr>
          <w:rFonts w:eastAsia="Calibri" w:hint="cs"/>
          <w:b/>
          <w:bCs/>
          <w:color w:val="000000"/>
          <w:sz w:val="24"/>
          <w:rtl/>
        </w:rPr>
        <w:t xml:space="preserve">ראוי ותוך שמירה על כבודו של העובד. חומר הראיות הצביע על תמונה עגומה ביותר לגבי המתרחש במעון ראש הממשלה בכל הנוגע לאופן העסקת העובדים, סביבת העבודה שהם חשופים אליה, היחס אליהם והשמירה על כבודם ועל זכויותיהם. הוכחו מעשים שהם בגדר העסקה פוגענית, </w:t>
      </w:r>
      <w:r w:rsidRPr="00357F44">
        <w:rPr>
          <w:rFonts w:eastAsia="Calibri" w:hint="cs"/>
          <w:b/>
          <w:bCs/>
          <w:color w:val="000000"/>
          <w:sz w:val="24"/>
          <w:rtl/>
        </w:rPr>
        <w:lastRenderedPageBreak/>
        <w:t>ובהם דרישות מוגזמות, נזיפות חוזרות ונשנות בשל עניינים שוליים, השתלחויות בעובדים והעלבתם</w:t>
      </w:r>
      <w:r w:rsidRPr="00357F44">
        <w:rPr>
          <w:rFonts w:eastAsia="Calibri"/>
          <w:b/>
          <w:bCs/>
          <w:color w:val="000000"/>
          <w:sz w:val="24"/>
        </w:rPr>
        <w:t>.</w:t>
      </w:r>
      <w:r w:rsidRPr="00357F44">
        <w:rPr>
          <w:rFonts w:eastAsia="Calibri" w:hint="cs"/>
          <w:b/>
          <w:bCs/>
          <w:color w:val="000000"/>
          <w:sz w:val="24"/>
          <w:rtl/>
        </w:rPr>
        <w:t xml:space="preserve"> הוכחה תחלופה גבוהה של עובדים, המעידה על העסקה פוגענית, בשל תנאי העבודה הקשים, וכי היה מחסור כרוני בכוח אדם</w:t>
      </w:r>
      <w:r w:rsidRPr="00357F44">
        <w:rPr>
          <w:rFonts w:eastAsia="Calibri"/>
          <w:b/>
          <w:bCs/>
          <w:color w:val="000000"/>
          <w:sz w:val="24"/>
        </w:rPr>
        <w:t>.</w:t>
      </w:r>
      <w:r w:rsidRPr="00357F44">
        <w:rPr>
          <w:rFonts w:eastAsia="Calibri" w:hint="cs"/>
          <w:b/>
          <w:bCs/>
          <w:color w:val="000000"/>
          <w:sz w:val="24"/>
          <w:rtl/>
        </w:rPr>
        <w:t xml:space="preserve"> היותו של המעון סביבת עבודה ייחודית אינה מצדיקה העסקה פוגענית</w:t>
      </w:r>
      <w:r w:rsidRPr="00357F44">
        <w:rPr>
          <w:rFonts w:eastAsia="Calibri"/>
          <w:b/>
          <w:bCs/>
          <w:color w:val="000000"/>
          <w:sz w:val="24"/>
        </w:rPr>
        <w:t>.</w:t>
      </w:r>
      <w:r w:rsidRPr="00357F44">
        <w:rPr>
          <w:rFonts w:eastAsia="Calibri" w:hint="cs"/>
          <w:b/>
          <w:bCs/>
          <w:color w:val="000000"/>
          <w:sz w:val="24"/>
          <w:rtl/>
        </w:rPr>
        <w:t xml:space="preserve"> נפסקו פיצויים שתחוב המדינה בגין עגמת נפש בסך של 80,000</w:t>
      </w:r>
      <w:r w:rsidRPr="00357F44">
        <w:rPr>
          <w:rFonts w:eastAsia="Calibri" w:hint="cs"/>
          <w:b/>
          <w:bCs/>
          <w:color w:val="000000"/>
          <w:sz w:val="24"/>
        </w:rPr>
        <w:t xml:space="preserve"> </w:t>
      </w:r>
      <w:r w:rsidRPr="00357F44">
        <w:rPr>
          <w:rFonts w:eastAsia="Calibri" w:hint="cs"/>
          <w:b/>
          <w:bCs/>
          <w:color w:val="000000"/>
          <w:sz w:val="24"/>
          <w:rtl/>
        </w:rPr>
        <w:t>₪ והוצאות התובע בסך 15,000 ₪.</w:t>
      </w:r>
    </w:p>
    <w:p w:rsidR="00357F44" w:rsidRPr="00357F44" w:rsidRDefault="00357F44" w:rsidP="00631312">
      <w:pPr>
        <w:tabs>
          <w:tab w:val="left" w:pos="90"/>
          <w:tab w:val="left" w:pos="392"/>
          <w:tab w:val="num" w:pos="708"/>
        </w:tabs>
        <w:bidi/>
        <w:spacing w:line="360" w:lineRule="auto"/>
        <w:ind w:right="-180"/>
        <w:jc w:val="both"/>
        <w:rPr>
          <w:szCs w:val="20"/>
          <w:rtl/>
        </w:rPr>
      </w:pPr>
      <w:r w:rsidRPr="00357F44">
        <w:rPr>
          <w:rFonts w:hint="cs"/>
          <w:szCs w:val="20"/>
          <w:rtl/>
        </w:rPr>
        <w:t>סע"ש  38335-03-14</w:t>
      </w:r>
      <w:r w:rsidRPr="00357F44">
        <w:rPr>
          <w:rFonts w:ascii="David" w:hAnsi="David"/>
          <w:b/>
          <w:bCs/>
          <w:color w:val="FF0000"/>
          <w:sz w:val="22"/>
          <w:szCs w:val="22"/>
        </w:rPr>
        <w:t xml:space="preserve">● </w:t>
      </w:r>
      <w:r w:rsidRPr="00357F44">
        <w:rPr>
          <w:rFonts w:ascii="David" w:hAnsi="David" w:hint="cs"/>
          <w:b/>
          <w:bCs/>
          <w:color w:val="FF0000"/>
          <w:sz w:val="22"/>
          <w:szCs w:val="22"/>
          <w:rtl/>
        </w:rPr>
        <w:t xml:space="preserve"> מנחם נפתלי - מדינת ישראל, משרד ראש הממשלה </w:t>
      </w:r>
      <w:r w:rsidRPr="00357F44">
        <w:rPr>
          <w:rFonts w:ascii="David" w:hAnsi="David"/>
          <w:b/>
          <w:bCs/>
          <w:color w:val="FF0000"/>
          <w:sz w:val="22"/>
          <w:szCs w:val="22"/>
        </w:rPr>
        <w:t xml:space="preserve"> ●</w:t>
      </w:r>
      <w:r w:rsidRPr="00357F44">
        <w:rPr>
          <w:rFonts w:eastAsia="Calibri" w:hint="cs"/>
          <w:b/>
          <w:bCs/>
          <w:color w:val="000000"/>
          <w:sz w:val="24"/>
          <w:rtl/>
        </w:rPr>
        <w:t xml:space="preserve"> </w:t>
      </w:r>
      <w:r w:rsidRPr="00357F44">
        <w:rPr>
          <w:rFonts w:hint="cs"/>
          <w:szCs w:val="20"/>
          <w:rtl/>
        </w:rPr>
        <w:t>השופטת דיתה פרוז׳ינין ונ.צ (מעסיקים) מר אליעזר יערי, נ.צ (עובדים) מר נתן מזרחי.</w:t>
      </w:r>
    </w:p>
    <w:p w:rsidR="00357F44" w:rsidRDefault="00357F44" w:rsidP="00357F44">
      <w:pPr>
        <w:tabs>
          <w:tab w:val="left" w:pos="90"/>
          <w:tab w:val="left" w:pos="392"/>
          <w:tab w:val="num" w:pos="708"/>
        </w:tabs>
        <w:bidi/>
        <w:spacing w:line="360" w:lineRule="auto"/>
        <w:ind w:left="44" w:right="-180"/>
        <w:jc w:val="both"/>
        <w:rPr>
          <w:rFonts w:eastAsia="Calibri"/>
          <w:b/>
          <w:bCs/>
          <w:color w:val="000000"/>
          <w:sz w:val="24"/>
          <w:rtl/>
        </w:rPr>
      </w:pPr>
    </w:p>
    <w:p w:rsidR="00350F1A" w:rsidRPr="00350F1A" w:rsidRDefault="00350F1A" w:rsidP="00A340BD">
      <w:pPr>
        <w:pStyle w:val="af7"/>
        <w:numPr>
          <w:ilvl w:val="0"/>
          <w:numId w:val="32"/>
        </w:numPr>
        <w:bidi/>
        <w:jc w:val="both"/>
        <w:rPr>
          <w:rFonts w:ascii="Arial" w:hAnsi="Arial"/>
          <w:b/>
          <w:bCs/>
          <w:color w:val="0000FF"/>
          <w:sz w:val="24"/>
          <w:u w:val="single"/>
        </w:rPr>
      </w:pPr>
      <w:r>
        <w:rPr>
          <w:rFonts w:ascii="Arial" w:hAnsi="Arial" w:hint="cs"/>
          <w:b/>
          <w:bCs/>
          <w:color w:val="0000FF"/>
          <w:sz w:val="24"/>
          <w:u w:val="single"/>
          <w:rtl/>
        </w:rPr>
        <w:t>60,000</w:t>
      </w:r>
      <w:r w:rsidRPr="00350F1A">
        <w:rPr>
          <w:rFonts w:ascii="Arial" w:hAnsi="Arial" w:hint="cs"/>
          <w:b/>
          <w:bCs/>
          <w:color w:val="0000FF"/>
          <w:sz w:val="24"/>
          <w:u w:val="single"/>
          <w:rtl/>
        </w:rPr>
        <w:t xml:space="preserve"> ₪ ללא הוכחת נזק נפסקו למרצה במכללה בשל התנכלות תעסוקתית </w:t>
      </w:r>
    </w:p>
    <w:p w:rsidR="00C47465" w:rsidRDefault="00C47465" w:rsidP="00350F1A">
      <w:pPr>
        <w:tabs>
          <w:tab w:val="left" w:pos="90"/>
          <w:tab w:val="left" w:pos="392"/>
          <w:tab w:val="num" w:pos="708"/>
        </w:tabs>
        <w:bidi/>
        <w:spacing w:line="360" w:lineRule="auto"/>
        <w:ind w:left="44" w:right="-180"/>
        <w:jc w:val="both"/>
        <w:rPr>
          <w:rFonts w:eastAsia="Calibri"/>
          <w:b/>
          <w:bCs/>
          <w:color w:val="000000"/>
          <w:sz w:val="24"/>
          <w:rtl/>
        </w:rPr>
      </w:pPr>
    </w:p>
    <w:p w:rsidR="00350F1A" w:rsidRPr="00350F1A" w:rsidRDefault="00350F1A" w:rsidP="00C47465">
      <w:pPr>
        <w:tabs>
          <w:tab w:val="left" w:pos="90"/>
          <w:tab w:val="left" w:pos="392"/>
          <w:tab w:val="num" w:pos="708"/>
        </w:tabs>
        <w:bidi/>
        <w:spacing w:line="360" w:lineRule="auto"/>
        <w:ind w:left="44" w:right="-180"/>
        <w:jc w:val="both"/>
        <w:rPr>
          <w:rFonts w:eastAsia="Calibri"/>
          <w:b/>
          <w:bCs/>
          <w:color w:val="000000"/>
          <w:sz w:val="24"/>
          <w:rtl/>
        </w:rPr>
      </w:pPr>
      <w:r w:rsidRPr="00350F1A">
        <w:rPr>
          <w:rFonts w:eastAsia="Calibri" w:hint="cs"/>
          <w:b/>
          <w:bCs/>
          <w:color w:val="000000"/>
          <w:sz w:val="24"/>
          <w:rtl/>
        </w:rPr>
        <w:t>התובע, עבד במכללה האקדמית עמק יזרעאל, כמרצה וראש מרכז המחקר הפסיכו-ביולוגי במשך 10 שנים, והתפטר מעבודתו. תבע פיצוי בגין הפרת חוזה העבודה בדרך של התנכלות ותוך התנהלות שלא בתום לב, פיצויי פיטורים, ופדיון חופשה. נקבע כי יש לראות במרצה כמי שהתפטר בדין מפוטר, נסיבות הפסקת מינויו כראש מרכז המחקר, פגיעה בשכרו וכן היחס של נציגי המכללה אלו הן נסיבות שלא היה מקום לדרוש מעובד במעמדו ובתפקידו להמשיך בעבודתו. בית-הדין פסק כי, המכללה עשתה שימוש בלתי הוגן בכוחה כמעסיקה, ונהגה כלפי המרצה בחוסר תום לב ובחוסר הגינות. בית הדין התחשב בפגיעה בכבוד המרצה ועוגמת הנפש המשמעותית שנגרמה לו, שיקולים עונשיים בשל ויתקו ומעמדו של המרצה, נסיבות סיום ההעסקה, ומאפייני המעסיקה הציבורית. למרות שלא הוכח כי נגרם נזק ממוני נקבע כי המכללה תשלם לתובע פיצוי בסך של 60,000 ₪.  עוד נפסקו לתובע פיצויי פיטורים בסך של 96,842 ₪, ומאחר שלא נוהלו רישומי חופשה תשלם המכללה 53,000 ₪ ובנוסף הוצאות משפט 5000 ₪ ו 20,000 ₪ שכר טרחת עו"ד.</w:t>
      </w:r>
    </w:p>
    <w:p w:rsidR="00350F1A" w:rsidRPr="00350F1A" w:rsidRDefault="00350F1A" w:rsidP="00350F1A">
      <w:pPr>
        <w:bidi/>
        <w:spacing w:line="360" w:lineRule="auto"/>
        <w:rPr>
          <w:b/>
          <w:bCs/>
          <w:szCs w:val="20"/>
          <w:rtl/>
        </w:rPr>
      </w:pPr>
      <w:r>
        <w:rPr>
          <w:rFonts w:hint="cs"/>
          <w:sz w:val="22"/>
          <w:szCs w:val="22"/>
          <w:rtl/>
        </w:rPr>
        <w:t xml:space="preserve"> </w:t>
      </w:r>
      <w:r w:rsidRPr="00350F1A">
        <w:rPr>
          <w:rFonts w:hint="cs"/>
          <w:szCs w:val="20"/>
          <w:rtl/>
        </w:rPr>
        <w:t xml:space="preserve">ס"ע 35082-03-12 </w:t>
      </w:r>
      <w:r w:rsidRPr="00C47465">
        <w:rPr>
          <w:rFonts w:ascii="David" w:hAnsi="David"/>
          <w:b/>
          <w:bCs/>
          <w:color w:val="FF0000"/>
          <w:sz w:val="22"/>
          <w:szCs w:val="22"/>
        </w:rPr>
        <w:t xml:space="preserve">● </w:t>
      </w:r>
      <w:r w:rsidRPr="00C47465">
        <w:rPr>
          <w:rFonts w:ascii="David" w:hAnsi="David" w:hint="cs"/>
          <w:b/>
          <w:bCs/>
          <w:color w:val="FF0000"/>
          <w:sz w:val="22"/>
          <w:szCs w:val="22"/>
          <w:rtl/>
        </w:rPr>
        <w:t xml:space="preserve"> ד"ר אבי אביטל- המכללה האקדמית  עמק יזרעאל </w:t>
      </w:r>
      <w:r w:rsidRPr="00C47465">
        <w:rPr>
          <w:rFonts w:ascii="David" w:hAnsi="David"/>
          <w:b/>
          <w:bCs/>
          <w:color w:val="FF0000"/>
          <w:sz w:val="22"/>
          <w:szCs w:val="22"/>
        </w:rPr>
        <w:t xml:space="preserve"> ●</w:t>
      </w:r>
      <w:r w:rsidRPr="00350F1A">
        <w:rPr>
          <w:rFonts w:hint="cs"/>
          <w:b/>
          <w:bCs/>
          <w:szCs w:val="20"/>
          <w:rtl/>
        </w:rPr>
        <w:t xml:space="preserve"> </w:t>
      </w:r>
      <w:r w:rsidRPr="00350F1A">
        <w:rPr>
          <w:rFonts w:hint="cs"/>
          <w:szCs w:val="20"/>
          <w:rtl/>
        </w:rPr>
        <w:t xml:space="preserve">בפני כב' הנשיאה  ורד שפר, נ.צ. (מעסיקים) מר דוד אביבי ונ.צ. (עובדים) מר זאת חיות. </w:t>
      </w:r>
    </w:p>
    <w:p w:rsidR="007701B0" w:rsidRDefault="007701B0" w:rsidP="009D50DD">
      <w:pPr>
        <w:tabs>
          <w:tab w:val="left" w:pos="90"/>
          <w:tab w:val="left" w:pos="392"/>
          <w:tab w:val="num" w:pos="708"/>
        </w:tabs>
        <w:bidi/>
        <w:spacing w:line="360" w:lineRule="auto"/>
        <w:ind w:right="-180"/>
        <w:jc w:val="both"/>
        <w:rPr>
          <w:rFonts w:eastAsia="Calibri"/>
          <w:b/>
          <w:bCs/>
          <w:color w:val="000000"/>
          <w:sz w:val="24"/>
          <w:rtl/>
        </w:rPr>
      </w:pPr>
    </w:p>
    <w:p w:rsidR="002D429C" w:rsidRDefault="00631312" w:rsidP="00DC3723">
      <w:pPr>
        <w:pStyle w:val="29"/>
        <w:numPr>
          <w:ilvl w:val="0"/>
          <w:numId w:val="11"/>
        </w:numPr>
        <w:spacing w:line="360" w:lineRule="auto"/>
        <w:rPr>
          <w:color w:val="0000FF"/>
        </w:rPr>
      </w:pPr>
      <w:r>
        <w:rPr>
          <w:rFonts w:hint="cs"/>
          <w:color w:val="0000FF"/>
          <w:rtl/>
        </w:rPr>
        <w:t>אפליה בעבודה</w:t>
      </w:r>
    </w:p>
    <w:p w:rsidR="00570F13" w:rsidRDefault="002D429C" w:rsidP="00A340BD">
      <w:pPr>
        <w:pStyle w:val="af7"/>
        <w:numPr>
          <w:ilvl w:val="0"/>
          <w:numId w:val="33"/>
        </w:numPr>
        <w:bidi/>
        <w:spacing w:line="360" w:lineRule="auto"/>
        <w:jc w:val="both"/>
        <w:outlineLvl w:val="2"/>
        <w:rPr>
          <w:rFonts w:ascii="David" w:hAnsi="David"/>
          <w:b/>
          <w:bCs/>
          <w:color w:val="FF0000"/>
          <w:sz w:val="32"/>
          <w:szCs w:val="26"/>
          <w:u w:val="single"/>
        </w:rPr>
      </w:pPr>
      <w:r w:rsidRPr="009F467A">
        <w:rPr>
          <w:rFonts w:ascii="David" w:hAnsi="David" w:hint="cs"/>
          <w:b/>
          <w:bCs/>
          <w:color w:val="FF0000"/>
          <w:sz w:val="32"/>
          <w:szCs w:val="26"/>
          <w:u w:val="single"/>
          <w:rtl/>
        </w:rPr>
        <w:t>אפל</w:t>
      </w:r>
      <w:r w:rsidR="009F467A" w:rsidRPr="009F467A">
        <w:rPr>
          <w:rFonts w:ascii="David" w:hAnsi="David" w:hint="cs"/>
          <w:b/>
          <w:bCs/>
          <w:color w:val="FF0000"/>
          <w:sz w:val="32"/>
          <w:szCs w:val="26"/>
          <w:u w:val="single"/>
          <w:rtl/>
        </w:rPr>
        <w:t xml:space="preserve">יה מגדרית מחמת גזע, </w:t>
      </w:r>
      <w:r w:rsidR="00853AFE">
        <w:rPr>
          <w:rFonts w:ascii="David" w:hAnsi="David" w:hint="cs"/>
          <w:b/>
          <w:bCs/>
          <w:color w:val="FF0000"/>
          <w:sz w:val="32"/>
          <w:szCs w:val="26"/>
          <w:u w:val="single"/>
          <w:rtl/>
        </w:rPr>
        <w:t xml:space="preserve">מגדר, </w:t>
      </w:r>
      <w:r w:rsidR="009F467A" w:rsidRPr="009F467A">
        <w:rPr>
          <w:rFonts w:ascii="David" w:hAnsi="David" w:hint="cs"/>
          <w:b/>
          <w:bCs/>
          <w:color w:val="FF0000"/>
          <w:sz w:val="32"/>
          <w:szCs w:val="26"/>
          <w:u w:val="single"/>
          <w:rtl/>
        </w:rPr>
        <w:t>גיל</w:t>
      </w:r>
      <w:r w:rsidR="00853AFE">
        <w:rPr>
          <w:rFonts w:ascii="David" w:hAnsi="David" w:hint="cs"/>
          <w:b/>
          <w:bCs/>
          <w:color w:val="FF0000"/>
          <w:sz w:val="32"/>
          <w:szCs w:val="26"/>
          <w:u w:val="single"/>
          <w:rtl/>
        </w:rPr>
        <w:t>, מוגבלות</w:t>
      </w:r>
    </w:p>
    <w:p w:rsidR="009F467A" w:rsidRPr="009F467A" w:rsidRDefault="009F467A" w:rsidP="009F467A">
      <w:pPr>
        <w:pStyle w:val="af7"/>
        <w:bidi/>
        <w:spacing w:line="360" w:lineRule="auto"/>
        <w:ind w:left="644"/>
        <w:jc w:val="both"/>
        <w:outlineLvl w:val="2"/>
        <w:rPr>
          <w:rFonts w:ascii="David" w:hAnsi="David"/>
          <w:b/>
          <w:bCs/>
          <w:color w:val="FF0000"/>
          <w:sz w:val="32"/>
          <w:szCs w:val="26"/>
          <w:u w:val="single"/>
        </w:rPr>
      </w:pPr>
    </w:p>
    <w:p w:rsidR="00341FBE" w:rsidRPr="00853AFE" w:rsidRDefault="00853AFE" w:rsidP="00A340BD">
      <w:pPr>
        <w:pStyle w:val="af7"/>
        <w:numPr>
          <w:ilvl w:val="0"/>
          <w:numId w:val="52"/>
        </w:numPr>
        <w:tabs>
          <w:tab w:val="left" w:pos="720"/>
        </w:tabs>
        <w:bidi/>
        <w:spacing w:after="200" w:line="360" w:lineRule="auto"/>
        <w:rPr>
          <w:rFonts w:ascii="Arial" w:hAnsi="Arial"/>
          <w:b/>
          <w:bCs/>
          <w:color w:val="0000FF"/>
          <w:sz w:val="24"/>
          <w:u w:val="single"/>
          <w:rtl/>
        </w:rPr>
      </w:pPr>
      <w:r w:rsidRPr="00853AFE">
        <w:rPr>
          <w:rFonts w:ascii="Arial" w:hAnsi="Arial" w:hint="cs"/>
          <w:b/>
          <w:bCs/>
          <w:color w:val="0000FF"/>
          <w:sz w:val="24"/>
          <w:u w:val="single"/>
          <w:rtl/>
        </w:rPr>
        <w:t>50,000</w:t>
      </w:r>
      <w:r w:rsidR="009D706D" w:rsidRPr="00853AFE">
        <w:rPr>
          <w:rFonts w:ascii="Arial" w:hAnsi="Arial" w:hint="cs"/>
          <w:b/>
          <w:bCs/>
          <w:color w:val="0000FF"/>
          <w:sz w:val="24"/>
          <w:u w:val="single"/>
          <w:rtl/>
        </w:rPr>
        <w:t xml:space="preserve"> ₪ פיצויים נפסקו לעובדת ניקיון אתיופית שסרבו להעסיקה בגלל מוצאה </w:t>
      </w:r>
    </w:p>
    <w:p w:rsidR="00431A5A" w:rsidRPr="00431A5A" w:rsidRDefault="00431A5A" w:rsidP="00431A5A">
      <w:pPr>
        <w:tabs>
          <w:tab w:val="left" w:pos="90"/>
          <w:tab w:val="left" w:pos="392"/>
          <w:tab w:val="num" w:pos="708"/>
        </w:tabs>
        <w:bidi/>
        <w:spacing w:line="360" w:lineRule="auto"/>
        <w:ind w:left="44" w:right="-180"/>
        <w:jc w:val="both"/>
        <w:rPr>
          <w:rFonts w:eastAsia="Calibri"/>
          <w:b/>
          <w:bCs/>
          <w:color w:val="000000"/>
          <w:sz w:val="24"/>
        </w:rPr>
      </w:pPr>
      <w:r w:rsidRPr="00431A5A">
        <w:rPr>
          <w:rFonts w:eastAsia="Calibri" w:hint="cs"/>
          <w:b/>
          <w:bCs/>
          <w:color w:val="000000"/>
          <w:sz w:val="24"/>
          <w:rtl/>
        </w:rPr>
        <w:t xml:space="preserve">התובעת עובדת ניקיון בחברת "מרבד הקסמים", חברה המספקת שירותי כח אדם בניקיון.  הנתבעת מוסך למיזוג אוויר לכלי רכב. העובדת שובצה אצל הנתבעת לראות את המקום ולקבל הדרכה ביחס לעבודת הניקיון. במהלך הסיור אחת מבעלי המוסך, ראתה את העובדת ופנתה בקול רם למנהל חברת הניקיון והודיעה לו בצורה חד משמעית, כי אינה רוצה לקבל לעבודה עובדת אתיופית. לשמע הדברים , העובדת החלה לבכות במקום, ניכר היה בבירור, כי נפגעה מאוד. האירוע דווח מידית למנכ"ל "מרבד הקסמים". המנכ"ל התקשר לנתבעת, אשר חזרה גם בפניו על סירובה להעסיק עובדת ממוצא אתיופי, תוך נימוק שמדובר ב"אנשים לא נקיים". הוגשה תביעה לבית-הדין על אפליית עובד מחמת גזע או ארץ </w:t>
      </w:r>
      <w:r w:rsidRPr="00431A5A">
        <w:rPr>
          <w:rFonts w:eastAsia="Calibri" w:hint="cs"/>
          <w:b/>
          <w:bCs/>
          <w:color w:val="000000"/>
          <w:sz w:val="24"/>
          <w:rtl/>
        </w:rPr>
        <w:lastRenderedPageBreak/>
        <w:t xml:space="preserve">מוצא, לפי </w:t>
      </w:r>
      <w:hyperlink r:id="rId31" w:history="1">
        <w:r w:rsidRPr="00066312">
          <w:rPr>
            <w:rFonts w:eastAsia="Calibri" w:hint="cs"/>
            <w:b/>
            <w:bCs/>
            <w:color w:val="000000"/>
            <w:sz w:val="24"/>
            <w:rtl/>
          </w:rPr>
          <w:t>חוק שוויון ההזדמנויות בעבודה</w:t>
        </w:r>
      </w:hyperlink>
      <w:r w:rsidRPr="00066312">
        <w:rPr>
          <w:rFonts w:eastAsia="Calibri" w:hint="cs"/>
          <w:b/>
          <w:bCs/>
          <w:color w:val="000000"/>
          <w:sz w:val="24"/>
          <w:rtl/>
        </w:rPr>
        <w:t>,</w:t>
      </w:r>
      <w:r w:rsidRPr="00431A5A">
        <w:rPr>
          <w:rFonts w:eastAsia="Calibri" w:hint="cs"/>
          <w:b/>
          <w:bCs/>
          <w:color w:val="000000"/>
          <w:sz w:val="24"/>
          <w:rtl/>
        </w:rPr>
        <w:t xml:space="preserve"> התשמ"ח – 1988. במקרה זה הוכח שהמעסיק פעל בניגוד לחוק ונקבע כי, מדובר באפליה מטעמי מוצא, בניגוד להוראות החוק, ולאור חומרת המקרה ואפלייתה לרעה של התובעת עקב היותה ממוצא אתיופי, אי קבלתה לעבודה שלא כדין ובגין הנזק הלא ממוני שנגרם לה, תשלם הנתבעת לעובדת פיצוי של 50,000 ₪ ושכ"ט עורך דין בסך של 7,500 ₪.</w:t>
      </w:r>
    </w:p>
    <w:p w:rsidR="00431A5A" w:rsidRDefault="00431A5A" w:rsidP="00431A5A">
      <w:pPr>
        <w:tabs>
          <w:tab w:val="left" w:pos="-290"/>
        </w:tabs>
        <w:bidi/>
        <w:spacing w:line="360" w:lineRule="auto"/>
        <w:rPr>
          <w:szCs w:val="20"/>
          <w:rtl/>
        </w:rPr>
      </w:pPr>
      <w:r w:rsidRPr="0042233F">
        <w:rPr>
          <w:rFonts w:hint="cs"/>
          <w:szCs w:val="20"/>
          <w:rtl/>
        </w:rPr>
        <w:t>סע"ש 37213-08-13</w:t>
      </w:r>
      <w:r>
        <w:rPr>
          <w:rFonts w:hint="cs"/>
          <w:sz w:val="22"/>
          <w:szCs w:val="22"/>
          <w:rtl/>
        </w:rPr>
        <w:t xml:space="preserve">  </w:t>
      </w:r>
      <w:r>
        <w:rPr>
          <w:rFonts w:hint="cs"/>
          <w:b/>
          <w:bCs/>
        </w:rPr>
        <w:t xml:space="preserve"> </w:t>
      </w:r>
      <w:r w:rsidRPr="00431A5A">
        <w:rPr>
          <w:rFonts w:ascii="David" w:hAnsi="David"/>
          <w:b/>
          <w:bCs/>
          <w:color w:val="FF0000"/>
          <w:sz w:val="22"/>
          <w:szCs w:val="22"/>
        </w:rPr>
        <w:t>●</w:t>
      </w:r>
      <w:r w:rsidRPr="00431A5A">
        <w:rPr>
          <w:rFonts w:ascii="David" w:hAnsi="David" w:hint="cs"/>
          <w:b/>
          <w:bCs/>
          <w:color w:val="FF0000"/>
          <w:sz w:val="22"/>
          <w:szCs w:val="22"/>
          <w:rtl/>
        </w:rPr>
        <w:t xml:space="preserve">טאיה טרפיה - דרעי מזגנים בע"מ </w:t>
      </w:r>
      <w:r w:rsidRPr="00431A5A">
        <w:rPr>
          <w:rFonts w:ascii="David" w:hAnsi="David"/>
          <w:b/>
          <w:bCs/>
          <w:color w:val="FF0000"/>
          <w:sz w:val="22"/>
          <w:szCs w:val="22"/>
        </w:rPr>
        <w:t>●</w:t>
      </w:r>
      <w:r>
        <w:rPr>
          <w:rFonts w:hint="cs"/>
          <w:b/>
          <w:bCs/>
          <w:rtl/>
        </w:rPr>
        <w:t xml:space="preserve"> </w:t>
      </w:r>
      <w:r>
        <w:rPr>
          <w:rFonts w:hint="cs"/>
          <w:szCs w:val="20"/>
          <w:rtl/>
        </w:rPr>
        <w:t>בפני כב' הסגנית נשיא  איטה  קציר, נ.צ (עובדים)</w:t>
      </w:r>
    </w:p>
    <w:p w:rsidR="00431A5A" w:rsidRDefault="00431A5A" w:rsidP="00431A5A">
      <w:pPr>
        <w:tabs>
          <w:tab w:val="left" w:pos="-290"/>
        </w:tabs>
        <w:bidi/>
        <w:spacing w:line="360" w:lineRule="auto"/>
        <w:rPr>
          <w:szCs w:val="20"/>
          <w:rtl/>
        </w:rPr>
      </w:pPr>
      <w:r>
        <w:rPr>
          <w:rFonts w:hint="cs"/>
          <w:szCs w:val="20"/>
          <w:rtl/>
        </w:rPr>
        <w:t xml:space="preserve"> גב' אהובה מטסרו ונ.צ (מעסיקים)  מר דוד ברקן.  </w:t>
      </w:r>
    </w:p>
    <w:p w:rsidR="005022F3" w:rsidRDefault="005022F3" w:rsidP="005022F3">
      <w:pPr>
        <w:tabs>
          <w:tab w:val="left" w:pos="-290"/>
        </w:tabs>
        <w:bidi/>
        <w:spacing w:line="360" w:lineRule="auto"/>
        <w:rPr>
          <w:szCs w:val="20"/>
          <w:rtl/>
        </w:rPr>
      </w:pPr>
    </w:p>
    <w:p w:rsidR="005022F3" w:rsidRPr="005E1D09" w:rsidRDefault="005022F3" w:rsidP="00A340BD">
      <w:pPr>
        <w:pStyle w:val="af7"/>
        <w:numPr>
          <w:ilvl w:val="0"/>
          <w:numId w:val="52"/>
        </w:numPr>
        <w:tabs>
          <w:tab w:val="left" w:pos="720"/>
        </w:tabs>
        <w:bidi/>
        <w:spacing w:after="200" w:line="360" w:lineRule="auto"/>
        <w:rPr>
          <w:rFonts w:ascii="Arial" w:hAnsi="Arial"/>
          <w:b/>
          <w:bCs/>
          <w:color w:val="0000FF"/>
          <w:sz w:val="24"/>
          <w:u w:val="single"/>
        </w:rPr>
      </w:pPr>
      <w:r w:rsidRPr="005022F3">
        <w:rPr>
          <w:rFonts w:ascii="Arial" w:hAnsi="Arial" w:hint="cs"/>
          <w:b/>
          <w:bCs/>
          <w:color w:val="0000FF"/>
          <w:sz w:val="24"/>
          <w:u w:val="single"/>
          <w:rtl/>
        </w:rPr>
        <w:t>אלבר חויבה ב 80,000 ₪ פיצוי בגין פיטורים מפלים של עובד ערבי</w:t>
      </w:r>
    </w:p>
    <w:p w:rsidR="005022F3" w:rsidRPr="005022F3" w:rsidRDefault="005022F3" w:rsidP="00610126">
      <w:pPr>
        <w:tabs>
          <w:tab w:val="left" w:pos="90"/>
          <w:tab w:val="left" w:pos="392"/>
          <w:tab w:val="num" w:pos="708"/>
        </w:tabs>
        <w:bidi/>
        <w:spacing w:line="360" w:lineRule="auto"/>
        <w:ind w:right="-180"/>
        <w:jc w:val="both"/>
        <w:rPr>
          <w:rFonts w:eastAsia="Calibri"/>
          <w:b/>
          <w:bCs/>
          <w:color w:val="000000"/>
          <w:sz w:val="24"/>
          <w:rtl/>
        </w:rPr>
      </w:pPr>
      <w:r w:rsidRPr="005022F3">
        <w:rPr>
          <w:rFonts w:eastAsia="Calibri" w:hint="eastAsia"/>
          <w:b/>
          <w:bCs/>
          <w:color w:val="000000"/>
          <w:sz w:val="24"/>
          <w:rtl/>
        </w:rPr>
        <w:t>התובע</w:t>
      </w:r>
      <w:r w:rsidRPr="005022F3">
        <w:rPr>
          <w:rFonts w:eastAsia="Calibri"/>
          <w:b/>
          <w:bCs/>
          <w:color w:val="000000"/>
          <w:sz w:val="24"/>
          <w:rtl/>
        </w:rPr>
        <w:t xml:space="preserve">, </w:t>
      </w:r>
      <w:r w:rsidRPr="005022F3">
        <w:rPr>
          <w:rFonts w:eastAsia="Calibri" w:hint="eastAsia"/>
          <w:b/>
          <w:bCs/>
          <w:color w:val="000000"/>
          <w:sz w:val="24"/>
          <w:rtl/>
        </w:rPr>
        <w:t>בן</w:t>
      </w:r>
      <w:r w:rsidRPr="005022F3">
        <w:rPr>
          <w:rFonts w:eastAsia="Calibri"/>
          <w:b/>
          <w:bCs/>
          <w:color w:val="000000"/>
          <w:sz w:val="24"/>
          <w:rtl/>
        </w:rPr>
        <w:t xml:space="preserve"> 23, </w:t>
      </w:r>
      <w:r w:rsidRPr="005022F3">
        <w:rPr>
          <w:rFonts w:eastAsia="Calibri" w:hint="cs"/>
          <w:b/>
          <w:bCs/>
          <w:color w:val="000000"/>
          <w:sz w:val="24"/>
          <w:rtl/>
        </w:rPr>
        <w:t>עבד</w:t>
      </w:r>
      <w:r w:rsidRPr="005022F3">
        <w:rPr>
          <w:rFonts w:eastAsia="Calibri"/>
          <w:b/>
          <w:bCs/>
          <w:color w:val="000000"/>
          <w:sz w:val="24"/>
          <w:rtl/>
        </w:rPr>
        <w:t xml:space="preserve"> </w:t>
      </w:r>
      <w:r w:rsidRPr="005022F3">
        <w:rPr>
          <w:rFonts w:eastAsia="Calibri" w:hint="cs"/>
          <w:b/>
          <w:bCs/>
          <w:color w:val="000000"/>
          <w:sz w:val="24"/>
          <w:rtl/>
        </w:rPr>
        <w:t>נהג בחברת אלבר</w:t>
      </w:r>
      <w:r w:rsidRPr="005022F3">
        <w:rPr>
          <w:rFonts w:eastAsia="Calibri" w:hint="eastAsia"/>
          <w:b/>
          <w:bCs/>
          <w:color w:val="000000"/>
          <w:sz w:val="24"/>
          <w:rtl/>
        </w:rPr>
        <w:t xml:space="preserve"> </w:t>
      </w:r>
      <w:r w:rsidRPr="005022F3">
        <w:rPr>
          <w:rFonts w:eastAsia="Calibri" w:hint="cs"/>
          <w:b/>
          <w:bCs/>
          <w:color w:val="000000"/>
          <w:sz w:val="24"/>
          <w:rtl/>
        </w:rPr>
        <w:t>השכרת רכב</w:t>
      </w:r>
      <w:r w:rsidRPr="005022F3">
        <w:rPr>
          <w:rFonts w:eastAsia="Calibri"/>
          <w:b/>
          <w:bCs/>
          <w:color w:val="000000"/>
          <w:sz w:val="24"/>
          <w:rtl/>
        </w:rPr>
        <w:t xml:space="preserve"> </w:t>
      </w:r>
      <w:r w:rsidRPr="005022F3">
        <w:rPr>
          <w:rFonts w:eastAsia="Calibri" w:hint="cs"/>
          <w:b/>
          <w:bCs/>
          <w:color w:val="000000"/>
          <w:sz w:val="24"/>
          <w:rtl/>
        </w:rPr>
        <w:t>ב</w:t>
      </w:r>
      <w:r w:rsidRPr="005022F3">
        <w:rPr>
          <w:rFonts w:eastAsia="Calibri" w:hint="eastAsia"/>
          <w:b/>
          <w:bCs/>
          <w:color w:val="000000"/>
          <w:sz w:val="24"/>
          <w:rtl/>
        </w:rPr>
        <w:t>נמל</w:t>
      </w:r>
      <w:r w:rsidRPr="005022F3">
        <w:rPr>
          <w:rFonts w:eastAsia="Calibri"/>
          <w:b/>
          <w:bCs/>
          <w:color w:val="000000"/>
          <w:sz w:val="24"/>
          <w:rtl/>
        </w:rPr>
        <w:t xml:space="preserve"> </w:t>
      </w:r>
      <w:r w:rsidRPr="005022F3">
        <w:rPr>
          <w:rFonts w:eastAsia="Calibri" w:hint="eastAsia"/>
          <w:b/>
          <w:bCs/>
          <w:color w:val="000000"/>
          <w:sz w:val="24"/>
          <w:rtl/>
        </w:rPr>
        <w:t>תעופה</w:t>
      </w:r>
      <w:r w:rsidRPr="005022F3">
        <w:rPr>
          <w:rFonts w:eastAsia="Calibri"/>
          <w:b/>
          <w:bCs/>
          <w:color w:val="000000"/>
          <w:sz w:val="24"/>
          <w:rtl/>
        </w:rPr>
        <w:t xml:space="preserve"> </w:t>
      </w:r>
      <w:r w:rsidRPr="005022F3">
        <w:rPr>
          <w:rFonts w:eastAsia="Calibri" w:hint="eastAsia"/>
          <w:b/>
          <w:bCs/>
          <w:color w:val="000000"/>
          <w:sz w:val="24"/>
          <w:rtl/>
        </w:rPr>
        <w:t>בן</w:t>
      </w:r>
      <w:r w:rsidRPr="005022F3">
        <w:rPr>
          <w:rFonts w:eastAsia="Calibri"/>
          <w:b/>
          <w:bCs/>
          <w:color w:val="000000"/>
          <w:sz w:val="24"/>
          <w:rtl/>
        </w:rPr>
        <w:t xml:space="preserve"> </w:t>
      </w:r>
      <w:r w:rsidRPr="005022F3">
        <w:rPr>
          <w:rFonts w:eastAsia="Calibri" w:hint="eastAsia"/>
          <w:b/>
          <w:bCs/>
          <w:color w:val="000000"/>
          <w:sz w:val="24"/>
          <w:rtl/>
        </w:rPr>
        <w:t>גוריון</w:t>
      </w:r>
      <w:r w:rsidRPr="005022F3">
        <w:rPr>
          <w:rFonts w:eastAsia="Calibri" w:hint="cs"/>
          <w:b/>
          <w:bCs/>
          <w:color w:val="000000"/>
          <w:sz w:val="24"/>
          <w:rtl/>
        </w:rPr>
        <w:t>.</w:t>
      </w:r>
      <w:r w:rsidRPr="005022F3">
        <w:rPr>
          <w:rFonts w:eastAsia="Calibri"/>
          <w:b/>
          <w:bCs/>
          <w:color w:val="000000"/>
          <w:sz w:val="24"/>
          <w:rtl/>
        </w:rPr>
        <w:t xml:space="preserve">  </w:t>
      </w:r>
      <w:r w:rsidRPr="005022F3">
        <w:rPr>
          <w:rFonts w:eastAsia="Calibri" w:hint="cs"/>
          <w:b/>
          <w:bCs/>
          <w:color w:val="000000"/>
          <w:sz w:val="24"/>
          <w:rtl/>
        </w:rPr>
        <w:t>הוא הגיש תביעה לפיצוי בגין פיטורים</w:t>
      </w:r>
      <w:r w:rsidRPr="005022F3">
        <w:rPr>
          <w:rFonts w:eastAsia="Calibri"/>
          <w:b/>
          <w:bCs/>
          <w:color w:val="000000"/>
          <w:sz w:val="24"/>
          <w:rtl/>
        </w:rPr>
        <w:t xml:space="preserve"> </w:t>
      </w:r>
      <w:r w:rsidRPr="005022F3">
        <w:rPr>
          <w:rFonts w:eastAsia="Calibri" w:hint="eastAsia"/>
          <w:b/>
          <w:bCs/>
          <w:color w:val="000000"/>
          <w:sz w:val="24"/>
          <w:rtl/>
        </w:rPr>
        <w:t>מחמת</w:t>
      </w:r>
      <w:r w:rsidRPr="005022F3">
        <w:rPr>
          <w:rFonts w:eastAsia="Calibri"/>
          <w:b/>
          <w:bCs/>
          <w:color w:val="000000"/>
          <w:sz w:val="24"/>
          <w:rtl/>
        </w:rPr>
        <w:t xml:space="preserve"> </w:t>
      </w:r>
      <w:r w:rsidRPr="005022F3">
        <w:rPr>
          <w:rFonts w:eastAsia="Calibri" w:hint="eastAsia"/>
          <w:b/>
          <w:bCs/>
          <w:color w:val="000000"/>
          <w:sz w:val="24"/>
          <w:rtl/>
        </w:rPr>
        <w:t>היותו</w:t>
      </w:r>
      <w:r w:rsidRPr="005022F3">
        <w:rPr>
          <w:rFonts w:eastAsia="Calibri"/>
          <w:b/>
          <w:bCs/>
          <w:color w:val="000000"/>
          <w:sz w:val="24"/>
          <w:rtl/>
        </w:rPr>
        <w:t xml:space="preserve"> </w:t>
      </w:r>
      <w:r w:rsidRPr="005022F3">
        <w:rPr>
          <w:rFonts w:eastAsia="Calibri" w:hint="eastAsia"/>
          <w:b/>
          <w:bCs/>
          <w:color w:val="000000"/>
          <w:sz w:val="24"/>
          <w:rtl/>
        </w:rPr>
        <w:t>ערבי</w:t>
      </w:r>
      <w:r w:rsidRPr="005022F3">
        <w:rPr>
          <w:rFonts w:eastAsia="Calibri"/>
          <w:b/>
          <w:bCs/>
          <w:color w:val="000000"/>
          <w:sz w:val="24"/>
          <w:rtl/>
        </w:rPr>
        <w:t xml:space="preserve">, </w:t>
      </w:r>
      <w:r w:rsidRPr="005022F3">
        <w:rPr>
          <w:rFonts w:eastAsia="Calibri" w:hint="eastAsia"/>
          <w:b/>
          <w:bCs/>
          <w:color w:val="000000"/>
          <w:sz w:val="24"/>
          <w:rtl/>
        </w:rPr>
        <w:t>בניגוד</w:t>
      </w:r>
      <w:r w:rsidRPr="005022F3">
        <w:rPr>
          <w:rFonts w:eastAsia="Calibri"/>
          <w:b/>
          <w:bCs/>
          <w:color w:val="000000"/>
          <w:sz w:val="24"/>
          <w:rtl/>
        </w:rPr>
        <w:t xml:space="preserve"> </w:t>
      </w:r>
      <w:r w:rsidRPr="005022F3">
        <w:rPr>
          <w:rFonts w:eastAsia="Calibri" w:hint="eastAsia"/>
          <w:b/>
          <w:bCs/>
          <w:color w:val="000000"/>
          <w:sz w:val="24"/>
          <w:rtl/>
        </w:rPr>
        <w:t>להוראות</w:t>
      </w:r>
      <w:r w:rsidRPr="005022F3">
        <w:rPr>
          <w:rFonts w:eastAsia="Calibri"/>
          <w:b/>
          <w:bCs/>
          <w:color w:val="000000"/>
          <w:sz w:val="24"/>
          <w:rtl/>
        </w:rPr>
        <w:t xml:space="preserve"> </w:t>
      </w:r>
      <w:hyperlink r:id="rId32" w:history="1">
        <w:r w:rsidRPr="005022F3">
          <w:rPr>
            <w:rFonts w:eastAsia="Calibri"/>
            <w:b/>
            <w:bCs/>
            <w:color w:val="000000"/>
            <w:sz w:val="24"/>
            <w:rtl/>
          </w:rPr>
          <w:t>חוק שוויון הזדמנויות בעבודה</w:t>
        </w:r>
      </w:hyperlink>
      <w:r w:rsidRPr="005022F3">
        <w:rPr>
          <w:rFonts w:eastAsia="Calibri"/>
          <w:b/>
          <w:bCs/>
          <w:color w:val="000000"/>
          <w:sz w:val="24"/>
          <w:rtl/>
        </w:rPr>
        <w:t xml:space="preserve">, </w:t>
      </w:r>
      <w:r w:rsidRPr="005022F3">
        <w:rPr>
          <w:rFonts w:eastAsia="Calibri" w:hint="eastAsia"/>
          <w:b/>
          <w:bCs/>
          <w:color w:val="000000"/>
          <w:sz w:val="24"/>
          <w:rtl/>
        </w:rPr>
        <w:t>התשמ</w:t>
      </w:r>
      <w:r w:rsidRPr="005022F3">
        <w:rPr>
          <w:rFonts w:eastAsia="Calibri"/>
          <w:b/>
          <w:bCs/>
          <w:color w:val="000000"/>
          <w:sz w:val="24"/>
          <w:rtl/>
        </w:rPr>
        <w:t>"</w:t>
      </w:r>
      <w:r w:rsidRPr="005022F3">
        <w:rPr>
          <w:rFonts w:eastAsia="Calibri" w:hint="eastAsia"/>
          <w:b/>
          <w:bCs/>
          <w:color w:val="000000"/>
          <w:sz w:val="24"/>
          <w:rtl/>
        </w:rPr>
        <w:t>ח</w:t>
      </w:r>
      <w:r w:rsidRPr="005022F3">
        <w:rPr>
          <w:rFonts w:eastAsia="Calibri"/>
          <w:b/>
          <w:bCs/>
          <w:color w:val="000000"/>
          <w:sz w:val="24"/>
          <w:rtl/>
        </w:rPr>
        <w:t xml:space="preserve"> - 1988.</w:t>
      </w:r>
      <w:r w:rsidRPr="005022F3">
        <w:rPr>
          <w:rFonts w:eastAsia="Calibri" w:hint="cs"/>
          <w:b/>
          <w:bCs/>
          <w:color w:val="000000"/>
          <w:sz w:val="24"/>
          <w:rtl/>
        </w:rPr>
        <w:t xml:space="preserve"> ל</w:t>
      </w:r>
      <w:r w:rsidRPr="005022F3">
        <w:rPr>
          <w:rFonts w:eastAsia="Calibri" w:hint="eastAsia"/>
          <w:b/>
          <w:bCs/>
          <w:color w:val="000000"/>
          <w:sz w:val="24"/>
          <w:rtl/>
        </w:rPr>
        <w:t>ט</w:t>
      </w:r>
      <w:r w:rsidRPr="005022F3">
        <w:rPr>
          <w:rFonts w:eastAsia="Calibri" w:hint="cs"/>
          <w:b/>
          <w:bCs/>
          <w:color w:val="000000"/>
          <w:sz w:val="24"/>
          <w:rtl/>
        </w:rPr>
        <w:t>ענת</w:t>
      </w:r>
      <w:r w:rsidRPr="005022F3">
        <w:rPr>
          <w:rFonts w:eastAsia="Calibri"/>
          <w:b/>
          <w:bCs/>
          <w:color w:val="000000"/>
          <w:sz w:val="24"/>
          <w:rtl/>
        </w:rPr>
        <w:t xml:space="preserve"> </w:t>
      </w:r>
      <w:r w:rsidRPr="005022F3">
        <w:rPr>
          <w:rFonts w:eastAsia="Calibri" w:hint="cs"/>
          <w:b/>
          <w:bCs/>
          <w:color w:val="000000"/>
          <w:sz w:val="24"/>
          <w:rtl/>
        </w:rPr>
        <w:t>החברה</w:t>
      </w:r>
      <w:r w:rsidRPr="005022F3">
        <w:rPr>
          <w:rFonts w:eastAsia="Calibri"/>
          <w:b/>
          <w:bCs/>
          <w:color w:val="000000"/>
          <w:sz w:val="24"/>
          <w:rtl/>
        </w:rPr>
        <w:t xml:space="preserve"> </w:t>
      </w:r>
      <w:r w:rsidRPr="005022F3">
        <w:rPr>
          <w:rFonts w:eastAsia="Calibri" w:hint="eastAsia"/>
          <w:b/>
          <w:bCs/>
          <w:color w:val="000000"/>
          <w:sz w:val="24"/>
          <w:rtl/>
        </w:rPr>
        <w:t>פוטר התובע</w:t>
      </w:r>
      <w:r w:rsidRPr="005022F3">
        <w:rPr>
          <w:rFonts w:eastAsia="Calibri"/>
          <w:b/>
          <w:bCs/>
          <w:color w:val="000000"/>
          <w:sz w:val="24"/>
          <w:rtl/>
        </w:rPr>
        <w:t xml:space="preserve"> </w:t>
      </w:r>
      <w:r w:rsidRPr="005022F3">
        <w:rPr>
          <w:rFonts w:eastAsia="Calibri" w:hint="eastAsia"/>
          <w:b/>
          <w:bCs/>
          <w:color w:val="000000"/>
          <w:sz w:val="24"/>
          <w:rtl/>
        </w:rPr>
        <w:t>בשל</w:t>
      </w:r>
      <w:r w:rsidRPr="005022F3">
        <w:rPr>
          <w:rFonts w:eastAsia="Calibri"/>
          <w:b/>
          <w:bCs/>
          <w:color w:val="000000"/>
          <w:sz w:val="24"/>
          <w:rtl/>
        </w:rPr>
        <w:t xml:space="preserve"> </w:t>
      </w:r>
      <w:r w:rsidRPr="005022F3">
        <w:rPr>
          <w:rFonts w:eastAsia="Calibri" w:hint="eastAsia"/>
          <w:b/>
          <w:bCs/>
          <w:color w:val="000000"/>
          <w:sz w:val="24"/>
          <w:rtl/>
        </w:rPr>
        <w:t>צמצומים</w:t>
      </w:r>
      <w:r w:rsidRPr="005022F3">
        <w:rPr>
          <w:rFonts w:eastAsia="Calibri"/>
          <w:b/>
          <w:bCs/>
          <w:color w:val="000000"/>
          <w:sz w:val="24"/>
          <w:rtl/>
        </w:rPr>
        <w:t xml:space="preserve"> </w:t>
      </w:r>
      <w:r w:rsidRPr="005022F3">
        <w:rPr>
          <w:rFonts w:eastAsia="Calibri" w:hint="eastAsia"/>
          <w:b/>
          <w:bCs/>
          <w:color w:val="000000"/>
          <w:sz w:val="24"/>
          <w:rtl/>
        </w:rPr>
        <w:t>בכוח</w:t>
      </w:r>
      <w:r w:rsidRPr="005022F3">
        <w:rPr>
          <w:rFonts w:eastAsia="Calibri"/>
          <w:b/>
          <w:bCs/>
          <w:color w:val="000000"/>
          <w:sz w:val="24"/>
          <w:rtl/>
        </w:rPr>
        <w:t xml:space="preserve"> </w:t>
      </w:r>
      <w:r w:rsidRPr="005022F3">
        <w:rPr>
          <w:rFonts w:eastAsia="Calibri" w:hint="eastAsia"/>
          <w:b/>
          <w:bCs/>
          <w:color w:val="000000"/>
          <w:sz w:val="24"/>
          <w:rtl/>
        </w:rPr>
        <w:t>האדם</w:t>
      </w:r>
      <w:r w:rsidRPr="005022F3">
        <w:rPr>
          <w:rFonts w:eastAsia="Calibri"/>
          <w:b/>
          <w:bCs/>
          <w:color w:val="000000"/>
          <w:sz w:val="24"/>
          <w:rtl/>
        </w:rPr>
        <w:t xml:space="preserve"> </w:t>
      </w:r>
      <w:r w:rsidRPr="005022F3">
        <w:rPr>
          <w:rFonts w:eastAsia="Calibri" w:hint="eastAsia"/>
          <w:b/>
          <w:bCs/>
          <w:color w:val="000000"/>
          <w:sz w:val="24"/>
          <w:rtl/>
        </w:rPr>
        <w:t>בכמה</w:t>
      </w:r>
      <w:r w:rsidRPr="005022F3">
        <w:rPr>
          <w:rFonts w:eastAsia="Calibri"/>
          <w:b/>
          <w:bCs/>
          <w:color w:val="000000"/>
          <w:sz w:val="24"/>
          <w:rtl/>
        </w:rPr>
        <w:t xml:space="preserve"> </w:t>
      </w:r>
      <w:r w:rsidRPr="005022F3">
        <w:rPr>
          <w:rFonts w:eastAsia="Calibri" w:hint="eastAsia"/>
          <w:b/>
          <w:bCs/>
          <w:color w:val="000000"/>
          <w:sz w:val="24"/>
          <w:rtl/>
        </w:rPr>
        <w:t>מסניפיה</w:t>
      </w:r>
      <w:r w:rsidRPr="005022F3">
        <w:rPr>
          <w:rFonts w:eastAsia="Calibri"/>
          <w:b/>
          <w:bCs/>
          <w:color w:val="000000"/>
          <w:sz w:val="24"/>
          <w:rtl/>
        </w:rPr>
        <w:t xml:space="preserve">, </w:t>
      </w:r>
      <w:r w:rsidRPr="005022F3">
        <w:rPr>
          <w:rFonts w:eastAsia="Calibri" w:hint="eastAsia"/>
          <w:b/>
          <w:bCs/>
          <w:color w:val="000000"/>
          <w:sz w:val="24"/>
          <w:rtl/>
        </w:rPr>
        <w:t>עקב</w:t>
      </w:r>
      <w:r w:rsidRPr="005022F3">
        <w:rPr>
          <w:rFonts w:eastAsia="Calibri"/>
          <w:b/>
          <w:bCs/>
          <w:color w:val="000000"/>
          <w:sz w:val="24"/>
          <w:rtl/>
        </w:rPr>
        <w:t xml:space="preserve"> </w:t>
      </w:r>
      <w:r w:rsidRPr="005022F3">
        <w:rPr>
          <w:rFonts w:eastAsia="Calibri" w:hint="eastAsia"/>
          <w:b/>
          <w:bCs/>
          <w:color w:val="000000"/>
          <w:sz w:val="24"/>
          <w:rtl/>
        </w:rPr>
        <w:t>ירידה</w:t>
      </w:r>
      <w:r w:rsidRPr="005022F3">
        <w:rPr>
          <w:rFonts w:eastAsia="Calibri"/>
          <w:b/>
          <w:bCs/>
          <w:color w:val="000000"/>
          <w:sz w:val="24"/>
          <w:rtl/>
        </w:rPr>
        <w:t xml:space="preserve"> </w:t>
      </w:r>
      <w:r w:rsidRPr="005022F3">
        <w:rPr>
          <w:rFonts w:eastAsia="Calibri" w:hint="eastAsia"/>
          <w:b/>
          <w:bCs/>
          <w:color w:val="000000"/>
          <w:sz w:val="24"/>
          <w:rtl/>
        </w:rPr>
        <w:t>דרסטית</w:t>
      </w:r>
      <w:r w:rsidRPr="005022F3">
        <w:rPr>
          <w:rFonts w:eastAsia="Calibri"/>
          <w:b/>
          <w:bCs/>
          <w:color w:val="000000"/>
          <w:sz w:val="24"/>
          <w:rtl/>
        </w:rPr>
        <w:t xml:space="preserve"> </w:t>
      </w:r>
      <w:r w:rsidRPr="005022F3">
        <w:rPr>
          <w:rFonts w:eastAsia="Calibri" w:hint="eastAsia"/>
          <w:b/>
          <w:bCs/>
          <w:color w:val="000000"/>
          <w:sz w:val="24"/>
          <w:rtl/>
        </w:rPr>
        <w:t>במכירות</w:t>
      </w:r>
      <w:r w:rsidRPr="005022F3">
        <w:rPr>
          <w:rFonts w:eastAsia="Calibri" w:hint="cs"/>
          <w:b/>
          <w:bCs/>
          <w:color w:val="000000"/>
          <w:sz w:val="24"/>
          <w:rtl/>
        </w:rPr>
        <w:t xml:space="preserve">. נפסק כי </w:t>
      </w:r>
      <w:r w:rsidRPr="005022F3">
        <w:rPr>
          <w:rFonts w:eastAsia="Calibri" w:hint="eastAsia"/>
          <w:b/>
          <w:bCs/>
          <w:color w:val="000000"/>
          <w:sz w:val="24"/>
          <w:rtl/>
        </w:rPr>
        <w:t>די</w:t>
      </w:r>
      <w:r w:rsidRPr="005022F3">
        <w:rPr>
          <w:rFonts w:eastAsia="Calibri"/>
          <w:b/>
          <w:bCs/>
          <w:color w:val="000000"/>
          <w:sz w:val="24"/>
          <w:rtl/>
        </w:rPr>
        <w:t xml:space="preserve"> </w:t>
      </w:r>
      <w:r w:rsidRPr="005022F3">
        <w:rPr>
          <w:rFonts w:eastAsia="Calibri" w:hint="eastAsia"/>
          <w:b/>
          <w:bCs/>
          <w:color w:val="000000"/>
          <w:sz w:val="24"/>
          <w:rtl/>
        </w:rPr>
        <w:t>בכך</w:t>
      </w:r>
      <w:r w:rsidRPr="005022F3">
        <w:rPr>
          <w:rFonts w:eastAsia="Calibri"/>
          <w:b/>
          <w:bCs/>
          <w:color w:val="000000"/>
          <w:sz w:val="24"/>
          <w:rtl/>
        </w:rPr>
        <w:t xml:space="preserve"> </w:t>
      </w:r>
      <w:r w:rsidRPr="005022F3">
        <w:rPr>
          <w:rFonts w:eastAsia="Calibri" w:hint="eastAsia"/>
          <w:b/>
          <w:bCs/>
          <w:color w:val="000000"/>
          <w:sz w:val="24"/>
          <w:rtl/>
        </w:rPr>
        <w:t>העובד</w:t>
      </w:r>
      <w:r w:rsidRPr="005022F3">
        <w:rPr>
          <w:rFonts w:eastAsia="Calibri"/>
          <w:b/>
          <w:bCs/>
          <w:color w:val="000000"/>
          <w:sz w:val="24"/>
          <w:rtl/>
        </w:rPr>
        <w:t xml:space="preserve"> </w:t>
      </w:r>
      <w:r w:rsidRPr="005022F3">
        <w:rPr>
          <w:rFonts w:eastAsia="Calibri" w:hint="eastAsia"/>
          <w:b/>
          <w:bCs/>
          <w:color w:val="000000"/>
          <w:sz w:val="24"/>
          <w:rtl/>
        </w:rPr>
        <w:t>הוכיח</w:t>
      </w:r>
      <w:r w:rsidRPr="005022F3">
        <w:rPr>
          <w:rFonts w:eastAsia="Calibri"/>
          <w:b/>
          <w:bCs/>
          <w:color w:val="000000"/>
          <w:sz w:val="24"/>
          <w:rtl/>
        </w:rPr>
        <w:t xml:space="preserve"> </w:t>
      </w:r>
      <w:r w:rsidRPr="005022F3">
        <w:rPr>
          <w:rFonts w:eastAsia="Calibri" w:hint="eastAsia"/>
          <w:b/>
          <w:bCs/>
          <w:color w:val="000000"/>
          <w:sz w:val="24"/>
          <w:rtl/>
        </w:rPr>
        <w:t>שלא</w:t>
      </w:r>
      <w:r w:rsidRPr="005022F3">
        <w:rPr>
          <w:rFonts w:eastAsia="Calibri"/>
          <w:b/>
          <w:bCs/>
          <w:color w:val="000000"/>
          <w:sz w:val="24"/>
          <w:rtl/>
        </w:rPr>
        <w:t xml:space="preserve"> </w:t>
      </w:r>
      <w:r w:rsidRPr="005022F3">
        <w:rPr>
          <w:rFonts w:eastAsia="Calibri" w:hint="eastAsia"/>
          <w:b/>
          <w:bCs/>
          <w:color w:val="000000"/>
          <w:sz w:val="24"/>
          <w:rtl/>
        </w:rPr>
        <w:t>הייתה</w:t>
      </w:r>
      <w:r w:rsidRPr="005022F3">
        <w:rPr>
          <w:rFonts w:eastAsia="Calibri"/>
          <w:b/>
          <w:bCs/>
          <w:color w:val="000000"/>
          <w:sz w:val="24"/>
          <w:rtl/>
        </w:rPr>
        <w:t xml:space="preserve"> </w:t>
      </w:r>
      <w:r w:rsidRPr="005022F3">
        <w:rPr>
          <w:rFonts w:eastAsia="Calibri" w:hint="eastAsia"/>
          <w:b/>
          <w:bCs/>
          <w:color w:val="000000"/>
          <w:sz w:val="24"/>
          <w:rtl/>
        </w:rPr>
        <w:t>בהתנהגותו</w:t>
      </w:r>
      <w:r w:rsidRPr="005022F3">
        <w:rPr>
          <w:rFonts w:eastAsia="Calibri"/>
          <w:b/>
          <w:bCs/>
          <w:color w:val="000000"/>
          <w:sz w:val="24"/>
          <w:rtl/>
        </w:rPr>
        <w:t xml:space="preserve"> </w:t>
      </w:r>
      <w:r w:rsidRPr="005022F3">
        <w:rPr>
          <w:rFonts w:eastAsia="Calibri" w:hint="eastAsia"/>
          <w:b/>
          <w:bCs/>
          <w:color w:val="000000"/>
          <w:sz w:val="24"/>
          <w:rtl/>
        </w:rPr>
        <w:t>או</w:t>
      </w:r>
      <w:r w:rsidRPr="005022F3">
        <w:rPr>
          <w:rFonts w:eastAsia="Calibri"/>
          <w:b/>
          <w:bCs/>
          <w:color w:val="000000"/>
          <w:sz w:val="24"/>
          <w:rtl/>
        </w:rPr>
        <w:t xml:space="preserve"> </w:t>
      </w:r>
      <w:r w:rsidRPr="005022F3">
        <w:rPr>
          <w:rFonts w:eastAsia="Calibri" w:hint="eastAsia"/>
          <w:b/>
          <w:bCs/>
          <w:color w:val="000000"/>
          <w:sz w:val="24"/>
          <w:rtl/>
        </w:rPr>
        <w:t>במעשיו</w:t>
      </w:r>
      <w:r w:rsidRPr="005022F3">
        <w:rPr>
          <w:rFonts w:eastAsia="Calibri"/>
          <w:b/>
          <w:bCs/>
          <w:color w:val="000000"/>
          <w:sz w:val="24"/>
          <w:rtl/>
        </w:rPr>
        <w:t xml:space="preserve"> </w:t>
      </w:r>
      <w:r w:rsidRPr="005022F3">
        <w:rPr>
          <w:rFonts w:eastAsia="Calibri" w:hint="eastAsia"/>
          <w:b/>
          <w:bCs/>
          <w:color w:val="000000"/>
          <w:sz w:val="24"/>
          <w:rtl/>
        </w:rPr>
        <w:t>סיבה</w:t>
      </w:r>
      <w:r w:rsidRPr="005022F3">
        <w:rPr>
          <w:rFonts w:eastAsia="Calibri"/>
          <w:b/>
          <w:bCs/>
          <w:color w:val="000000"/>
          <w:sz w:val="24"/>
          <w:rtl/>
        </w:rPr>
        <w:t xml:space="preserve"> </w:t>
      </w:r>
      <w:r w:rsidRPr="005022F3">
        <w:rPr>
          <w:rFonts w:eastAsia="Calibri" w:hint="eastAsia"/>
          <w:b/>
          <w:bCs/>
          <w:color w:val="000000"/>
          <w:sz w:val="24"/>
          <w:rtl/>
        </w:rPr>
        <w:t>לפיטוריו</w:t>
      </w:r>
      <w:r w:rsidRPr="005022F3">
        <w:rPr>
          <w:rFonts w:eastAsia="Calibri"/>
          <w:b/>
          <w:bCs/>
          <w:color w:val="000000"/>
          <w:sz w:val="24"/>
          <w:rtl/>
        </w:rPr>
        <w:t xml:space="preserve"> </w:t>
      </w:r>
      <w:r w:rsidRPr="005022F3">
        <w:rPr>
          <w:rFonts w:eastAsia="Calibri" w:hint="eastAsia"/>
          <w:b/>
          <w:bCs/>
          <w:color w:val="000000"/>
          <w:sz w:val="24"/>
          <w:rtl/>
        </w:rPr>
        <w:t>על</w:t>
      </w:r>
      <w:r w:rsidRPr="005022F3">
        <w:rPr>
          <w:rFonts w:eastAsia="Calibri"/>
          <w:b/>
          <w:bCs/>
          <w:color w:val="000000"/>
          <w:sz w:val="24"/>
          <w:rtl/>
        </w:rPr>
        <w:t xml:space="preserve"> </w:t>
      </w:r>
      <w:r w:rsidRPr="005022F3">
        <w:rPr>
          <w:rFonts w:eastAsia="Calibri" w:hint="eastAsia"/>
          <w:b/>
          <w:bCs/>
          <w:color w:val="000000"/>
          <w:sz w:val="24"/>
          <w:rtl/>
        </w:rPr>
        <w:t>מנת</w:t>
      </w:r>
      <w:r w:rsidRPr="005022F3">
        <w:rPr>
          <w:rFonts w:eastAsia="Calibri"/>
          <w:b/>
          <w:bCs/>
          <w:color w:val="000000"/>
          <w:sz w:val="24"/>
          <w:rtl/>
        </w:rPr>
        <w:t xml:space="preserve"> </w:t>
      </w:r>
      <w:r w:rsidRPr="005022F3">
        <w:rPr>
          <w:rFonts w:eastAsia="Calibri" w:hint="eastAsia"/>
          <w:b/>
          <w:bCs/>
          <w:color w:val="000000"/>
          <w:sz w:val="24"/>
          <w:rtl/>
        </w:rPr>
        <w:t>להעביר</w:t>
      </w:r>
      <w:r w:rsidRPr="005022F3">
        <w:rPr>
          <w:rFonts w:eastAsia="Calibri"/>
          <w:b/>
          <w:bCs/>
          <w:color w:val="000000"/>
          <w:sz w:val="24"/>
          <w:rtl/>
        </w:rPr>
        <w:t xml:space="preserve"> </w:t>
      </w:r>
      <w:r w:rsidRPr="005022F3">
        <w:rPr>
          <w:rFonts w:eastAsia="Calibri" w:hint="eastAsia"/>
          <w:b/>
          <w:bCs/>
          <w:color w:val="000000"/>
          <w:sz w:val="24"/>
          <w:rtl/>
        </w:rPr>
        <w:t>למעסיק</w:t>
      </w:r>
      <w:r w:rsidRPr="005022F3">
        <w:rPr>
          <w:rFonts w:eastAsia="Calibri"/>
          <w:b/>
          <w:bCs/>
          <w:color w:val="000000"/>
          <w:sz w:val="24"/>
          <w:rtl/>
        </w:rPr>
        <w:t xml:space="preserve"> </w:t>
      </w:r>
      <w:r w:rsidRPr="005022F3">
        <w:rPr>
          <w:rFonts w:eastAsia="Calibri" w:hint="eastAsia"/>
          <w:b/>
          <w:bCs/>
          <w:color w:val="000000"/>
          <w:sz w:val="24"/>
          <w:rtl/>
        </w:rPr>
        <w:t>את</w:t>
      </w:r>
      <w:r w:rsidRPr="005022F3">
        <w:rPr>
          <w:rFonts w:eastAsia="Calibri"/>
          <w:b/>
          <w:bCs/>
          <w:color w:val="000000"/>
          <w:sz w:val="24"/>
          <w:rtl/>
        </w:rPr>
        <w:t xml:space="preserve"> </w:t>
      </w:r>
      <w:r w:rsidRPr="005022F3">
        <w:rPr>
          <w:rFonts w:eastAsia="Calibri" w:hint="eastAsia"/>
          <w:b/>
          <w:bCs/>
          <w:color w:val="000000"/>
          <w:sz w:val="24"/>
          <w:rtl/>
        </w:rPr>
        <w:t>חובת</w:t>
      </w:r>
      <w:r w:rsidRPr="005022F3">
        <w:rPr>
          <w:rFonts w:eastAsia="Calibri"/>
          <w:b/>
          <w:bCs/>
          <w:color w:val="000000"/>
          <w:sz w:val="24"/>
          <w:rtl/>
        </w:rPr>
        <w:t xml:space="preserve"> </w:t>
      </w:r>
      <w:r w:rsidRPr="005022F3">
        <w:rPr>
          <w:rFonts w:eastAsia="Calibri" w:hint="eastAsia"/>
          <w:b/>
          <w:bCs/>
          <w:color w:val="000000"/>
          <w:sz w:val="24"/>
          <w:rtl/>
        </w:rPr>
        <w:t>ההוכחה</w:t>
      </w:r>
      <w:r w:rsidRPr="005022F3">
        <w:rPr>
          <w:rFonts w:eastAsia="Calibri"/>
          <w:b/>
          <w:bCs/>
          <w:color w:val="000000"/>
          <w:sz w:val="24"/>
          <w:rtl/>
        </w:rPr>
        <w:t xml:space="preserve"> </w:t>
      </w:r>
      <w:r w:rsidRPr="005022F3">
        <w:rPr>
          <w:rFonts w:eastAsia="Calibri" w:hint="eastAsia"/>
          <w:b/>
          <w:bCs/>
          <w:color w:val="000000"/>
          <w:sz w:val="24"/>
          <w:rtl/>
        </w:rPr>
        <w:t>שלא</w:t>
      </w:r>
      <w:r w:rsidRPr="005022F3">
        <w:rPr>
          <w:rFonts w:eastAsia="Calibri"/>
          <w:b/>
          <w:bCs/>
          <w:color w:val="000000"/>
          <w:sz w:val="24"/>
          <w:rtl/>
        </w:rPr>
        <w:t xml:space="preserve"> </w:t>
      </w:r>
      <w:r w:rsidRPr="005022F3">
        <w:rPr>
          <w:rFonts w:eastAsia="Calibri" w:hint="eastAsia"/>
          <w:b/>
          <w:bCs/>
          <w:color w:val="000000"/>
          <w:sz w:val="24"/>
          <w:rtl/>
        </w:rPr>
        <w:t>מדובר</w:t>
      </w:r>
      <w:r w:rsidRPr="005022F3">
        <w:rPr>
          <w:rFonts w:eastAsia="Calibri"/>
          <w:b/>
          <w:bCs/>
          <w:color w:val="000000"/>
          <w:sz w:val="24"/>
          <w:rtl/>
        </w:rPr>
        <w:t xml:space="preserve"> </w:t>
      </w:r>
      <w:r w:rsidRPr="005022F3">
        <w:rPr>
          <w:rFonts w:eastAsia="Calibri" w:hint="eastAsia"/>
          <w:b/>
          <w:bCs/>
          <w:color w:val="000000"/>
          <w:sz w:val="24"/>
          <w:rtl/>
        </w:rPr>
        <w:t>בפיטורים</w:t>
      </w:r>
      <w:r w:rsidRPr="005022F3">
        <w:rPr>
          <w:rFonts w:eastAsia="Calibri"/>
          <w:b/>
          <w:bCs/>
          <w:color w:val="000000"/>
          <w:sz w:val="24"/>
          <w:rtl/>
        </w:rPr>
        <w:t xml:space="preserve"> </w:t>
      </w:r>
      <w:r w:rsidRPr="005022F3">
        <w:rPr>
          <w:rFonts w:eastAsia="Calibri" w:hint="eastAsia"/>
          <w:b/>
          <w:bCs/>
          <w:color w:val="000000"/>
          <w:sz w:val="24"/>
          <w:rtl/>
        </w:rPr>
        <w:t>מפלים</w:t>
      </w:r>
      <w:r w:rsidRPr="005022F3">
        <w:rPr>
          <w:rFonts w:eastAsia="Calibri" w:hint="cs"/>
          <w:b/>
          <w:bCs/>
          <w:color w:val="000000"/>
          <w:sz w:val="24"/>
          <w:rtl/>
        </w:rPr>
        <w:t xml:space="preserve">. החברה לא הצליחה להוכיח את עילת פיטורי הצמצום היות ושבועיים לפני הפיטורים יצאה החברה בהודעה שהיא מחפשת עובדים, ולא הראתה ששקלה בפיטורי הצמצום לפטר עובדים אחרים. נקבע כי </w:t>
      </w:r>
      <w:r w:rsidRPr="005022F3">
        <w:rPr>
          <w:rFonts w:eastAsia="Calibri" w:hint="eastAsia"/>
          <w:b/>
          <w:bCs/>
          <w:color w:val="000000"/>
          <w:sz w:val="24"/>
          <w:rtl/>
        </w:rPr>
        <w:t>חומרת</w:t>
      </w:r>
      <w:r w:rsidRPr="005022F3">
        <w:rPr>
          <w:rFonts w:eastAsia="Calibri"/>
          <w:b/>
          <w:bCs/>
          <w:color w:val="000000"/>
          <w:sz w:val="24"/>
          <w:rtl/>
        </w:rPr>
        <w:t xml:space="preserve"> </w:t>
      </w:r>
      <w:r w:rsidRPr="005022F3">
        <w:rPr>
          <w:rFonts w:eastAsia="Calibri" w:hint="eastAsia"/>
          <w:b/>
          <w:bCs/>
          <w:color w:val="000000"/>
          <w:sz w:val="24"/>
          <w:rtl/>
        </w:rPr>
        <w:t>התופעה</w:t>
      </w:r>
      <w:r w:rsidRPr="005022F3">
        <w:rPr>
          <w:rFonts w:eastAsia="Calibri"/>
          <w:b/>
          <w:bCs/>
          <w:color w:val="000000"/>
          <w:sz w:val="24"/>
          <w:rtl/>
        </w:rPr>
        <w:t xml:space="preserve"> </w:t>
      </w:r>
      <w:r w:rsidRPr="005022F3">
        <w:rPr>
          <w:rFonts w:eastAsia="Calibri" w:hint="eastAsia"/>
          <w:b/>
          <w:bCs/>
          <w:color w:val="000000"/>
          <w:sz w:val="24"/>
          <w:rtl/>
        </w:rPr>
        <w:t>של</w:t>
      </w:r>
      <w:r w:rsidRPr="005022F3">
        <w:rPr>
          <w:rFonts w:eastAsia="Calibri"/>
          <w:b/>
          <w:bCs/>
          <w:color w:val="000000"/>
          <w:sz w:val="24"/>
          <w:rtl/>
        </w:rPr>
        <w:t xml:space="preserve"> </w:t>
      </w:r>
      <w:r w:rsidRPr="005022F3">
        <w:rPr>
          <w:rFonts w:eastAsia="Calibri" w:hint="eastAsia"/>
          <w:b/>
          <w:bCs/>
          <w:color w:val="000000"/>
          <w:sz w:val="24"/>
          <w:rtl/>
        </w:rPr>
        <w:t>אפליית</w:t>
      </w:r>
      <w:r w:rsidRPr="005022F3">
        <w:rPr>
          <w:rFonts w:eastAsia="Calibri"/>
          <w:b/>
          <w:bCs/>
          <w:color w:val="000000"/>
          <w:sz w:val="24"/>
          <w:rtl/>
        </w:rPr>
        <w:t xml:space="preserve"> </w:t>
      </w:r>
      <w:r w:rsidRPr="005022F3">
        <w:rPr>
          <w:rFonts w:eastAsia="Calibri" w:hint="eastAsia"/>
          <w:b/>
          <w:bCs/>
          <w:color w:val="000000"/>
          <w:sz w:val="24"/>
          <w:rtl/>
        </w:rPr>
        <w:t>ערבים</w:t>
      </w:r>
      <w:r w:rsidRPr="005022F3">
        <w:rPr>
          <w:rFonts w:eastAsia="Calibri"/>
          <w:b/>
          <w:bCs/>
          <w:color w:val="000000"/>
          <w:sz w:val="24"/>
          <w:rtl/>
        </w:rPr>
        <w:t xml:space="preserve"> </w:t>
      </w:r>
      <w:r w:rsidRPr="005022F3">
        <w:rPr>
          <w:rFonts w:eastAsia="Calibri" w:hint="eastAsia"/>
          <w:b/>
          <w:bCs/>
          <w:color w:val="000000"/>
          <w:sz w:val="24"/>
          <w:rtl/>
        </w:rPr>
        <w:t>בשוק</w:t>
      </w:r>
      <w:r w:rsidRPr="005022F3">
        <w:rPr>
          <w:rFonts w:eastAsia="Calibri"/>
          <w:b/>
          <w:bCs/>
          <w:color w:val="000000"/>
          <w:sz w:val="24"/>
          <w:rtl/>
        </w:rPr>
        <w:t xml:space="preserve"> </w:t>
      </w:r>
      <w:r w:rsidRPr="005022F3">
        <w:rPr>
          <w:rFonts w:eastAsia="Calibri" w:hint="eastAsia"/>
          <w:b/>
          <w:bCs/>
          <w:color w:val="000000"/>
          <w:sz w:val="24"/>
          <w:rtl/>
        </w:rPr>
        <w:t>העבודה</w:t>
      </w:r>
      <w:r w:rsidRPr="005022F3">
        <w:rPr>
          <w:rFonts w:eastAsia="Calibri"/>
          <w:b/>
          <w:bCs/>
          <w:color w:val="000000"/>
          <w:sz w:val="24"/>
          <w:rtl/>
        </w:rPr>
        <w:t xml:space="preserve"> </w:t>
      </w:r>
      <w:r w:rsidRPr="005022F3">
        <w:rPr>
          <w:rFonts w:eastAsia="Calibri" w:hint="eastAsia"/>
          <w:b/>
          <w:bCs/>
          <w:color w:val="000000"/>
          <w:sz w:val="24"/>
          <w:rtl/>
        </w:rPr>
        <w:t>הישראלי</w:t>
      </w:r>
      <w:r w:rsidRPr="005022F3">
        <w:rPr>
          <w:rFonts w:eastAsia="Calibri"/>
          <w:b/>
          <w:bCs/>
          <w:color w:val="000000"/>
          <w:sz w:val="24"/>
          <w:rtl/>
        </w:rPr>
        <w:t xml:space="preserve"> </w:t>
      </w:r>
      <w:r w:rsidRPr="005022F3">
        <w:rPr>
          <w:rFonts w:eastAsia="Calibri" w:hint="cs"/>
          <w:b/>
          <w:bCs/>
          <w:color w:val="000000"/>
          <w:sz w:val="24"/>
          <w:rtl/>
        </w:rPr>
        <w:t>ו</w:t>
      </w:r>
      <w:r w:rsidRPr="005022F3">
        <w:rPr>
          <w:rFonts w:eastAsia="Calibri" w:hint="eastAsia"/>
          <w:b/>
          <w:bCs/>
          <w:color w:val="000000"/>
          <w:sz w:val="24"/>
          <w:rtl/>
        </w:rPr>
        <w:t>עוצמת</w:t>
      </w:r>
      <w:r w:rsidRPr="005022F3">
        <w:rPr>
          <w:rFonts w:eastAsia="Calibri"/>
          <w:b/>
          <w:bCs/>
          <w:color w:val="000000"/>
          <w:sz w:val="24"/>
          <w:rtl/>
        </w:rPr>
        <w:t xml:space="preserve"> </w:t>
      </w:r>
      <w:r w:rsidRPr="005022F3">
        <w:rPr>
          <w:rFonts w:eastAsia="Calibri" w:hint="eastAsia"/>
          <w:b/>
          <w:bCs/>
          <w:color w:val="000000"/>
          <w:sz w:val="24"/>
          <w:rtl/>
        </w:rPr>
        <w:t>הפגיעה</w:t>
      </w:r>
      <w:r w:rsidRPr="005022F3">
        <w:rPr>
          <w:rFonts w:eastAsia="Calibri"/>
          <w:b/>
          <w:bCs/>
          <w:color w:val="000000"/>
          <w:sz w:val="24"/>
          <w:rtl/>
        </w:rPr>
        <w:t xml:space="preserve"> </w:t>
      </w:r>
      <w:r w:rsidRPr="005022F3">
        <w:rPr>
          <w:rFonts w:eastAsia="Calibri" w:hint="eastAsia"/>
          <w:b/>
          <w:bCs/>
          <w:color w:val="000000"/>
          <w:sz w:val="24"/>
          <w:rtl/>
        </w:rPr>
        <w:t>וההשפלה</w:t>
      </w:r>
      <w:r w:rsidRPr="005022F3">
        <w:rPr>
          <w:rFonts w:eastAsia="Calibri"/>
          <w:b/>
          <w:bCs/>
          <w:color w:val="000000"/>
          <w:sz w:val="24"/>
          <w:rtl/>
        </w:rPr>
        <w:t xml:space="preserve"> </w:t>
      </w:r>
      <w:r w:rsidRPr="005022F3">
        <w:rPr>
          <w:rFonts w:eastAsia="Calibri" w:hint="eastAsia"/>
          <w:b/>
          <w:bCs/>
          <w:color w:val="000000"/>
          <w:sz w:val="24"/>
          <w:rtl/>
        </w:rPr>
        <w:t>שחווה</w:t>
      </w:r>
      <w:r w:rsidRPr="005022F3">
        <w:rPr>
          <w:rFonts w:eastAsia="Calibri"/>
          <w:b/>
          <w:bCs/>
          <w:color w:val="000000"/>
          <w:sz w:val="24"/>
          <w:rtl/>
        </w:rPr>
        <w:t xml:space="preserve"> </w:t>
      </w:r>
      <w:r w:rsidRPr="005022F3">
        <w:rPr>
          <w:rFonts w:eastAsia="Calibri" w:hint="eastAsia"/>
          <w:b/>
          <w:bCs/>
          <w:color w:val="000000"/>
          <w:sz w:val="24"/>
          <w:rtl/>
        </w:rPr>
        <w:t>התובע</w:t>
      </w:r>
      <w:r w:rsidRPr="005022F3">
        <w:rPr>
          <w:rFonts w:eastAsia="Calibri"/>
          <w:b/>
          <w:bCs/>
          <w:color w:val="000000"/>
          <w:sz w:val="24"/>
          <w:rtl/>
        </w:rPr>
        <w:t xml:space="preserve"> </w:t>
      </w:r>
      <w:r w:rsidRPr="005022F3">
        <w:rPr>
          <w:rFonts w:eastAsia="Calibri" w:hint="eastAsia"/>
          <w:b/>
          <w:bCs/>
          <w:color w:val="000000"/>
          <w:sz w:val="24"/>
          <w:rtl/>
        </w:rPr>
        <w:t>כתוצאה</w:t>
      </w:r>
      <w:r w:rsidRPr="005022F3">
        <w:rPr>
          <w:rFonts w:eastAsia="Calibri"/>
          <w:b/>
          <w:bCs/>
          <w:color w:val="000000"/>
          <w:sz w:val="24"/>
          <w:rtl/>
        </w:rPr>
        <w:t xml:space="preserve"> </w:t>
      </w:r>
      <w:r w:rsidRPr="005022F3">
        <w:rPr>
          <w:rFonts w:eastAsia="Calibri" w:hint="eastAsia"/>
          <w:b/>
          <w:bCs/>
          <w:color w:val="000000"/>
          <w:sz w:val="24"/>
          <w:rtl/>
        </w:rPr>
        <w:t>מפיטוריו</w:t>
      </w:r>
      <w:r w:rsidRPr="005022F3">
        <w:rPr>
          <w:rFonts w:eastAsia="Calibri"/>
          <w:b/>
          <w:bCs/>
          <w:color w:val="000000"/>
          <w:sz w:val="24"/>
          <w:rtl/>
        </w:rPr>
        <w:t xml:space="preserve"> </w:t>
      </w:r>
      <w:r w:rsidRPr="005022F3">
        <w:rPr>
          <w:rFonts w:eastAsia="Calibri" w:hint="eastAsia"/>
          <w:b/>
          <w:bCs/>
          <w:color w:val="000000"/>
          <w:sz w:val="24"/>
          <w:rtl/>
        </w:rPr>
        <w:t>שלא</w:t>
      </w:r>
      <w:r w:rsidRPr="005022F3">
        <w:rPr>
          <w:rFonts w:eastAsia="Calibri"/>
          <w:b/>
          <w:bCs/>
          <w:color w:val="000000"/>
          <w:sz w:val="24"/>
          <w:rtl/>
        </w:rPr>
        <w:t xml:space="preserve"> </w:t>
      </w:r>
      <w:r w:rsidRPr="005022F3">
        <w:rPr>
          <w:rFonts w:eastAsia="Calibri" w:hint="eastAsia"/>
          <w:b/>
          <w:bCs/>
          <w:color w:val="000000"/>
          <w:sz w:val="24"/>
          <w:rtl/>
        </w:rPr>
        <w:t>כדין</w:t>
      </w:r>
      <w:r w:rsidRPr="005022F3">
        <w:rPr>
          <w:rFonts w:eastAsia="Calibri"/>
          <w:b/>
          <w:bCs/>
          <w:color w:val="000000"/>
          <w:sz w:val="24"/>
          <w:rtl/>
        </w:rPr>
        <w:t xml:space="preserve"> </w:t>
      </w:r>
      <w:r w:rsidRPr="005022F3">
        <w:rPr>
          <w:rFonts w:eastAsia="Calibri" w:hint="eastAsia"/>
          <w:b/>
          <w:bCs/>
          <w:color w:val="000000"/>
          <w:sz w:val="24"/>
          <w:rtl/>
        </w:rPr>
        <w:t>ה</w:t>
      </w:r>
      <w:r w:rsidRPr="005022F3">
        <w:rPr>
          <w:rFonts w:eastAsia="Calibri" w:hint="cs"/>
          <w:b/>
          <w:bCs/>
          <w:color w:val="000000"/>
          <w:sz w:val="24"/>
          <w:rtl/>
        </w:rPr>
        <w:t>י</w:t>
      </w:r>
      <w:r w:rsidRPr="005022F3">
        <w:rPr>
          <w:rFonts w:eastAsia="Calibri" w:hint="eastAsia"/>
          <w:b/>
          <w:bCs/>
          <w:color w:val="000000"/>
          <w:sz w:val="24"/>
          <w:rtl/>
        </w:rPr>
        <w:t>יתה</w:t>
      </w:r>
      <w:r w:rsidRPr="005022F3">
        <w:rPr>
          <w:rFonts w:eastAsia="Calibri"/>
          <w:b/>
          <w:bCs/>
          <w:color w:val="000000"/>
          <w:sz w:val="24"/>
          <w:rtl/>
        </w:rPr>
        <w:t xml:space="preserve"> </w:t>
      </w:r>
      <w:r w:rsidRPr="005022F3">
        <w:rPr>
          <w:rFonts w:eastAsia="Calibri" w:hint="eastAsia"/>
          <w:b/>
          <w:bCs/>
          <w:color w:val="000000"/>
          <w:sz w:val="24"/>
          <w:rtl/>
        </w:rPr>
        <w:t>גבוהה</w:t>
      </w:r>
      <w:r w:rsidRPr="005022F3">
        <w:rPr>
          <w:rFonts w:eastAsia="Calibri" w:hint="cs"/>
          <w:b/>
          <w:bCs/>
          <w:color w:val="000000"/>
          <w:sz w:val="24"/>
          <w:rtl/>
        </w:rPr>
        <w:t xml:space="preserve">. נפסקו </w:t>
      </w:r>
      <w:r w:rsidRPr="005022F3">
        <w:rPr>
          <w:rFonts w:eastAsia="Calibri" w:hint="eastAsia"/>
          <w:b/>
          <w:bCs/>
          <w:color w:val="000000"/>
          <w:sz w:val="24"/>
          <w:rtl/>
        </w:rPr>
        <w:t>לתובע</w:t>
      </w:r>
      <w:r w:rsidRPr="005022F3">
        <w:rPr>
          <w:rFonts w:eastAsia="Calibri"/>
          <w:b/>
          <w:bCs/>
          <w:color w:val="000000"/>
          <w:sz w:val="24"/>
          <w:rtl/>
        </w:rPr>
        <w:t xml:space="preserve"> 80,000 </w:t>
      </w:r>
      <w:r w:rsidRPr="005022F3">
        <w:rPr>
          <w:rFonts w:eastAsia="Calibri" w:hint="eastAsia"/>
          <w:b/>
          <w:bCs/>
          <w:color w:val="000000"/>
          <w:sz w:val="24"/>
          <w:rtl/>
        </w:rPr>
        <w:t>₪</w:t>
      </w:r>
      <w:r w:rsidRPr="005022F3">
        <w:rPr>
          <w:rFonts w:eastAsia="Calibri" w:hint="cs"/>
          <w:b/>
          <w:bCs/>
          <w:color w:val="000000"/>
          <w:sz w:val="24"/>
          <w:rtl/>
        </w:rPr>
        <w:t>, ללא הוכחת נזק על-פי חוק שוויון הזדמנויות בעבודה. ובנוסף, תשלם הנתבעת לתובע הוצאות משפט ושכ"ט בסך 16,000 ₪.</w:t>
      </w:r>
      <w:r w:rsidRPr="005022F3">
        <w:rPr>
          <w:rFonts w:eastAsia="Calibri" w:hint="eastAsia"/>
          <w:b/>
          <w:bCs/>
          <w:color w:val="000000"/>
          <w:sz w:val="24"/>
          <w:rtl/>
        </w:rPr>
        <w:t xml:space="preserve"> </w:t>
      </w:r>
    </w:p>
    <w:p w:rsidR="005022F3" w:rsidRPr="005022F3" w:rsidRDefault="005022F3" w:rsidP="005022F3">
      <w:pPr>
        <w:tabs>
          <w:tab w:val="left" w:pos="-290"/>
        </w:tabs>
        <w:bidi/>
        <w:spacing w:line="360" w:lineRule="auto"/>
        <w:rPr>
          <w:szCs w:val="20"/>
          <w:rtl/>
        </w:rPr>
      </w:pPr>
      <w:r w:rsidRPr="005022F3">
        <w:rPr>
          <w:szCs w:val="20"/>
          <w:rtl/>
        </w:rPr>
        <w:t>סע</w:t>
      </w:r>
      <w:r>
        <w:rPr>
          <w:rFonts w:hint="cs"/>
          <w:szCs w:val="20"/>
          <w:rtl/>
        </w:rPr>
        <w:t>"</w:t>
      </w:r>
      <w:r w:rsidRPr="005022F3">
        <w:rPr>
          <w:szCs w:val="20"/>
          <w:rtl/>
        </w:rPr>
        <w:t>ש  40543-03-14</w:t>
      </w:r>
      <w:r w:rsidRPr="005022F3">
        <w:rPr>
          <w:rFonts w:hint="cs"/>
          <w:szCs w:val="20"/>
          <w:rtl/>
        </w:rPr>
        <w:t>‏</w:t>
      </w:r>
      <w:r w:rsidRPr="005022F3">
        <w:rPr>
          <w:szCs w:val="20"/>
          <w:rtl/>
        </w:rPr>
        <w:t xml:space="preserve"> </w:t>
      </w:r>
      <w:r w:rsidRPr="005022F3">
        <w:rPr>
          <w:rFonts w:hint="cs"/>
          <w:szCs w:val="20"/>
          <w:rtl/>
        </w:rPr>
        <w:t xml:space="preserve"> </w:t>
      </w:r>
      <w:r w:rsidRPr="005022F3">
        <w:rPr>
          <w:szCs w:val="20"/>
        </w:rPr>
        <w:t xml:space="preserve"> </w:t>
      </w:r>
      <w:r w:rsidRPr="005022F3">
        <w:rPr>
          <w:rFonts w:ascii="David" w:hAnsi="David"/>
          <w:b/>
          <w:bCs/>
          <w:color w:val="FF0000"/>
          <w:sz w:val="22"/>
          <w:szCs w:val="22"/>
        </w:rPr>
        <w:t>●</w:t>
      </w:r>
      <w:r w:rsidRPr="005022F3">
        <w:rPr>
          <w:rFonts w:ascii="David" w:hAnsi="David" w:hint="cs"/>
          <w:b/>
          <w:bCs/>
          <w:color w:val="FF0000"/>
          <w:sz w:val="22"/>
          <w:szCs w:val="22"/>
          <w:rtl/>
        </w:rPr>
        <w:t xml:space="preserve"> </w:t>
      </w:r>
      <w:r w:rsidRPr="005022F3">
        <w:rPr>
          <w:rFonts w:ascii="David" w:hAnsi="David"/>
          <w:b/>
          <w:bCs/>
          <w:color w:val="FF0000"/>
          <w:sz w:val="22"/>
          <w:szCs w:val="22"/>
          <w:rtl/>
        </w:rPr>
        <w:t>איהב נופל נ' אלבר ציי רכב (ר.צ.) בע"מ</w:t>
      </w:r>
      <w:r w:rsidRPr="005022F3">
        <w:rPr>
          <w:rFonts w:ascii="David" w:hAnsi="David"/>
          <w:b/>
          <w:bCs/>
          <w:color w:val="FF0000"/>
          <w:sz w:val="22"/>
          <w:szCs w:val="22"/>
        </w:rPr>
        <w:t xml:space="preserve"> ●</w:t>
      </w:r>
      <w:r>
        <w:rPr>
          <w:szCs w:val="20"/>
        </w:rPr>
        <w:t xml:space="preserve"> </w:t>
      </w:r>
      <w:r w:rsidRPr="005022F3">
        <w:rPr>
          <w:szCs w:val="20"/>
        </w:rPr>
        <w:t xml:space="preserve"> </w:t>
      </w:r>
      <w:r w:rsidRPr="005022F3">
        <w:rPr>
          <w:rFonts w:hint="cs"/>
          <w:szCs w:val="20"/>
          <w:rtl/>
        </w:rPr>
        <w:t xml:space="preserve"> </w:t>
      </w:r>
      <w:r w:rsidRPr="005022F3">
        <w:rPr>
          <w:szCs w:val="20"/>
          <w:rtl/>
        </w:rPr>
        <w:t>כב' השופט דורי ספיבק אב</w:t>
      </w:r>
      <w:r w:rsidRPr="005022F3">
        <w:rPr>
          <w:rFonts w:hint="cs"/>
          <w:szCs w:val="20"/>
          <w:rtl/>
        </w:rPr>
        <w:t xml:space="preserve"> </w:t>
      </w:r>
      <w:r w:rsidRPr="005022F3">
        <w:rPr>
          <w:szCs w:val="20"/>
          <w:rtl/>
        </w:rPr>
        <w:t>בית</w:t>
      </w:r>
      <w:r w:rsidRPr="005022F3">
        <w:rPr>
          <w:rFonts w:hint="cs"/>
          <w:szCs w:val="20"/>
          <w:rtl/>
        </w:rPr>
        <w:t xml:space="preserve"> </w:t>
      </w:r>
      <w:r w:rsidRPr="005022F3">
        <w:rPr>
          <w:szCs w:val="20"/>
          <w:rtl/>
        </w:rPr>
        <w:t>הדין</w:t>
      </w:r>
      <w:r w:rsidRPr="005022F3">
        <w:rPr>
          <w:rFonts w:hint="cs"/>
          <w:szCs w:val="20"/>
          <w:rtl/>
        </w:rPr>
        <w:t xml:space="preserve">, </w:t>
      </w:r>
      <w:r w:rsidRPr="005022F3">
        <w:rPr>
          <w:szCs w:val="20"/>
          <w:rtl/>
        </w:rPr>
        <w:t>נ</w:t>
      </w:r>
      <w:r w:rsidRPr="005022F3">
        <w:rPr>
          <w:rFonts w:hint="cs"/>
          <w:szCs w:val="20"/>
          <w:rtl/>
        </w:rPr>
        <w:t>.</w:t>
      </w:r>
      <w:r w:rsidRPr="005022F3">
        <w:rPr>
          <w:szCs w:val="20"/>
          <w:rtl/>
        </w:rPr>
        <w:t>צ</w:t>
      </w:r>
      <w:r w:rsidRPr="005022F3">
        <w:rPr>
          <w:rFonts w:hint="cs"/>
          <w:szCs w:val="20"/>
          <w:rtl/>
        </w:rPr>
        <w:t>.(עובדים) מר אברהם דיאמנט</w:t>
      </w:r>
      <w:r w:rsidRPr="005022F3">
        <w:rPr>
          <w:szCs w:val="20"/>
          <w:rtl/>
        </w:rPr>
        <w:t xml:space="preserve"> נ</w:t>
      </w:r>
      <w:r w:rsidRPr="005022F3">
        <w:rPr>
          <w:rFonts w:hint="cs"/>
          <w:szCs w:val="20"/>
          <w:rtl/>
        </w:rPr>
        <w:t>.</w:t>
      </w:r>
      <w:r w:rsidRPr="005022F3">
        <w:rPr>
          <w:szCs w:val="20"/>
          <w:rtl/>
        </w:rPr>
        <w:t>צ</w:t>
      </w:r>
      <w:r w:rsidRPr="005022F3">
        <w:rPr>
          <w:rFonts w:hint="cs"/>
          <w:szCs w:val="20"/>
          <w:rtl/>
        </w:rPr>
        <w:t>.</w:t>
      </w:r>
      <w:r w:rsidRPr="005022F3">
        <w:rPr>
          <w:szCs w:val="20"/>
          <w:rtl/>
        </w:rPr>
        <w:t xml:space="preserve"> </w:t>
      </w:r>
      <w:r w:rsidRPr="005022F3">
        <w:rPr>
          <w:rFonts w:hint="cs"/>
          <w:szCs w:val="20"/>
          <w:rtl/>
        </w:rPr>
        <w:t xml:space="preserve">(מעסיקים)  גב' אתי לבני. </w:t>
      </w:r>
    </w:p>
    <w:p w:rsidR="005022F3" w:rsidRPr="005022F3" w:rsidRDefault="005022F3" w:rsidP="005022F3">
      <w:pPr>
        <w:tabs>
          <w:tab w:val="left" w:pos="-290"/>
        </w:tabs>
        <w:bidi/>
        <w:spacing w:line="360" w:lineRule="auto"/>
        <w:rPr>
          <w:szCs w:val="20"/>
          <w:rtl/>
        </w:rPr>
      </w:pPr>
    </w:p>
    <w:p w:rsidR="0042233F" w:rsidRDefault="0042233F" w:rsidP="0042233F">
      <w:pPr>
        <w:tabs>
          <w:tab w:val="left" w:pos="-290"/>
        </w:tabs>
        <w:bidi/>
        <w:spacing w:line="360" w:lineRule="auto"/>
        <w:rPr>
          <w:szCs w:val="20"/>
          <w:rtl/>
        </w:rPr>
      </w:pPr>
    </w:p>
    <w:p w:rsidR="005E1D09" w:rsidRPr="005E1D09" w:rsidRDefault="005E1D09" w:rsidP="00A340BD">
      <w:pPr>
        <w:pStyle w:val="af7"/>
        <w:numPr>
          <w:ilvl w:val="0"/>
          <w:numId w:val="52"/>
        </w:numPr>
        <w:tabs>
          <w:tab w:val="left" w:pos="720"/>
        </w:tabs>
        <w:bidi/>
        <w:spacing w:after="200" w:line="360" w:lineRule="auto"/>
        <w:rPr>
          <w:rFonts w:ascii="Arial" w:hAnsi="Arial"/>
          <w:b/>
          <w:bCs/>
          <w:color w:val="0000FF"/>
          <w:sz w:val="24"/>
          <w:u w:val="single"/>
        </w:rPr>
      </w:pPr>
      <w:r w:rsidRPr="005E1D09">
        <w:rPr>
          <w:rFonts w:ascii="Arial" w:hAnsi="Arial" w:hint="cs"/>
          <w:b/>
          <w:bCs/>
          <w:color w:val="0000FF"/>
          <w:sz w:val="24"/>
          <w:u w:val="single"/>
          <w:rtl/>
        </w:rPr>
        <w:t xml:space="preserve">פיטורים על אתר בשל גילויי גזענות נגד ערבים אינם </w:t>
      </w:r>
      <w:r>
        <w:rPr>
          <w:rFonts w:ascii="Arial" w:hAnsi="Arial" w:hint="cs"/>
          <w:b/>
          <w:bCs/>
          <w:color w:val="0000FF"/>
          <w:sz w:val="24"/>
          <w:u w:val="single"/>
          <w:rtl/>
        </w:rPr>
        <w:t>מזכים בפיצויים או בהודעה מוקדמת</w:t>
      </w:r>
    </w:p>
    <w:p w:rsidR="005E1D09" w:rsidRPr="005E1D09" w:rsidRDefault="005E1D09" w:rsidP="005E1D09">
      <w:pPr>
        <w:tabs>
          <w:tab w:val="left" w:pos="90"/>
          <w:tab w:val="left" w:pos="392"/>
          <w:tab w:val="num" w:pos="708"/>
        </w:tabs>
        <w:bidi/>
        <w:spacing w:line="360" w:lineRule="auto"/>
        <w:ind w:left="44" w:right="-180"/>
        <w:jc w:val="both"/>
        <w:rPr>
          <w:rFonts w:eastAsia="Calibri"/>
          <w:b/>
          <w:bCs/>
          <w:color w:val="000000"/>
          <w:sz w:val="24"/>
        </w:rPr>
      </w:pPr>
      <w:r w:rsidRPr="005E1D09">
        <w:rPr>
          <w:rFonts w:eastAsia="Calibri" w:hint="cs"/>
          <w:b/>
          <w:bCs/>
          <w:color w:val="000000"/>
          <w:sz w:val="24"/>
          <w:rtl/>
        </w:rPr>
        <w:t>התובעת הועסקה כמזכירה בחברת ניהול פרויקטים הנדסיים עד לפיטוריה, שנבעו בשל הבעת עמדות שליליות וסירובה לעבוד עם עובדי החברה הערבים. תביעתה נסובה על זכותה לפיצוי בגין הפרת חובת השימוע ותשלום עבור הודעה המוקדמת, אשר נשללו ממנה בשל התנהגותה.</w:t>
      </w:r>
    </w:p>
    <w:p w:rsidR="005E1D09" w:rsidRPr="005E1D09" w:rsidRDefault="005E1D09" w:rsidP="005E1D09">
      <w:pPr>
        <w:tabs>
          <w:tab w:val="left" w:pos="90"/>
          <w:tab w:val="left" w:pos="392"/>
          <w:tab w:val="num" w:pos="708"/>
        </w:tabs>
        <w:bidi/>
        <w:spacing w:line="360" w:lineRule="auto"/>
        <w:ind w:left="44" w:right="-180"/>
        <w:jc w:val="both"/>
        <w:rPr>
          <w:rFonts w:eastAsia="Calibri"/>
          <w:b/>
          <w:bCs/>
          <w:color w:val="000000"/>
          <w:sz w:val="24"/>
          <w:rtl/>
        </w:rPr>
      </w:pPr>
      <w:r w:rsidRPr="005E1D09">
        <w:rPr>
          <w:rFonts w:eastAsia="Calibri" w:hint="cs"/>
          <w:b/>
          <w:bCs/>
          <w:color w:val="000000"/>
          <w:sz w:val="24"/>
          <w:rtl/>
        </w:rPr>
        <w:t xml:space="preserve">בית הדין פסק כי דרכי השימוע מגוונות ומהותם והיקפם משתנים מעניין לעניין בהתאם לנסיבות. העקרון המנחה בעניין מתן זכות הטיעון כי מעביד לא יפטר עובד בטרם ניתנה לו הזדמנות הוגנת להשיב לטענות שהועלו נגדו. בענייננו, אמנם התובעת לא הוזהרה בכוונת הנתבעת לפטרה, ברם משאישרה התובעת כי אמרה בקול רם שאינה סובלת לעבוד עם ערבים ואינה חפצה לשתף עימם פעולה, נמצא איפוא כי לא יגרם לתובעת כל נזק בשל כך שהליך השימוע בוצע על אתר. לכן דרישתה לפיצוי בגין הפרת חובה השימוע נדחתה. בנוגע לזכאותה לדמי הודעה מוקדמת, נקבע כי בהתאם לסעיף 10 לחוק הודעה מוקדמת לפיטורים ולהתפטרות, התשס"א-2001, נמצאו די ראיות שהצביעו על כך שהתובעת במעשיה והתנהגותה חיבלה במהלך התקין של העבודה בשל סירובה לשתף פעולה עם עובדיה הערביים של הנתבעת. לפיכך קמה עילה לשלילת דמי ההודעה המוקדמת של התובעת. </w:t>
      </w:r>
    </w:p>
    <w:p w:rsidR="005E1D09" w:rsidRPr="005E1D09" w:rsidRDefault="005E1D09" w:rsidP="005E1D09">
      <w:pPr>
        <w:tabs>
          <w:tab w:val="left" w:pos="90"/>
          <w:tab w:val="left" w:pos="392"/>
          <w:tab w:val="num" w:pos="708"/>
        </w:tabs>
        <w:bidi/>
        <w:spacing w:line="360" w:lineRule="auto"/>
        <w:ind w:left="44" w:right="-180"/>
        <w:jc w:val="both"/>
        <w:rPr>
          <w:rFonts w:eastAsia="Calibri"/>
          <w:b/>
          <w:bCs/>
          <w:color w:val="000000"/>
          <w:sz w:val="24"/>
          <w:rtl/>
        </w:rPr>
      </w:pPr>
      <w:r w:rsidRPr="005E1D09">
        <w:rPr>
          <w:rFonts w:eastAsia="Calibri" w:hint="cs"/>
          <w:b/>
          <w:bCs/>
          <w:color w:val="000000"/>
          <w:sz w:val="24"/>
          <w:rtl/>
        </w:rPr>
        <w:t xml:space="preserve">בית הדין דחה את  התביעה וחייב את התובעת בשכר טרחת עו"ד בסך של 7,500 ₪. </w:t>
      </w:r>
    </w:p>
    <w:p w:rsidR="005E1D09" w:rsidRPr="00610126" w:rsidRDefault="005E1D09" w:rsidP="00610126">
      <w:pPr>
        <w:tabs>
          <w:tab w:val="left" w:pos="-290"/>
        </w:tabs>
        <w:bidi/>
        <w:spacing w:line="360" w:lineRule="auto"/>
        <w:rPr>
          <w:szCs w:val="20"/>
          <w:rtl/>
        </w:rPr>
      </w:pPr>
      <w:r w:rsidRPr="002D1458">
        <w:rPr>
          <w:rFonts w:hint="cs"/>
          <w:szCs w:val="20"/>
          <w:rtl/>
        </w:rPr>
        <w:lastRenderedPageBreak/>
        <w:t>ס"ע 2021-04-12</w:t>
      </w:r>
      <w:r w:rsidRPr="005E1D09">
        <w:rPr>
          <w:rFonts w:ascii="David" w:hAnsi="David"/>
          <w:b/>
          <w:bCs/>
          <w:color w:val="FF0000"/>
          <w:sz w:val="22"/>
          <w:szCs w:val="22"/>
        </w:rPr>
        <w:t>●</w:t>
      </w:r>
      <w:r w:rsidRPr="005E1D09">
        <w:rPr>
          <w:rFonts w:ascii="David" w:hAnsi="David" w:hint="cs"/>
          <w:b/>
          <w:bCs/>
          <w:color w:val="FF0000"/>
          <w:sz w:val="22"/>
          <w:szCs w:val="22"/>
          <w:rtl/>
        </w:rPr>
        <w:t xml:space="preserve"> שגית רביבו- דוד אקרשטיין</w:t>
      </w:r>
      <w:r w:rsidRPr="005E1D09">
        <w:rPr>
          <w:rFonts w:ascii="David" w:hAnsi="David"/>
          <w:b/>
          <w:bCs/>
          <w:color w:val="FF0000"/>
          <w:sz w:val="22"/>
          <w:szCs w:val="22"/>
        </w:rPr>
        <w:t>●</w:t>
      </w:r>
      <w:r>
        <w:rPr>
          <w:b/>
          <w:bCs/>
        </w:rPr>
        <w:t xml:space="preserve"> </w:t>
      </w:r>
      <w:r>
        <w:rPr>
          <w:rFonts w:hint="cs"/>
          <w:b/>
          <w:bCs/>
          <w:rtl/>
        </w:rPr>
        <w:t xml:space="preserve"> </w:t>
      </w:r>
      <w:r w:rsidRPr="005E1D09">
        <w:rPr>
          <w:rFonts w:hint="cs"/>
          <w:szCs w:val="20"/>
          <w:rtl/>
        </w:rPr>
        <w:t>בפני כב' השופט דניאל גולדברג, נ.צ. (עובדים) מר נוריאל ממליה ונ.צ. (מעבידים) מר יוסף ברק.</w:t>
      </w:r>
    </w:p>
    <w:p w:rsidR="00977772" w:rsidRPr="00977772" w:rsidRDefault="00977772" w:rsidP="00A340BD">
      <w:pPr>
        <w:pStyle w:val="af7"/>
        <w:numPr>
          <w:ilvl w:val="0"/>
          <w:numId w:val="52"/>
        </w:numPr>
        <w:tabs>
          <w:tab w:val="left" w:pos="720"/>
        </w:tabs>
        <w:bidi/>
        <w:spacing w:after="200" w:line="360" w:lineRule="auto"/>
        <w:rPr>
          <w:rFonts w:ascii="Arial" w:hAnsi="Arial"/>
          <w:b/>
          <w:bCs/>
          <w:color w:val="0000FF"/>
          <w:sz w:val="24"/>
          <w:u w:val="single"/>
        </w:rPr>
      </w:pPr>
      <w:r w:rsidRPr="00977772">
        <w:rPr>
          <w:rFonts w:ascii="Arial" w:hAnsi="Arial" w:hint="cs"/>
          <w:b/>
          <w:bCs/>
          <w:color w:val="0000FF"/>
          <w:sz w:val="24"/>
          <w:u w:val="single"/>
          <w:rtl/>
        </w:rPr>
        <w:t>פוצתה גננת שפוטרה פיטורים פסולים בשל שיוכה למגזר החרדי</w:t>
      </w:r>
    </w:p>
    <w:p w:rsidR="00977772" w:rsidRPr="00977772" w:rsidRDefault="00977772" w:rsidP="00977772">
      <w:pPr>
        <w:tabs>
          <w:tab w:val="left" w:pos="90"/>
          <w:tab w:val="left" w:pos="392"/>
          <w:tab w:val="num" w:pos="708"/>
        </w:tabs>
        <w:bidi/>
        <w:spacing w:line="360" w:lineRule="auto"/>
        <w:ind w:left="44" w:right="-180"/>
        <w:jc w:val="both"/>
        <w:rPr>
          <w:rFonts w:eastAsia="Calibri"/>
          <w:b/>
          <w:bCs/>
          <w:color w:val="000000"/>
          <w:sz w:val="24"/>
        </w:rPr>
      </w:pPr>
      <w:r w:rsidRPr="00977772">
        <w:rPr>
          <w:rFonts w:eastAsia="Calibri" w:hint="cs"/>
          <w:b/>
          <w:bCs/>
          <w:color w:val="000000"/>
          <w:sz w:val="24"/>
          <w:rtl/>
        </w:rPr>
        <w:t>התובעת הועסקה כגננת בעיריית חדרה, עד לפיטוריה מעבודתה בגינם תבעה פיצויים בשל הפלייתה מחמת שיוכה לזרם הדתי חרדי, בניגוד לחוק שוויון הזדמנויות בעבודה. תביעתה נדחתה על ידי העירייה שטענה כי פיטוריה נבעו בשל תפקודה הלקוי וחוסר התאמתה להיות גננת.</w:t>
      </w:r>
    </w:p>
    <w:p w:rsidR="00977772" w:rsidRPr="00977772" w:rsidRDefault="00977772" w:rsidP="00977772">
      <w:pPr>
        <w:tabs>
          <w:tab w:val="left" w:pos="90"/>
          <w:tab w:val="left" w:pos="392"/>
          <w:tab w:val="num" w:pos="708"/>
        </w:tabs>
        <w:bidi/>
        <w:spacing w:line="360" w:lineRule="auto"/>
        <w:ind w:left="44" w:right="-180"/>
        <w:jc w:val="both"/>
        <w:rPr>
          <w:rFonts w:eastAsia="Calibri"/>
          <w:b/>
          <w:bCs/>
          <w:color w:val="000000"/>
          <w:sz w:val="24"/>
          <w:rtl/>
        </w:rPr>
      </w:pPr>
      <w:r w:rsidRPr="00977772">
        <w:rPr>
          <w:rFonts w:eastAsia="Calibri" w:hint="cs"/>
          <w:b/>
          <w:bCs/>
          <w:color w:val="000000"/>
          <w:sz w:val="24"/>
          <w:rtl/>
        </w:rPr>
        <w:t>בית הדין פסק בהתאם לראיות שהובאו בפניו, כי לא הוכח כי היה בתפקוד התובעת סיבה לביטול שיבוצה בגן העירייה ועל כן, יש להעביר את הנטל לעירייה ומשרד החינוך להוכיח כי לא היה כל קשר בין ביטול שיבוצה של התובעת בגן להיותה חרדית. נמצא כי השיקול המרכזי לביטול שיבוצה של הגננת בגן נבע מהיותה חרדית. העירייה התנגדה לשיבוץ עקב פניות ולחץ ההורים שלא לשבץ בגן גננת חרדית. עוד נקבע, כי גם במצב בו היו קיימים שיקולים עניינים נוספים לביטול שיבוץ התובעת, הרי שבהתאם ל"מודל ההכתמה", די בכך שהשיקול המפלה היווה שיקול אחד במסגרת השיקולים שעמדו בבסיס ביטול השיבוץ, כדי להכתים את ההחלטה כהחלטה מפלה, על אף שבמקרה הנדון לא נמצאו שיקולים נוספים מלבד הזרם החרדי אליו משתייכת התובעת.</w:t>
      </w:r>
    </w:p>
    <w:p w:rsidR="00977772" w:rsidRDefault="00977772" w:rsidP="00977772">
      <w:pPr>
        <w:tabs>
          <w:tab w:val="left" w:pos="90"/>
          <w:tab w:val="left" w:pos="392"/>
          <w:tab w:val="num" w:pos="708"/>
        </w:tabs>
        <w:bidi/>
        <w:spacing w:line="360" w:lineRule="auto"/>
        <w:ind w:left="44" w:right="-180"/>
        <w:jc w:val="both"/>
        <w:rPr>
          <w:b/>
          <w:bCs/>
          <w:sz w:val="28"/>
          <w:szCs w:val="28"/>
          <w:rtl/>
        </w:rPr>
      </w:pPr>
      <w:r w:rsidRPr="00977772">
        <w:rPr>
          <w:rFonts w:eastAsia="Calibri" w:hint="cs"/>
          <w:b/>
          <w:bCs/>
          <w:color w:val="000000"/>
          <w:sz w:val="24"/>
          <w:rtl/>
        </w:rPr>
        <w:t>בית הדין פסק לזכות התובעת פיצוי בגין נזק לא ממוני בסך 50,000 ₪, הוצאות משפט בסך 1,000 ₪ ושכ"ט בסך 2,500 ₪.</w:t>
      </w:r>
    </w:p>
    <w:p w:rsidR="00977772" w:rsidRPr="00977772" w:rsidRDefault="00977772" w:rsidP="00977772">
      <w:pPr>
        <w:tabs>
          <w:tab w:val="left" w:pos="-290"/>
        </w:tabs>
        <w:bidi/>
        <w:spacing w:line="360" w:lineRule="auto"/>
        <w:rPr>
          <w:szCs w:val="20"/>
          <w:rtl/>
        </w:rPr>
      </w:pPr>
      <w:r w:rsidRPr="00977772">
        <w:rPr>
          <w:rFonts w:hint="cs"/>
          <w:szCs w:val="20"/>
          <w:rtl/>
        </w:rPr>
        <w:t>סע (חי') 8236-01-12</w:t>
      </w:r>
      <w:r w:rsidRPr="00977772">
        <w:rPr>
          <w:rFonts w:ascii="David" w:hAnsi="David"/>
          <w:b/>
          <w:bCs/>
          <w:color w:val="FF0000"/>
          <w:sz w:val="22"/>
          <w:szCs w:val="22"/>
        </w:rPr>
        <w:t xml:space="preserve">● </w:t>
      </w:r>
      <w:r w:rsidRPr="00977772">
        <w:rPr>
          <w:rFonts w:ascii="David" w:hAnsi="David" w:hint="cs"/>
          <w:b/>
          <w:bCs/>
          <w:color w:val="FF0000"/>
          <w:sz w:val="22"/>
          <w:szCs w:val="22"/>
          <w:rtl/>
        </w:rPr>
        <w:t>מיכל אבו-עיריית חדרה</w:t>
      </w:r>
      <w:r>
        <w:rPr>
          <w:b/>
          <w:bCs/>
        </w:rPr>
        <w:t>●</w:t>
      </w:r>
      <w:r>
        <w:rPr>
          <w:rFonts w:hint="cs"/>
          <w:b/>
          <w:bCs/>
          <w:rtl/>
        </w:rPr>
        <w:t xml:space="preserve"> </w:t>
      </w:r>
      <w:r w:rsidRPr="00977772">
        <w:rPr>
          <w:rFonts w:hint="cs"/>
          <w:szCs w:val="20"/>
          <w:rtl/>
        </w:rPr>
        <w:t>בפני כב' השופטת איריס רש, נ.צ (ע</w:t>
      </w:r>
      <w:r w:rsidR="0065188E">
        <w:rPr>
          <w:rFonts w:hint="cs"/>
          <w:szCs w:val="20"/>
          <w:rtl/>
        </w:rPr>
        <w:t>בדים</w:t>
      </w:r>
      <w:r w:rsidRPr="00977772">
        <w:rPr>
          <w:rFonts w:hint="cs"/>
          <w:szCs w:val="20"/>
          <w:rtl/>
        </w:rPr>
        <w:t>) גב' עידית סלומון ונ.צ. (מע</w:t>
      </w:r>
      <w:r w:rsidR="0065188E">
        <w:rPr>
          <w:rFonts w:hint="cs"/>
          <w:szCs w:val="20"/>
          <w:rtl/>
        </w:rPr>
        <w:t>סיקם</w:t>
      </w:r>
      <w:r w:rsidRPr="00977772">
        <w:rPr>
          <w:rFonts w:hint="cs"/>
          <w:szCs w:val="20"/>
          <w:rtl/>
        </w:rPr>
        <w:t xml:space="preserve">) מר ירון מגל. </w:t>
      </w:r>
    </w:p>
    <w:p w:rsidR="00EE613B" w:rsidRDefault="00EE613B" w:rsidP="00C91C12">
      <w:pPr>
        <w:bidi/>
        <w:spacing w:line="360" w:lineRule="auto"/>
        <w:jc w:val="both"/>
        <w:outlineLvl w:val="2"/>
        <w:rPr>
          <w:rFonts w:ascii="David" w:hAnsi="David"/>
          <w:b/>
          <w:bCs/>
          <w:color w:val="FF0000"/>
          <w:sz w:val="32"/>
          <w:szCs w:val="26"/>
          <w:u w:val="single"/>
          <w:rtl/>
        </w:rPr>
      </w:pPr>
    </w:p>
    <w:p w:rsidR="00C91C12" w:rsidRPr="00C91C12" w:rsidRDefault="00C91C12" w:rsidP="00A340BD">
      <w:pPr>
        <w:pStyle w:val="af7"/>
        <w:numPr>
          <w:ilvl w:val="0"/>
          <w:numId w:val="52"/>
        </w:numPr>
        <w:bidi/>
        <w:jc w:val="both"/>
        <w:rPr>
          <w:rFonts w:ascii="Arial" w:hAnsi="Arial"/>
          <w:b/>
          <w:bCs/>
          <w:color w:val="0000FF"/>
          <w:sz w:val="24"/>
          <w:u w:val="single"/>
          <w:rtl/>
        </w:rPr>
      </w:pPr>
      <w:r w:rsidRPr="00C91C12">
        <w:rPr>
          <w:rFonts w:ascii="Arial" w:hAnsi="Arial"/>
          <w:b/>
          <w:bCs/>
          <w:color w:val="0000FF"/>
          <w:sz w:val="24"/>
          <w:u w:val="single"/>
          <w:rtl/>
        </w:rPr>
        <w:t xml:space="preserve">מנהלי מוסד חינוכי ישלמו פיצוי אישי של 10,000 ₪ למורה שהופלתה ושפוטרה שלא כדין </w:t>
      </w:r>
    </w:p>
    <w:p w:rsidR="00EE613B" w:rsidRPr="00FD7BDE" w:rsidRDefault="00EE613B" w:rsidP="00EE613B">
      <w:pPr>
        <w:tabs>
          <w:tab w:val="left" w:pos="90"/>
          <w:tab w:val="left" w:pos="392"/>
        </w:tabs>
        <w:bidi/>
        <w:spacing w:line="360" w:lineRule="auto"/>
        <w:ind w:left="44" w:right="-180"/>
        <w:jc w:val="both"/>
        <w:rPr>
          <w:rFonts w:eastAsia="Calibri"/>
          <w:b/>
          <w:bCs/>
          <w:color w:val="000000"/>
          <w:sz w:val="24"/>
          <w:rtl/>
        </w:rPr>
      </w:pPr>
    </w:p>
    <w:p w:rsidR="00C91C12" w:rsidRPr="00C91C12" w:rsidRDefault="00C91C12" w:rsidP="00C91C12">
      <w:pPr>
        <w:tabs>
          <w:tab w:val="left" w:pos="90"/>
          <w:tab w:val="left" w:pos="392"/>
          <w:tab w:val="num" w:pos="708"/>
        </w:tabs>
        <w:bidi/>
        <w:spacing w:line="360" w:lineRule="auto"/>
        <w:ind w:left="44" w:right="-180"/>
        <w:jc w:val="both"/>
        <w:rPr>
          <w:rFonts w:eastAsia="Calibri"/>
          <w:b/>
          <w:bCs/>
          <w:color w:val="000000"/>
          <w:sz w:val="24"/>
        </w:rPr>
      </w:pPr>
      <w:r w:rsidRPr="00C91C12">
        <w:rPr>
          <w:rFonts w:eastAsia="Calibri" w:hint="cs"/>
          <w:b/>
          <w:bCs/>
          <w:color w:val="000000"/>
          <w:sz w:val="24"/>
          <w:rtl/>
        </w:rPr>
        <w:t>מורה לאנגלית בעלת 32 שנות וותק בישיבת שומרון,  תבעה את הישיבה, המועצה אזורית שומרון והעומדים בראשם כנושאי משרה בגין אפליה ופיטורים שלא כדין. נפסק כי הנתבעים פעלו בניגוד לחוק שוויון ההזדמנויות וחוק שיווי זכויות האישה, פיטרו את המורה בלא שימוע (בשיחת מסדרון) פגעו בשמה הטוב בחוסר תום לב ובלי שהייתה עילת פיטורים. בתיקה האישי, לא נמצאה כל תלונה למרות שמנהל תקין מחייב כי ככל שיש תלונה נגד מורה ונערכה שיחה עם מורה בנדון, יועלו הדברים על הכתב. נקבע שנפלו פגמים של ממש כלפי התובעת בהתנהלות מנהלי הישיבה. לא בקלות יטיל בית הדין  אחריות אישית על מנהלי בית ספר או נושאי משרה במוסד חינוכי. אולם במקרה זה ההחלטה לפטר את המורה נפלה עוד בטרם נעשה לה שימוע, כשהיא הופלתה בגין גילה ומינה. בית-הדין לא קיבל את הטענה שהעובדה שהציבו מורה אחרת במקום התובעת שוללת אפליה מגדרית. על המעביד להוכיח כי לא נשקלו שיקולים פסולים בקבלת ההחלטה הקונקרטית על הפיטורים האישיים.</w:t>
      </w:r>
    </w:p>
    <w:p w:rsidR="00C91C12" w:rsidRPr="00C91C12" w:rsidRDefault="00C91C12" w:rsidP="00C91C12">
      <w:pPr>
        <w:tabs>
          <w:tab w:val="left" w:pos="90"/>
          <w:tab w:val="left" w:pos="392"/>
          <w:tab w:val="num" w:pos="708"/>
        </w:tabs>
        <w:bidi/>
        <w:spacing w:line="360" w:lineRule="auto"/>
        <w:ind w:left="44" w:right="-180"/>
        <w:jc w:val="both"/>
        <w:rPr>
          <w:rFonts w:eastAsia="Calibri"/>
          <w:b/>
          <w:bCs/>
          <w:color w:val="000000"/>
          <w:sz w:val="24"/>
          <w:rtl/>
        </w:rPr>
      </w:pPr>
      <w:r w:rsidRPr="00C91C12">
        <w:rPr>
          <w:rFonts w:eastAsia="Calibri" w:hint="cs"/>
          <w:b/>
          <w:bCs/>
          <w:color w:val="000000"/>
          <w:sz w:val="24"/>
          <w:rtl/>
        </w:rPr>
        <w:t>בית הדין חייב את מנהלי הישיבה, לשלם לתובעת כל אחד-כאחראי אישית, סך 10,000 ₪. הישיבה תשלם לתובעת 12 חודשי שכר לפי המשכורת האחרונה, לרבות כלל רכיביה וסך של 35,000 ₪ בגין הפרת חוק השוויון, חוק שיווי זכויות האישה והפרת חובת תום הלב . כמו כן תשלם הישיבה שכ"ט ב"כ התובעת בסך 12,000 ₪ .</w:t>
      </w:r>
    </w:p>
    <w:p w:rsidR="00EE613B" w:rsidRPr="00D70B90" w:rsidRDefault="00C91C12" w:rsidP="00D70B90">
      <w:pPr>
        <w:tabs>
          <w:tab w:val="left" w:pos="-290"/>
        </w:tabs>
        <w:bidi/>
        <w:spacing w:line="360" w:lineRule="auto"/>
        <w:jc w:val="both"/>
        <w:rPr>
          <w:szCs w:val="20"/>
          <w:rtl/>
        </w:rPr>
      </w:pPr>
      <w:r w:rsidRPr="00C91C12">
        <w:rPr>
          <w:rFonts w:hint="cs"/>
          <w:szCs w:val="20"/>
          <w:rtl/>
        </w:rPr>
        <w:lastRenderedPageBreak/>
        <w:t>ס"ע  7752-04-12</w:t>
      </w:r>
      <w:r w:rsidRPr="00C91C12">
        <w:rPr>
          <w:rFonts w:eastAsia="Calibri" w:hint="cs"/>
          <w:sz w:val="22"/>
          <w:szCs w:val="22"/>
          <w:rtl/>
        </w:rPr>
        <w:t xml:space="preserve"> </w:t>
      </w:r>
      <w:r w:rsidRPr="00C91C12">
        <w:rPr>
          <w:rFonts w:ascii="David" w:hAnsi="David" w:hint="cs"/>
          <w:b/>
          <w:bCs/>
          <w:color w:val="FF0000"/>
          <w:sz w:val="22"/>
          <w:szCs w:val="22"/>
          <w:rtl/>
        </w:rPr>
        <w:t xml:space="preserve"> </w:t>
      </w:r>
      <w:r w:rsidRPr="00C91C12">
        <w:rPr>
          <w:rFonts w:ascii="David" w:hAnsi="David" w:hint="cs"/>
          <w:b/>
          <w:bCs/>
          <w:color w:val="FF0000"/>
          <w:sz w:val="22"/>
          <w:szCs w:val="22"/>
        </w:rPr>
        <w:t xml:space="preserve"> </w:t>
      </w:r>
      <w:r w:rsidRPr="00C91C12">
        <w:rPr>
          <w:rFonts w:ascii="David" w:hAnsi="David"/>
          <w:b/>
          <w:bCs/>
          <w:color w:val="FF0000"/>
          <w:sz w:val="22"/>
          <w:szCs w:val="22"/>
        </w:rPr>
        <w:t>●</w:t>
      </w:r>
      <w:r w:rsidRPr="00C91C12">
        <w:rPr>
          <w:rFonts w:ascii="David" w:hAnsi="David" w:hint="cs"/>
          <w:b/>
          <w:bCs/>
          <w:color w:val="FF0000"/>
          <w:sz w:val="22"/>
          <w:szCs w:val="22"/>
          <w:rtl/>
        </w:rPr>
        <w:t xml:space="preserve"> קרן גולד </w:t>
      </w:r>
      <w:r w:rsidR="00193359">
        <w:rPr>
          <w:rFonts w:ascii="David" w:hAnsi="David" w:hint="cs"/>
          <w:b/>
          <w:bCs/>
          <w:color w:val="FF0000"/>
          <w:sz w:val="22"/>
          <w:szCs w:val="22"/>
          <w:rtl/>
        </w:rPr>
        <w:t>-</w:t>
      </w:r>
      <w:r w:rsidRPr="00C91C12">
        <w:rPr>
          <w:rFonts w:ascii="David" w:hAnsi="David" w:hint="cs"/>
          <w:b/>
          <w:bCs/>
          <w:color w:val="FF0000"/>
          <w:sz w:val="22"/>
          <w:szCs w:val="22"/>
          <w:rtl/>
        </w:rPr>
        <w:t xml:space="preserve">  ישיבת השומרון ואח'</w:t>
      </w:r>
      <w:r w:rsidRPr="00C91C12">
        <w:rPr>
          <w:rFonts w:ascii="David" w:hAnsi="David"/>
          <w:b/>
          <w:bCs/>
          <w:color w:val="FF0000"/>
          <w:sz w:val="22"/>
          <w:szCs w:val="22"/>
        </w:rPr>
        <w:t>●</w:t>
      </w:r>
      <w:r w:rsidRPr="00C91C12">
        <w:rPr>
          <w:rFonts w:eastAsia="Calibri"/>
          <w:b/>
          <w:bCs/>
          <w:sz w:val="24"/>
        </w:rPr>
        <w:t xml:space="preserve"> </w:t>
      </w:r>
      <w:r w:rsidRPr="00C91C12">
        <w:rPr>
          <w:rFonts w:eastAsia="Calibri" w:hint="cs"/>
          <w:b/>
          <w:bCs/>
          <w:sz w:val="24"/>
          <w:rtl/>
        </w:rPr>
        <w:t xml:space="preserve"> </w:t>
      </w:r>
      <w:r w:rsidRPr="00C91C12">
        <w:rPr>
          <w:rFonts w:hint="cs"/>
          <w:szCs w:val="20"/>
          <w:rtl/>
        </w:rPr>
        <w:t xml:space="preserve">כב' </w:t>
      </w:r>
      <w:r w:rsidR="00193359">
        <w:rPr>
          <w:rFonts w:hint="cs"/>
          <w:szCs w:val="20"/>
          <w:rtl/>
        </w:rPr>
        <w:t xml:space="preserve">השופטת שרה שדיאור, </w:t>
      </w:r>
      <w:r w:rsidRPr="00C91C12">
        <w:rPr>
          <w:rFonts w:hint="cs"/>
          <w:szCs w:val="20"/>
          <w:rtl/>
        </w:rPr>
        <w:t>נ</w:t>
      </w:r>
      <w:r w:rsidR="00193359">
        <w:rPr>
          <w:rFonts w:hint="cs"/>
          <w:szCs w:val="20"/>
          <w:rtl/>
        </w:rPr>
        <w:t>.</w:t>
      </w:r>
      <w:r w:rsidRPr="00C91C12">
        <w:rPr>
          <w:rFonts w:hint="cs"/>
          <w:szCs w:val="20"/>
          <w:rtl/>
        </w:rPr>
        <w:t>צ</w:t>
      </w:r>
      <w:r w:rsidR="00193359">
        <w:rPr>
          <w:rFonts w:hint="cs"/>
          <w:szCs w:val="20"/>
          <w:rtl/>
        </w:rPr>
        <w:t>.</w:t>
      </w:r>
      <w:r w:rsidRPr="00C91C12">
        <w:rPr>
          <w:rFonts w:hint="cs"/>
          <w:szCs w:val="20"/>
          <w:rtl/>
        </w:rPr>
        <w:t xml:space="preserve"> (עובדים) גב' גילה פרימק, נ</w:t>
      </w:r>
      <w:r w:rsidR="00193359">
        <w:rPr>
          <w:rFonts w:hint="cs"/>
          <w:szCs w:val="20"/>
          <w:rtl/>
        </w:rPr>
        <w:t>.</w:t>
      </w:r>
      <w:r w:rsidRPr="00C91C12">
        <w:rPr>
          <w:rFonts w:hint="cs"/>
          <w:szCs w:val="20"/>
          <w:rtl/>
        </w:rPr>
        <w:t>צ</w:t>
      </w:r>
      <w:r w:rsidR="00193359">
        <w:rPr>
          <w:rFonts w:hint="cs"/>
          <w:szCs w:val="20"/>
          <w:rtl/>
        </w:rPr>
        <w:t>.</w:t>
      </w:r>
      <w:r w:rsidRPr="00C91C12">
        <w:rPr>
          <w:rFonts w:hint="cs"/>
          <w:szCs w:val="20"/>
          <w:rtl/>
        </w:rPr>
        <w:t xml:space="preserve"> (מעסיקים) גב' תמר סליימן</w:t>
      </w:r>
      <w:r w:rsidR="00D70B90">
        <w:rPr>
          <w:rFonts w:hint="cs"/>
          <w:szCs w:val="20"/>
          <w:rtl/>
        </w:rPr>
        <w:t>.</w:t>
      </w:r>
    </w:p>
    <w:p w:rsidR="00C458BE" w:rsidRPr="00C458BE" w:rsidRDefault="00C458BE" w:rsidP="00A340BD">
      <w:pPr>
        <w:pStyle w:val="af7"/>
        <w:numPr>
          <w:ilvl w:val="0"/>
          <w:numId w:val="52"/>
        </w:numPr>
        <w:bidi/>
        <w:jc w:val="both"/>
        <w:rPr>
          <w:rFonts w:ascii="Arial" w:hAnsi="Arial"/>
          <w:b/>
          <w:bCs/>
          <w:color w:val="0000FF"/>
          <w:sz w:val="24"/>
          <w:u w:val="single"/>
        </w:rPr>
      </w:pPr>
      <w:bookmarkStart w:id="26" w:name="_Toc228152682"/>
      <w:bookmarkStart w:id="27" w:name="_Toc383530625"/>
      <w:bookmarkStart w:id="28" w:name="_Toc383587165"/>
      <w:bookmarkStart w:id="29" w:name="_Toc383587370"/>
      <w:bookmarkStart w:id="30" w:name="_Toc383587812"/>
      <w:r w:rsidRPr="00C458BE">
        <w:rPr>
          <w:rFonts w:ascii="Arial" w:hAnsi="Arial" w:hint="cs"/>
          <w:b/>
          <w:bCs/>
          <w:color w:val="0000FF"/>
          <w:sz w:val="24"/>
          <w:u w:val="single"/>
          <w:rtl/>
        </w:rPr>
        <w:t>מורה אב זכאי לקיצור שעתיים מיום העבודה כמו במשרת אם</w:t>
      </w:r>
    </w:p>
    <w:p w:rsidR="00461761" w:rsidRPr="00461761" w:rsidRDefault="00461761" w:rsidP="00461761">
      <w:pPr>
        <w:tabs>
          <w:tab w:val="left" w:pos="90"/>
          <w:tab w:val="left" w:pos="392"/>
          <w:tab w:val="num" w:pos="708"/>
        </w:tabs>
        <w:bidi/>
        <w:spacing w:line="360" w:lineRule="auto"/>
        <w:ind w:right="-180"/>
        <w:jc w:val="both"/>
        <w:rPr>
          <w:rFonts w:eastAsia="Calibri"/>
          <w:b/>
          <w:bCs/>
          <w:color w:val="000000"/>
          <w:sz w:val="24"/>
          <w:rtl/>
        </w:rPr>
      </w:pPr>
      <w:r w:rsidRPr="00461761">
        <w:rPr>
          <w:rFonts w:eastAsia="Calibri"/>
          <w:b/>
          <w:bCs/>
          <w:color w:val="000000"/>
          <w:sz w:val="24"/>
          <w:rtl/>
        </w:rPr>
        <w:t>מורה כ-22 שנה, אב ל - 4 בנות, הגיש תביעה נגד משרד החינוך להכרה בזכאותו ל</w:t>
      </w:r>
      <w:r w:rsidRPr="00461761">
        <w:rPr>
          <w:rFonts w:eastAsia="Calibri" w:hint="cs"/>
          <w:b/>
          <w:bCs/>
          <w:color w:val="000000"/>
          <w:sz w:val="24"/>
          <w:rtl/>
        </w:rPr>
        <w:t xml:space="preserve">הטבה של </w:t>
      </w:r>
      <w:r w:rsidRPr="00461761">
        <w:rPr>
          <w:rFonts w:eastAsia="Calibri"/>
          <w:b/>
          <w:bCs/>
          <w:color w:val="000000"/>
          <w:sz w:val="24"/>
          <w:rtl/>
        </w:rPr>
        <w:t xml:space="preserve">יום עבודה מקוצר </w:t>
      </w:r>
      <w:r w:rsidRPr="00461761">
        <w:rPr>
          <w:rFonts w:eastAsia="Calibri" w:hint="cs"/>
          <w:b/>
          <w:bCs/>
          <w:color w:val="000000"/>
          <w:sz w:val="24"/>
          <w:rtl/>
        </w:rPr>
        <w:t xml:space="preserve">בשעתיים שלא משעות הוראה מול תלמידים, </w:t>
      </w:r>
      <w:r w:rsidRPr="00461761">
        <w:rPr>
          <w:rFonts w:eastAsia="Calibri"/>
          <w:b/>
          <w:bCs/>
          <w:color w:val="000000"/>
          <w:sz w:val="24"/>
          <w:rtl/>
        </w:rPr>
        <w:t>בשל היותו אב לילד מתחת לגיל 14 ופיצוי רטרואקטיבי בגין שנים שבהן נשללה ממנו הזכות. הזכות לקיצור שבוע עבודה ביחס למורה אישה שהיא אם לילד עד גיל 14 מעוגנת בהסכמים קיבוציים, ממאי 1989. הזכות למורה אב קמה מכ</w:t>
      </w:r>
      <w:r w:rsidRPr="00461761">
        <w:rPr>
          <w:rFonts w:eastAsia="Calibri" w:hint="cs"/>
          <w:b/>
          <w:bCs/>
          <w:color w:val="000000"/>
          <w:sz w:val="24"/>
          <w:rtl/>
        </w:rPr>
        <w:t>ו</w:t>
      </w:r>
      <w:r w:rsidRPr="00461761">
        <w:rPr>
          <w:rFonts w:eastAsia="Calibri"/>
          <w:b/>
          <w:bCs/>
          <w:color w:val="000000"/>
          <w:sz w:val="24"/>
          <w:rtl/>
        </w:rPr>
        <w:t xml:space="preserve">ח חוק שוויון ההזדמנויות בעבודה, תשמ"ח </w:t>
      </w:r>
      <w:r w:rsidRPr="00461761">
        <w:rPr>
          <w:rFonts w:eastAsia="Calibri" w:hint="cs"/>
          <w:b/>
          <w:bCs/>
          <w:color w:val="000000"/>
          <w:sz w:val="24"/>
          <w:rtl/>
        </w:rPr>
        <w:t>-</w:t>
      </w:r>
      <w:r w:rsidRPr="00461761">
        <w:rPr>
          <w:rFonts w:eastAsia="Calibri"/>
          <w:b/>
          <w:bCs/>
          <w:color w:val="000000"/>
          <w:sz w:val="24"/>
          <w:rtl/>
        </w:rPr>
        <w:t xml:space="preserve"> 1988 לעניין קיצור יום עבודה. במהלך השנים פנה התובע בבקשה לממש את זכאותו לקבל את ההטבה, קיצור יום העבודה בעין, אולם כל פניותיו נענו בשלילה. הבקשה נתקלה בסירוב שכן לטענת  </w:t>
      </w:r>
      <w:r w:rsidRPr="00461761">
        <w:rPr>
          <w:rFonts w:eastAsia="Calibri" w:hint="cs"/>
          <w:b/>
          <w:bCs/>
          <w:color w:val="000000"/>
          <w:sz w:val="24"/>
          <w:rtl/>
        </w:rPr>
        <w:t>משרד החינוך</w:t>
      </w:r>
      <w:r w:rsidRPr="00461761">
        <w:rPr>
          <w:rFonts w:eastAsia="Calibri"/>
          <w:b/>
          <w:bCs/>
          <w:color w:val="000000"/>
          <w:sz w:val="24"/>
          <w:rtl/>
        </w:rPr>
        <w:t xml:space="preserve"> התובע אינו זכאי להטבה היות ובת זוגו אינה מועסקת במשרה מלאה, אלא בחלקיות משרה של 80% בלבד</w:t>
      </w:r>
      <w:r w:rsidRPr="00461761">
        <w:rPr>
          <w:rFonts w:eastAsia="Calibri" w:hint="cs"/>
          <w:b/>
          <w:bCs/>
          <w:color w:val="000000"/>
          <w:sz w:val="24"/>
          <w:rtl/>
        </w:rPr>
        <w:t xml:space="preserve">, וטענותיו נדחו. </w:t>
      </w:r>
      <w:r w:rsidRPr="00461761">
        <w:rPr>
          <w:rFonts w:eastAsia="Calibri"/>
          <w:b/>
          <w:bCs/>
          <w:color w:val="000000"/>
          <w:sz w:val="24"/>
          <w:rtl/>
        </w:rPr>
        <w:t>נפסק כי תכלית החקיקה הייתה ליצור שוויון בין בני-הזוג במעמדם כהורה עובד ולאפשר להם לנצל את הזכויות הקיימות במקום העבודה לפי רצונם. ירצו בני-הזוג תנצל האישה את הזכויות; ירצו, יעשה כן הבעל. אין כל התייחסות למעמדה של בת-הזוג כעובדת שכירה או כעצמאית או למקור ולהיקף זכויותיה. הזכאות לעובדים שהינם אבות אינה ניתנת באופן אוטומטי ועל המבקש להמצ</w:t>
      </w:r>
      <w:r w:rsidRPr="00461761">
        <w:rPr>
          <w:rFonts w:eastAsia="Calibri" w:hint="cs"/>
          <w:b/>
          <w:bCs/>
          <w:color w:val="000000"/>
          <w:sz w:val="24"/>
          <w:rtl/>
        </w:rPr>
        <w:t>י</w:t>
      </w:r>
      <w:r w:rsidRPr="00461761">
        <w:rPr>
          <w:rFonts w:eastAsia="Calibri"/>
          <w:b/>
          <w:bCs/>
          <w:color w:val="000000"/>
          <w:sz w:val="24"/>
          <w:rtl/>
        </w:rPr>
        <w:t>א אישור מטעם המעסיק של בת הזוג, לפיו</w:t>
      </w:r>
      <w:r w:rsidRPr="00461761">
        <w:rPr>
          <w:rFonts w:eastAsia="Calibri" w:hint="cs"/>
          <w:b/>
          <w:bCs/>
          <w:color w:val="000000"/>
          <w:sz w:val="24"/>
          <w:rtl/>
        </w:rPr>
        <w:t xml:space="preserve"> בת זוגו</w:t>
      </w:r>
      <w:r w:rsidRPr="00461761">
        <w:rPr>
          <w:rFonts w:eastAsia="Calibri"/>
          <w:b/>
          <w:bCs/>
          <w:color w:val="000000"/>
          <w:sz w:val="24"/>
          <w:rtl/>
        </w:rPr>
        <w:t xml:space="preserve"> אינה מנצלת את ההטבה. בהתקיים התנאים נקבע כי לתובע זכות לקיצור יום עבודתו, ואין בעובדה כי בת זוגו מועסקת בחלקיות משרה בכדי לגרוע מזכאות זו. משכך, </w:t>
      </w:r>
      <w:r w:rsidRPr="00461761">
        <w:rPr>
          <w:rFonts w:eastAsia="Calibri" w:hint="cs"/>
          <w:b/>
          <w:bCs/>
          <w:color w:val="000000"/>
          <w:sz w:val="24"/>
          <w:rtl/>
        </w:rPr>
        <w:t xml:space="preserve">נפסק כי המדינה </w:t>
      </w:r>
      <w:r w:rsidRPr="00461761">
        <w:rPr>
          <w:rFonts w:eastAsia="Calibri"/>
          <w:b/>
          <w:bCs/>
          <w:color w:val="000000"/>
          <w:sz w:val="24"/>
          <w:rtl/>
        </w:rPr>
        <w:t>תשלם ל</w:t>
      </w:r>
      <w:r w:rsidRPr="00461761">
        <w:rPr>
          <w:rFonts w:eastAsia="Calibri" w:hint="cs"/>
          <w:b/>
          <w:bCs/>
          <w:color w:val="000000"/>
          <w:sz w:val="24"/>
          <w:rtl/>
        </w:rPr>
        <w:t>מורה</w:t>
      </w:r>
      <w:r w:rsidRPr="00461761">
        <w:rPr>
          <w:rFonts w:eastAsia="Calibri"/>
          <w:b/>
          <w:bCs/>
          <w:color w:val="000000"/>
          <w:sz w:val="24"/>
          <w:rtl/>
        </w:rPr>
        <w:t xml:space="preserve">, פיצוי על אובדן זכאותו לקיצור יום עבודה וזאת החל מיום 24.12.2012, עד למועד קבלת ההטבה בעין. לא נפסקו הוצאות לחובת </w:t>
      </w:r>
      <w:r w:rsidRPr="00461761">
        <w:rPr>
          <w:rFonts w:eastAsia="Calibri" w:hint="cs"/>
          <w:b/>
          <w:bCs/>
          <w:color w:val="000000"/>
          <w:sz w:val="24"/>
          <w:rtl/>
        </w:rPr>
        <w:t>משרד החינוך</w:t>
      </w:r>
      <w:r w:rsidRPr="00461761">
        <w:rPr>
          <w:rFonts w:eastAsia="Calibri"/>
          <w:b/>
          <w:bCs/>
          <w:color w:val="000000"/>
          <w:sz w:val="24"/>
          <w:rtl/>
        </w:rPr>
        <w:t xml:space="preserve"> </w:t>
      </w:r>
      <w:r w:rsidRPr="00461761">
        <w:rPr>
          <w:rFonts w:eastAsia="Calibri" w:hint="cs"/>
          <w:b/>
          <w:bCs/>
          <w:color w:val="000000"/>
          <w:sz w:val="24"/>
          <w:rtl/>
        </w:rPr>
        <w:t>בשל</w:t>
      </w:r>
      <w:r w:rsidRPr="00461761">
        <w:rPr>
          <w:rFonts w:eastAsia="Calibri"/>
          <w:b/>
          <w:bCs/>
          <w:color w:val="000000"/>
          <w:sz w:val="24"/>
          <w:rtl/>
        </w:rPr>
        <w:t xml:space="preserve"> </w:t>
      </w:r>
      <w:r w:rsidRPr="00461761">
        <w:rPr>
          <w:rFonts w:eastAsia="Calibri" w:hint="cs"/>
          <w:b/>
          <w:bCs/>
          <w:color w:val="000000"/>
          <w:sz w:val="24"/>
          <w:rtl/>
        </w:rPr>
        <w:t>המוכנות</w:t>
      </w:r>
      <w:r w:rsidRPr="00461761">
        <w:rPr>
          <w:rFonts w:eastAsia="Calibri"/>
          <w:b/>
          <w:bCs/>
          <w:color w:val="000000"/>
          <w:sz w:val="24"/>
          <w:rtl/>
        </w:rPr>
        <w:t xml:space="preserve"> לבחינה מחודשת של נהליה וההסכמות אליהן הגיעה עם התובע.</w:t>
      </w:r>
    </w:p>
    <w:p w:rsidR="00F43BCF" w:rsidRDefault="00461761" w:rsidP="00F43BCF">
      <w:pPr>
        <w:tabs>
          <w:tab w:val="left" w:pos="-290"/>
        </w:tabs>
        <w:bidi/>
        <w:spacing w:line="360" w:lineRule="auto"/>
        <w:jc w:val="both"/>
        <w:rPr>
          <w:szCs w:val="20"/>
          <w:rtl/>
        </w:rPr>
      </w:pPr>
      <w:r w:rsidRPr="00461761">
        <w:rPr>
          <w:rFonts w:hint="cs"/>
          <w:szCs w:val="20"/>
          <w:rtl/>
        </w:rPr>
        <w:t>סע"ש</w:t>
      </w:r>
      <w:r w:rsidRPr="00461761">
        <w:rPr>
          <w:szCs w:val="20"/>
          <w:rtl/>
        </w:rPr>
        <w:t xml:space="preserve"> 14181-12-1</w:t>
      </w:r>
      <w:r w:rsidRPr="00461761">
        <w:rPr>
          <w:rFonts w:eastAsia="Calibri"/>
          <w:sz w:val="22"/>
          <w:szCs w:val="22"/>
          <w:rtl/>
        </w:rPr>
        <w:t>3</w:t>
      </w:r>
      <w:r w:rsidRPr="00461761">
        <w:rPr>
          <w:rFonts w:eastAsia="Calibri"/>
          <w:b/>
          <w:bCs/>
          <w:sz w:val="28"/>
          <w:szCs w:val="28"/>
          <w:rtl/>
        </w:rPr>
        <w:t xml:space="preserve"> </w:t>
      </w:r>
      <w:r w:rsidRPr="00461761">
        <w:rPr>
          <w:rFonts w:ascii="David" w:hAnsi="David"/>
          <w:b/>
          <w:bCs/>
          <w:color w:val="FF0000"/>
          <w:sz w:val="22"/>
          <w:szCs w:val="22"/>
        </w:rPr>
        <w:t xml:space="preserve">● </w:t>
      </w:r>
      <w:r w:rsidRPr="00461761">
        <w:rPr>
          <w:rFonts w:ascii="David" w:hAnsi="David" w:hint="cs"/>
          <w:b/>
          <w:bCs/>
          <w:color w:val="FF0000"/>
          <w:sz w:val="22"/>
          <w:szCs w:val="22"/>
          <w:rtl/>
        </w:rPr>
        <w:t xml:space="preserve"> </w:t>
      </w:r>
      <w:r w:rsidRPr="00461761">
        <w:rPr>
          <w:rFonts w:ascii="David" w:hAnsi="David"/>
          <w:b/>
          <w:bCs/>
          <w:color w:val="FF0000"/>
          <w:sz w:val="22"/>
          <w:szCs w:val="22"/>
          <w:rtl/>
        </w:rPr>
        <w:t xml:space="preserve">חסן אזברגה </w:t>
      </w:r>
      <w:r w:rsidRPr="00461761">
        <w:rPr>
          <w:rFonts w:ascii="David" w:hAnsi="David" w:hint="cs"/>
          <w:b/>
          <w:bCs/>
          <w:color w:val="FF0000"/>
          <w:sz w:val="22"/>
          <w:szCs w:val="22"/>
          <w:rtl/>
        </w:rPr>
        <w:t xml:space="preserve">- </w:t>
      </w:r>
      <w:r w:rsidRPr="00461761">
        <w:rPr>
          <w:rFonts w:ascii="David" w:hAnsi="David"/>
          <w:b/>
          <w:bCs/>
          <w:color w:val="FF0000"/>
          <w:sz w:val="22"/>
          <w:szCs w:val="22"/>
          <w:rtl/>
        </w:rPr>
        <w:t xml:space="preserve">מדינת ישראל-משרד החינוך </w:t>
      </w:r>
      <w:r w:rsidRPr="00461761">
        <w:rPr>
          <w:rFonts w:ascii="David" w:hAnsi="David"/>
          <w:b/>
          <w:bCs/>
          <w:color w:val="FF0000"/>
          <w:sz w:val="22"/>
          <w:szCs w:val="22"/>
        </w:rPr>
        <w:t xml:space="preserve"> ●</w:t>
      </w:r>
      <w:r w:rsidRPr="00461761">
        <w:rPr>
          <w:rFonts w:eastAsia="Calibri" w:hint="cs"/>
          <w:b/>
          <w:bCs/>
          <w:sz w:val="24"/>
          <w:rtl/>
        </w:rPr>
        <w:t xml:space="preserve"> </w:t>
      </w:r>
      <w:r w:rsidRPr="00461761">
        <w:rPr>
          <w:szCs w:val="20"/>
          <w:rtl/>
        </w:rPr>
        <w:t xml:space="preserve">כב' השופטת אורלי סלע </w:t>
      </w:r>
      <w:r w:rsidRPr="00461761">
        <w:rPr>
          <w:rFonts w:hint="cs"/>
          <w:szCs w:val="20"/>
          <w:rtl/>
        </w:rPr>
        <w:t>-</w:t>
      </w:r>
      <w:r w:rsidRPr="00461761">
        <w:rPr>
          <w:szCs w:val="20"/>
          <w:rtl/>
        </w:rPr>
        <w:t xml:space="preserve"> נשיאה, נ.צ (עובדים) מר גיא דניאלוביץ </w:t>
      </w:r>
      <w:r w:rsidRPr="00461761">
        <w:rPr>
          <w:rFonts w:hint="cs"/>
          <w:szCs w:val="20"/>
          <w:rtl/>
        </w:rPr>
        <w:t>ו</w:t>
      </w:r>
      <w:r w:rsidRPr="00461761">
        <w:rPr>
          <w:szCs w:val="20"/>
          <w:rtl/>
        </w:rPr>
        <w:t>נ.צ (מעסיקים) מר אסי פידל</w:t>
      </w:r>
      <w:r w:rsidRPr="00461761">
        <w:rPr>
          <w:rFonts w:hint="cs"/>
          <w:szCs w:val="20"/>
          <w:rtl/>
        </w:rPr>
        <w:t>.</w:t>
      </w:r>
      <w:r w:rsidRPr="00461761">
        <w:rPr>
          <w:szCs w:val="20"/>
          <w:rtl/>
        </w:rPr>
        <w:t xml:space="preserve">       </w:t>
      </w:r>
    </w:p>
    <w:p w:rsidR="00F43BCF" w:rsidRDefault="00F43BCF" w:rsidP="00F43BCF">
      <w:pPr>
        <w:tabs>
          <w:tab w:val="left" w:pos="-290"/>
        </w:tabs>
        <w:bidi/>
        <w:spacing w:line="360" w:lineRule="auto"/>
        <w:jc w:val="both"/>
        <w:rPr>
          <w:szCs w:val="20"/>
          <w:rtl/>
        </w:rPr>
      </w:pPr>
    </w:p>
    <w:p w:rsidR="00F43BCF" w:rsidRPr="00F43BCF" w:rsidRDefault="00F43BCF" w:rsidP="00A340BD">
      <w:pPr>
        <w:pStyle w:val="af7"/>
        <w:numPr>
          <w:ilvl w:val="0"/>
          <w:numId w:val="52"/>
        </w:numPr>
        <w:bidi/>
        <w:jc w:val="both"/>
        <w:rPr>
          <w:rFonts w:ascii="Arial" w:hAnsi="Arial"/>
          <w:b/>
          <w:bCs/>
          <w:color w:val="0000FF"/>
          <w:sz w:val="24"/>
          <w:u w:val="single"/>
        </w:rPr>
      </w:pPr>
      <w:r w:rsidRPr="00F43BCF">
        <w:rPr>
          <w:rFonts w:ascii="Arial" w:hAnsi="Arial" w:hint="cs"/>
          <w:b/>
          <w:bCs/>
          <w:color w:val="0000FF"/>
          <w:sz w:val="24"/>
          <w:u w:val="single"/>
          <w:rtl/>
        </w:rPr>
        <w:t xml:space="preserve">בוטלו פיטורי עובד ארעי בחברת חשמל שלא דווח על קירבה משפחתית כלא מידתיים ומפלים </w:t>
      </w:r>
    </w:p>
    <w:p w:rsidR="00F43BCF" w:rsidRPr="00F43BCF" w:rsidRDefault="00F43BCF" w:rsidP="00CC2DDA">
      <w:pPr>
        <w:bidi/>
        <w:spacing w:line="360" w:lineRule="auto"/>
        <w:jc w:val="both"/>
        <w:rPr>
          <w:rFonts w:eastAsia="Calibri"/>
          <w:b/>
          <w:bCs/>
          <w:color w:val="000000"/>
          <w:sz w:val="24"/>
          <w:rtl/>
        </w:rPr>
      </w:pPr>
      <w:r w:rsidRPr="00F43BCF">
        <w:rPr>
          <w:rFonts w:eastAsia="Calibri"/>
          <w:b/>
          <w:bCs/>
          <w:color w:val="000000"/>
          <w:sz w:val="24"/>
          <w:rtl/>
        </w:rPr>
        <w:t xml:space="preserve">התובע </w:t>
      </w:r>
      <w:r w:rsidRPr="00F43BCF">
        <w:rPr>
          <w:rFonts w:eastAsia="Calibri" w:hint="cs"/>
          <w:b/>
          <w:bCs/>
          <w:color w:val="000000"/>
          <w:sz w:val="24"/>
          <w:rtl/>
        </w:rPr>
        <w:t>עבד שנתיים</w:t>
      </w:r>
      <w:r w:rsidRPr="00F43BCF">
        <w:rPr>
          <w:rFonts w:eastAsia="Calibri"/>
          <w:b/>
          <w:bCs/>
          <w:color w:val="000000"/>
          <w:sz w:val="24"/>
          <w:rtl/>
        </w:rPr>
        <w:t xml:space="preserve"> בח</w:t>
      </w:r>
      <w:r w:rsidRPr="00F43BCF">
        <w:rPr>
          <w:rFonts w:eastAsia="Calibri" w:hint="cs"/>
          <w:b/>
          <w:bCs/>
          <w:color w:val="000000"/>
          <w:sz w:val="24"/>
          <w:rtl/>
        </w:rPr>
        <w:t>ברת חשמל</w:t>
      </w:r>
      <w:r w:rsidRPr="00F43BCF">
        <w:rPr>
          <w:rFonts w:eastAsia="Calibri"/>
          <w:b/>
          <w:bCs/>
          <w:color w:val="000000"/>
          <w:sz w:val="24"/>
          <w:rtl/>
        </w:rPr>
        <w:t xml:space="preserve">, בתפקיד זוטר, </w:t>
      </w:r>
      <w:r w:rsidRPr="00F43BCF">
        <w:rPr>
          <w:rFonts w:eastAsia="Calibri" w:hint="cs"/>
          <w:b/>
          <w:bCs/>
          <w:color w:val="000000"/>
          <w:sz w:val="24"/>
          <w:rtl/>
        </w:rPr>
        <w:t xml:space="preserve"> כעובד ארעי. לתובע ילדים עם צרכים מיוחדים. החברה החליטה לפטרו משום</w:t>
      </w:r>
      <w:r w:rsidRPr="00F43BCF">
        <w:rPr>
          <w:rFonts w:eastAsia="Calibri"/>
          <w:b/>
          <w:bCs/>
          <w:color w:val="000000"/>
          <w:sz w:val="24"/>
          <w:rtl/>
        </w:rPr>
        <w:t xml:space="preserve"> </w:t>
      </w:r>
      <w:r w:rsidRPr="00F43BCF">
        <w:rPr>
          <w:rFonts w:eastAsia="Calibri" w:hint="cs"/>
          <w:b/>
          <w:bCs/>
          <w:color w:val="000000"/>
          <w:sz w:val="24"/>
          <w:rtl/>
        </w:rPr>
        <w:t xml:space="preserve">שבהודעתו </w:t>
      </w:r>
      <w:r w:rsidRPr="00F43BCF">
        <w:rPr>
          <w:rFonts w:eastAsia="Calibri"/>
          <w:b/>
          <w:bCs/>
          <w:color w:val="000000"/>
          <w:sz w:val="24"/>
          <w:rtl/>
        </w:rPr>
        <w:t xml:space="preserve">לא הצהיר, </w:t>
      </w:r>
      <w:r w:rsidRPr="00F43BCF">
        <w:rPr>
          <w:rFonts w:eastAsia="Calibri" w:hint="cs"/>
          <w:b/>
          <w:bCs/>
          <w:color w:val="000000"/>
          <w:sz w:val="24"/>
          <w:rtl/>
        </w:rPr>
        <w:t>ש</w:t>
      </w:r>
      <w:r w:rsidRPr="00F43BCF">
        <w:rPr>
          <w:rFonts w:eastAsia="Calibri"/>
          <w:b/>
          <w:bCs/>
          <w:color w:val="000000"/>
          <w:sz w:val="24"/>
          <w:rtl/>
        </w:rPr>
        <w:t>החותנת</w:t>
      </w:r>
      <w:r w:rsidRPr="00F43BCF">
        <w:rPr>
          <w:rFonts w:eastAsia="Calibri" w:hint="cs"/>
          <w:b/>
          <w:bCs/>
          <w:color w:val="000000"/>
          <w:sz w:val="24"/>
          <w:rtl/>
        </w:rPr>
        <w:t xml:space="preserve"> שלו</w:t>
      </w:r>
      <w:r w:rsidRPr="00F43BCF">
        <w:rPr>
          <w:rFonts w:eastAsia="Calibri"/>
          <w:b/>
          <w:bCs/>
          <w:color w:val="000000"/>
          <w:sz w:val="24"/>
          <w:rtl/>
        </w:rPr>
        <w:t xml:space="preserve"> עובדת </w:t>
      </w:r>
      <w:r w:rsidRPr="00F43BCF">
        <w:rPr>
          <w:rFonts w:eastAsia="Calibri" w:hint="cs"/>
          <w:b/>
          <w:bCs/>
          <w:color w:val="000000"/>
          <w:sz w:val="24"/>
          <w:rtl/>
        </w:rPr>
        <w:t>חברת החשמל. אותה קנסו בעשרה ימי עבודה על שלא דווחה על קירבה המשפחתית. ה</w:t>
      </w:r>
      <w:r w:rsidRPr="00F43BCF">
        <w:rPr>
          <w:rFonts w:eastAsia="Calibri"/>
          <w:b/>
          <w:bCs/>
          <w:color w:val="000000"/>
          <w:sz w:val="24"/>
          <w:rtl/>
        </w:rPr>
        <w:t>חבר</w:t>
      </w:r>
      <w:r w:rsidRPr="00F43BCF">
        <w:rPr>
          <w:rFonts w:eastAsia="Calibri" w:hint="cs"/>
          <w:b/>
          <w:bCs/>
          <w:color w:val="000000"/>
          <w:sz w:val="24"/>
          <w:rtl/>
        </w:rPr>
        <w:t>ה</w:t>
      </w:r>
      <w:r w:rsidRPr="00F43BCF">
        <w:rPr>
          <w:rFonts w:eastAsia="Calibri"/>
          <w:b/>
          <w:bCs/>
          <w:color w:val="000000"/>
          <w:sz w:val="24"/>
          <w:rtl/>
        </w:rPr>
        <w:t xml:space="preserve"> קבע</w:t>
      </w:r>
      <w:r w:rsidRPr="00F43BCF">
        <w:rPr>
          <w:rFonts w:eastAsia="Calibri" w:hint="cs"/>
          <w:b/>
          <w:bCs/>
          <w:color w:val="000000"/>
          <w:sz w:val="24"/>
          <w:rtl/>
        </w:rPr>
        <w:t>ה בעקבות דוח ביקורת המדינה</w:t>
      </w:r>
      <w:r w:rsidRPr="00F43BCF">
        <w:rPr>
          <w:rFonts w:eastAsia="Calibri"/>
          <w:b/>
          <w:bCs/>
          <w:color w:val="000000"/>
          <w:sz w:val="24"/>
          <w:rtl/>
        </w:rPr>
        <w:t xml:space="preserve"> הוראות פנימיות</w:t>
      </w:r>
      <w:r w:rsidRPr="00F43BCF">
        <w:rPr>
          <w:rFonts w:eastAsia="Calibri" w:hint="cs"/>
          <w:b/>
          <w:bCs/>
          <w:color w:val="000000"/>
          <w:sz w:val="24"/>
          <w:rtl/>
        </w:rPr>
        <w:t xml:space="preserve"> מחמירות</w:t>
      </w:r>
      <w:r w:rsidRPr="00F43BCF">
        <w:rPr>
          <w:rFonts w:eastAsia="Calibri"/>
          <w:b/>
          <w:bCs/>
          <w:color w:val="000000"/>
          <w:sz w:val="24"/>
          <w:rtl/>
        </w:rPr>
        <w:t>, בדבר איסור העסקת קרובי משפחה,</w:t>
      </w:r>
      <w:r w:rsidRPr="00F43BCF">
        <w:rPr>
          <w:rFonts w:eastAsia="Calibri" w:hint="cs"/>
          <w:b/>
          <w:bCs/>
          <w:color w:val="000000"/>
          <w:sz w:val="24"/>
          <w:rtl/>
        </w:rPr>
        <w:t xml:space="preserve"> </w:t>
      </w:r>
      <w:r w:rsidRPr="00F43BCF">
        <w:rPr>
          <w:rFonts w:eastAsia="Calibri"/>
          <w:b/>
          <w:bCs/>
          <w:color w:val="000000"/>
          <w:sz w:val="24"/>
          <w:rtl/>
        </w:rPr>
        <w:t>יותר מאשר קבע המחוקק בתקנות</w:t>
      </w:r>
      <w:r w:rsidRPr="00F43BCF">
        <w:rPr>
          <w:rFonts w:eastAsia="Calibri" w:hint="cs"/>
          <w:b/>
          <w:bCs/>
          <w:color w:val="000000"/>
          <w:sz w:val="24"/>
          <w:rtl/>
        </w:rPr>
        <w:t xml:space="preserve"> המתייחסות לקרבה משפחתית עם עובד בכיר ו/או יחסי כפיפות</w:t>
      </w:r>
      <w:r w:rsidRPr="00F43BCF">
        <w:rPr>
          <w:rFonts w:eastAsia="Calibri"/>
          <w:b/>
          <w:bCs/>
          <w:color w:val="000000"/>
          <w:sz w:val="24"/>
          <w:rtl/>
        </w:rPr>
        <w:t>.</w:t>
      </w:r>
      <w:r w:rsidRPr="00F43BCF">
        <w:rPr>
          <w:rFonts w:eastAsia="Calibri" w:hint="cs"/>
          <w:b/>
          <w:bCs/>
          <w:color w:val="000000"/>
          <w:sz w:val="24"/>
          <w:rtl/>
        </w:rPr>
        <w:t xml:space="preserve"> התובע בהצהרתו טעה, כשהבין</w:t>
      </w:r>
      <w:r w:rsidRPr="00F43BCF">
        <w:rPr>
          <w:rFonts w:eastAsia="Calibri"/>
          <w:b/>
          <w:bCs/>
          <w:color w:val="000000"/>
          <w:sz w:val="24"/>
          <w:rtl/>
        </w:rPr>
        <w:t xml:space="preserve"> שהיה עליו לדווח רק על קרובי משפחה עם "קרבת דם"</w:t>
      </w:r>
      <w:r w:rsidRPr="00F43BCF">
        <w:rPr>
          <w:rFonts w:eastAsia="Calibri" w:hint="cs"/>
          <w:b/>
          <w:bCs/>
          <w:color w:val="000000"/>
          <w:sz w:val="24"/>
          <w:rtl/>
        </w:rPr>
        <w:t xml:space="preserve">. הובהר כי התובע </w:t>
      </w:r>
      <w:r w:rsidRPr="00F43BCF">
        <w:rPr>
          <w:rFonts w:eastAsia="Calibri"/>
          <w:b/>
          <w:bCs/>
          <w:color w:val="000000"/>
          <w:sz w:val="24"/>
          <w:rtl/>
        </w:rPr>
        <w:t xml:space="preserve">עובד ארעי, </w:t>
      </w:r>
      <w:r w:rsidRPr="00F43BCF">
        <w:rPr>
          <w:rFonts w:eastAsia="Calibri" w:hint="cs"/>
          <w:b/>
          <w:bCs/>
          <w:color w:val="000000"/>
          <w:sz w:val="24"/>
          <w:rtl/>
        </w:rPr>
        <w:t xml:space="preserve">זוטר וגם </w:t>
      </w:r>
      <w:r w:rsidRPr="00F43BCF">
        <w:rPr>
          <w:rFonts w:eastAsia="Calibri"/>
          <w:b/>
          <w:bCs/>
          <w:color w:val="000000"/>
          <w:sz w:val="24"/>
          <w:rtl/>
        </w:rPr>
        <w:t xml:space="preserve">החותנת לא בתפקיד בכיר ובין השניים </w:t>
      </w:r>
      <w:r w:rsidRPr="00F43BCF">
        <w:rPr>
          <w:rFonts w:eastAsia="Calibri" w:hint="cs"/>
          <w:b/>
          <w:bCs/>
          <w:color w:val="000000"/>
          <w:sz w:val="24"/>
          <w:rtl/>
        </w:rPr>
        <w:t>אין ו</w:t>
      </w:r>
      <w:r w:rsidRPr="00F43BCF">
        <w:rPr>
          <w:rFonts w:eastAsia="Calibri"/>
          <w:b/>
          <w:bCs/>
          <w:color w:val="000000"/>
          <w:sz w:val="24"/>
          <w:rtl/>
        </w:rPr>
        <w:t>לא היו צפויים קשרי עבודה או כפיפות</w:t>
      </w:r>
      <w:r w:rsidRPr="00F43BCF">
        <w:rPr>
          <w:rFonts w:eastAsia="Calibri" w:hint="cs"/>
          <w:b/>
          <w:bCs/>
          <w:color w:val="000000"/>
          <w:sz w:val="24"/>
          <w:rtl/>
        </w:rPr>
        <w:t xml:space="preserve">. בכך מולאו דרישת התקנות. נפסק כי </w:t>
      </w:r>
      <w:r w:rsidRPr="00F43BCF">
        <w:rPr>
          <w:rFonts w:eastAsia="Calibri"/>
          <w:b/>
          <w:bCs/>
          <w:color w:val="000000"/>
          <w:sz w:val="24"/>
          <w:rtl/>
        </w:rPr>
        <w:t>החלט</w:t>
      </w:r>
      <w:r w:rsidRPr="00F43BCF">
        <w:rPr>
          <w:rFonts w:eastAsia="Calibri" w:hint="cs"/>
          <w:b/>
          <w:bCs/>
          <w:color w:val="000000"/>
          <w:sz w:val="24"/>
          <w:rtl/>
        </w:rPr>
        <w:t>ה</w:t>
      </w:r>
      <w:r w:rsidRPr="00F43BCF">
        <w:rPr>
          <w:rFonts w:eastAsia="Calibri"/>
          <w:b/>
          <w:bCs/>
          <w:color w:val="000000"/>
          <w:sz w:val="24"/>
          <w:rtl/>
        </w:rPr>
        <w:t xml:space="preserve"> לפטר </w:t>
      </w:r>
      <w:r w:rsidRPr="00F43BCF">
        <w:rPr>
          <w:rFonts w:eastAsia="Calibri" w:hint="cs"/>
          <w:b/>
          <w:bCs/>
          <w:color w:val="000000"/>
          <w:sz w:val="24"/>
          <w:rtl/>
        </w:rPr>
        <w:t xml:space="preserve">את </w:t>
      </w:r>
      <w:r w:rsidRPr="00F43BCF">
        <w:rPr>
          <w:rFonts w:eastAsia="Calibri"/>
          <w:b/>
          <w:bCs/>
          <w:color w:val="000000"/>
          <w:sz w:val="24"/>
          <w:rtl/>
        </w:rPr>
        <w:t>התובע, בשל אי דיווח על העסקת החותנת</w:t>
      </w:r>
      <w:r w:rsidRPr="00F43BCF">
        <w:rPr>
          <w:rFonts w:eastAsia="Calibri" w:hint="cs"/>
          <w:b/>
          <w:bCs/>
          <w:color w:val="000000"/>
          <w:sz w:val="24"/>
          <w:rtl/>
        </w:rPr>
        <w:t xml:space="preserve"> בחברה</w:t>
      </w:r>
      <w:r w:rsidRPr="00F43BCF">
        <w:rPr>
          <w:rFonts w:eastAsia="Calibri"/>
          <w:b/>
          <w:bCs/>
          <w:color w:val="000000"/>
          <w:sz w:val="24"/>
          <w:rtl/>
        </w:rPr>
        <w:t xml:space="preserve"> </w:t>
      </w:r>
      <w:r w:rsidRPr="00F43BCF">
        <w:rPr>
          <w:rFonts w:eastAsia="Calibri" w:hint="cs"/>
          <w:b/>
          <w:bCs/>
          <w:color w:val="000000"/>
          <w:sz w:val="24"/>
          <w:rtl/>
        </w:rPr>
        <w:t xml:space="preserve">איננה מידתית ומפלה, </w:t>
      </w:r>
      <w:r w:rsidRPr="00F43BCF">
        <w:rPr>
          <w:rFonts w:eastAsia="Calibri"/>
          <w:b/>
          <w:bCs/>
          <w:color w:val="000000"/>
          <w:sz w:val="24"/>
          <w:rtl/>
        </w:rPr>
        <w:t>לעומת עובדים ארעיים אחרים שלא פוטרו</w:t>
      </w:r>
      <w:r w:rsidRPr="00F43BCF">
        <w:rPr>
          <w:rFonts w:eastAsia="Calibri" w:hint="cs"/>
          <w:b/>
          <w:bCs/>
          <w:color w:val="000000"/>
          <w:sz w:val="24"/>
          <w:rtl/>
        </w:rPr>
        <w:t>.</w:t>
      </w:r>
      <w:r w:rsidRPr="00F43BCF">
        <w:rPr>
          <w:rFonts w:eastAsia="Calibri"/>
          <w:b/>
          <w:bCs/>
          <w:color w:val="000000"/>
          <w:sz w:val="24"/>
          <w:rtl/>
        </w:rPr>
        <w:t xml:space="preserve"> </w:t>
      </w:r>
      <w:r w:rsidRPr="00F43BCF">
        <w:rPr>
          <w:rFonts w:eastAsia="Calibri" w:hint="cs"/>
          <w:b/>
          <w:bCs/>
          <w:color w:val="000000"/>
          <w:sz w:val="24"/>
          <w:rtl/>
        </w:rPr>
        <w:t xml:space="preserve">הוכח במיוחד </w:t>
      </w:r>
      <w:r w:rsidRPr="00F43BCF">
        <w:rPr>
          <w:rFonts w:eastAsia="Calibri"/>
          <w:b/>
          <w:bCs/>
          <w:color w:val="000000"/>
          <w:sz w:val="24"/>
          <w:rtl/>
        </w:rPr>
        <w:t xml:space="preserve">מקרה של </w:t>
      </w:r>
      <w:r w:rsidRPr="00F43BCF">
        <w:rPr>
          <w:rFonts w:eastAsia="Calibri" w:hint="cs"/>
          <w:b/>
          <w:bCs/>
          <w:color w:val="000000"/>
          <w:sz w:val="24"/>
          <w:rtl/>
        </w:rPr>
        <w:t>עובד</w:t>
      </w:r>
      <w:r w:rsidRPr="00F43BCF">
        <w:rPr>
          <w:rFonts w:eastAsia="Calibri"/>
          <w:b/>
          <w:bCs/>
          <w:color w:val="000000"/>
          <w:sz w:val="24"/>
          <w:rtl/>
        </w:rPr>
        <w:t xml:space="preserve">, שקרוב משפחתו מועסק במשרה בכירה </w:t>
      </w:r>
      <w:r w:rsidRPr="00F43BCF">
        <w:rPr>
          <w:rFonts w:eastAsia="Calibri" w:hint="cs"/>
          <w:b/>
          <w:bCs/>
          <w:color w:val="000000"/>
          <w:sz w:val="24"/>
          <w:rtl/>
        </w:rPr>
        <w:t>בחברה</w:t>
      </w:r>
      <w:r w:rsidRPr="00F43BCF">
        <w:rPr>
          <w:rFonts w:eastAsia="Calibri"/>
          <w:b/>
          <w:bCs/>
          <w:color w:val="000000"/>
          <w:sz w:val="24"/>
          <w:rtl/>
        </w:rPr>
        <w:t xml:space="preserve">, </w:t>
      </w:r>
      <w:r w:rsidRPr="00F43BCF">
        <w:rPr>
          <w:rFonts w:eastAsia="Calibri" w:hint="cs"/>
          <w:b/>
          <w:bCs/>
          <w:color w:val="000000"/>
          <w:sz w:val="24"/>
          <w:rtl/>
        </w:rPr>
        <w:t>ש</w:t>
      </w:r>
      <w:r w:rsidRPr="00F43BCF">
        <w:rPr>
          <w:rFonts w:eastAsia="Calibri"/>
          <w:b/>
          <w:bCs/>
          <w:color w:val="000000"/>
          <w:sz w:val="24"/>
          <w:rtl/>
        </w:rPr>
        <w:t xml:space="preserve">הוא ממשיך להיות מועסק למרות שלא דיווח על </w:t>
      </w:r>
      <w:r w:rsidRPr="00F43BCF">
        <w:rPr>
          <w:rFonts w:eastAsia="Calibri" w:hint="cs"/>
          <w:b/>
          <w:bCs/>
          <w:color w:val="000000"/>
          <w:sz w:val="24"/>
          <w:rtl/>
        </w:rPr>
        <w:t>ה</w:t>
      </w:r>
      <w:r w:rsidRPr="00F43BCF">
        <w:rPr>
          <w:rFonts w:eastAsia="Calibri"/>
          <w:b/>
          <w:bCs/>
          <w:color w:val="000000"/>
          <w:sz w:val="24"/>
          <w:rtl/>
        </w:rPr>
        <w:t xml:space="preserve">קרבה </w:t>
      </w:r>
      <w:r w:rsidRPr="00F43BCF">
        <w:rPr>
          <w:rFonts w:eastAsia="Calibri" w:hint="cs"/>
          <w:b/>
          <w:bCs/>
          <w:color w:val="000000"/>
          <w:sz w:val="24"/>
          <w:rtl/>
        </w:rPr>
        <w:t>המשפחתית. כמו כן</w:t>
      </w:r>
      <w:r w:rsidRPr="00F43BCF">
        <w:rPr>
          <w:rFonts w:eastAsia="Calibri"/>
          <w:b/>
          <w:bCs/>
          <w:color w:val="000000"/>
          <w:sz w:val="24"/>
          <w:rtl/>
        </w:rPr>
        <w:t xml:space="preserve"> לא ניתן משקל למצבו המשפחתי המיוחד של התובע </w:t>
      </w:r>
      <w:r w:rsidRPr="00F43BCF">
        <w:rPr>
          <w:rFonts w:eastAsia="Calibri" w:hint="cs"/>
          <w:b/>
          <w:bCs/>
          <w:color w:val="000000"/>
          <w:sz w:val="24"/>
          <w:rtl/>
        </w:rPr>
        <w:t xml:space="preserve">ולא </w:t>
      </w:r>
      <w:r w:rsidRPr="00F43BCF">
        <w:rPr>
          <w:rFonts w:eastAsia="Calibri"/>
          <w:b/>
          <w:bCs/>
          <w:color w:val="000000"/>
          <w:sz w:val="24"/>
          <w:rtl/>
        </w:rPr>
        <w:t>התחשב</w:t>
      </w:r>
      <w:r w:rsidRPr="00F43BCF">
        <w:rPr>
          <w:rFonts w:eastAsia="Calibri" w:hint="cs"/>
          <w:b/>
          <w:bCs/>
          <w:color w:val="000000"/>
          <w:sz w:val="24"/>
          <w:rtl/>
        </w:rPr>
        <w:t>ו</w:t>
      </w:r>
      <w:r w:rsidRPr="00F43BCF">
        <w:rPr>
          <w:rFonts w:eastAsia="Calibri"/>
          <w:b/>
          <w:bCs/>
          <w:color w:val="000000"/>
          <w:sz w:val="24"/>
          <w:rtl/>
        </w:rPr>
        <w:t xml:space="preserve"> בכך שהחותנת על סף פרישה מח</w:t>
      </w:r>
      <w:r w:rsidRPr="00F43BCF">
        <w:rPr>
          <w:rFonts w:eastAsia="Calibri" w:hint="cs"/>
          <w:b/>
          <w:bCs/>
          <w:color w:val="000000"/>
          <w:sz w:val="24"/>
          <w:rtl/>
        </w:rPr>
        <w:t xml:space="preserve">ברת החשמל. נפסק בהחלטה הזמנית כי לכאורה </w:t>
      </w:r>
      <w:r w:rsidRPr="00F43BCF">
        <w:rPr>
          <w:rFonts w:eastAsia="Calibri"/>
          <w:b/>
          <w:bCs/>
          <w:color w:val="000000"/>
          <w:sz w:val="24"/>
          <w:rtl/>
        </w:rPr>
        <w:t>דין החלטת הפיטורים להתבטל</w:t>
      </w:r>
      <w:r w:rsidRPr="00F43BCF">
        <w:rPr>
          <w:rFonts w:eastAsia="Calibri" w:hint="cs"/>
          <w:b/>
          <w:bCs/>
          <w:color w:val="000000"/>
          <w:sz w:val="24"/>
          <w:rtl/>
        </w:rPr>
        <w:t xml:space="preserve"> והעובד יוחזר לעבודה.</w:t>
      </w:r>
    </w:p>
    <w:p w:rsidR="00F43BCF" w:rsidRDefault="00F43BCF" w:rsidP="00EB037B">
      <w:pPr>
        <w:tabs>
          <w:tab w:val="left" w:pos="-290"/>
        </w:tabs>
        <w:bidi/>
        <w:spacing w:line="360" w:lineRule="auto"/>
        <w:rPr>
          <w:szCs w:val="20"/>
          <w:rtl/>
        </w:rPr>
      </w:pPr>
      <w:r w:rsidRPr="00EB037B">
        <w:rPr>
          <w:rFonts w:hint="cs"/>
          <w:szCs w:val="20"/>
          <w:rtl/>
        </w:rPr>
        <w:lastRenderedPageBreak/>
        <w:t xml:space="preserve">פ"ה </w:t>
      </w:r>
      <w:r w:rsidRPr="00EB037B">
        <w:rPr>
          <w:szCs w:val="20"/>
          <w:rtl/>
        </w:rPr>
        <w:t xml:space="preserve">33345-11-14 </w:t>
      </w:r>
      <w:r w:rsidRPr="00EB037B">
        <w:rPr>
          <w:rFonts w:ascii="David" w:hAnsi="David"/>
          <w:b/>
          <w:bCs/>
          <w:color w:val="FF0000"/>
          <w:sz w:val="22"/>
          <w:szCs w:val="22"/>
        </w:rPr>
        <w:t xml:space="preserve">● </w:t>
      </w:r>
      <w:r w:rsidRPr="00EB037B">
        <w:rPr>
          <w:rFonts w:ascii="David" w:hAnsi="David" w:hint="cs"/>
          <w:b/>
          <w:bCs/>
          <w:color w:val="FF0000"/>
          <w:sz w:val="22"/>
          <w:szCs w:val="22"/>
          <w:rtl/>
        </w:rPr>
        <w:t xml:space="preserve"> </w:t>
      </w:r>
      <w:r w:rsidRPr="00EB037B">
        <w:rPr>
          <w:rFonts w:ascii="David" w:hAnsi="David"/>
          <w:b/>
          <w:bCs/>
          <w:color w:val="FF0000"/>
          <w:sz w:val="22"/>
          <w:szCs w:val="22"/>
          <w:rtl/>
        </w:rPr>
        <w:t>צחי יצחקי</w:t>
      </w:r>
      <w:r w:rsidRPr="00EB037B">
        <w:rPr>
          <w:rFonts w:ascii="David" w:hAnsi="David" w:hint="cs"/>
          <w:b/>
          <w:bCs/>
          <w:color w:val="FF0000"/>
          <w:sz w:val="22"/>
          <w:szCs w:val="22"/>
          <w:rtl/>
        </w:rPr>
        <w:t xml:space="preserve"> - </w:t>
      </w:r>
      <w:r w:rsidRPr="00EB037B">
        <w:rPr>
          <w:rFonts w:ascii="David" w:hAnsi="David"/>
          <w:b/>
          <w:bCs/>
          <w:color w:val="FF0000"/>
          <w:sz w:val="22"/>
          <w:szCs w:val="22"/>
          <w:rtl/>
        </w:rPr>
        <w:t>חברת חשמל לישראל בע"מ</w:t>
      </w:r>
      <w:r>
        <w:rPr>
          <w:rFonts w:hint="cs"/>
          <w:b/>
          <w:bCs/>
          <w:rtl/>
        </w:rPr>
        <w:t xml:space="preserve"> </w:t>
      </w:r>
      <w:r w:rsidRPr="00CD004D">
        <w:rPr>
          <w:b/>
          <w:bCs/>
        </w:rPr>
        <w:t xml:space="preserve"> </w:t>
      </w:r>
      <w:r w:rsidRPr="00EB037B">
        <w:rPr>
          <w:rFonts w:ascii="David" w:hAnsi="David"/>
          <w:b/>
          <w:bCs/>
          <w:color w:val="FF0000"/>
          <w:sz w:val="22"/>
          <w:szCs w:val="22"/>
        </w:rPr>
        <w:t>●</w:t>
      </w:r>
      <w:r w:rsidRPr="00EB037B">
        <w:rPr>
          <w:rFonts w:hint="cs"/>
          <w:szCs w:val="20"/>
          <w:rtl/>
        </w:rPr>
        <w:t xml:space="preserve"> </w:t>
      </w:r>
      <w:r w:rsidRPr="00EB037B">
        <w:rPr>
          <w:szCs w:val="20"/>
          <w:rtl/>
        </w:rPr>
        <w:t xml:space="preserve"> כב' השופטת  דלית גילה</w:t>
      </w:r>
      <w:r w:rsidRPr="00EB037B">
        <w:rPr>
          <w:rFonts w:hint="cs"/>
          <w:szCs w:val="20"/>
          <w:rtl/>
        </w:rPr>
        <w:t>,</w:t>
      </w:r>
      <w:r w:rsidRPr="00EB037B">
        <w:rPr>
          <w:szCs w:val="20"/>
          <w:rtl/>
        </w:rPr>
        <w:t xml:space="preserve"> נ</w:t>
      </w:r>
      <w:r w:rsidRPr="00EB037B">
        <w:rPr>
          <w:rFonts w:hint="cs"/>
          <w:szCs w:val="20"/>
          <w:rtl/>
        </w:rPr>
        <w:t>.</w:t>
      </w:r>
      <w:r w:rsidRPr="00EB037B">
        <w:rPr>
          <w:szCs w:val="20"/>
          <w:rtl/>
        </w:rPr>
        <w:t>צ</w:t>
      </w:r>
      <w:r w:rsidRPr="00EB037B">
        <w:rPr>
          <w:rFonts w:hint="cs"/>
          <w:szCs w:val="20"/>
          <w:rtl/>
        </w:rPr>
        <w:t>.</w:t>
      </w:r>
      <w:r w:rsidRPr="00EB037B">
        <w:rPr>
          <w:szCs w:val="20"/>
          <w:rtl/>
        </w:rPr>
        <w:t xml:space="preserve"> (ע</w:t>
      </w:r>
      <w:r w:rsidRPr="00EB037B">
        <w:rPr>
          <w:rFonts w:hint="cs"/>
          <w:szCs w:val="20"/>
          <w:rtl/>
        </w:rPr>
        <w:t>ובדים</w:t>
      </w:r>
      <w:r w:rsidRPr="00EB037B">
        <w:rPr>
          <w:szCs w:val="20"/>
          <w:rtl/>
        </w:rPr>
        <w:t>) מר יעקב גרינשטיין</w:t>
      </w:r>
      <w:r w:rsidRPr="00EB037B">
        <w:rPr>
          <w:rFonts w:hint="cs"/>
          <w:szCs w:val="20"/>
          <w:rtl/>
        </w:rPr>
        <w:t xml:space="preserve">, </w:t>
      </w:r>
      <w:r w:rsidRPr="00EB037B">
        <w:rPr>
          <w:szCs w:val="20"/>
          <w:rtl/>
        </w:rPr>
        <w:t>נ</w:t>
      </w:r>
      <w:r w:rsidRPr="00EB037B">
        <w:rPr>
          <w:rFonts w:hint="cs"/>
          <w:szCs w:val="20"/>
          <w:rtl/>
        </w:rPr>
        <w:t>.</w:t>
      </w:r>
      <w:r w:rsidRPr="00EB037B">
        <w:rPr>
          <w:szCs w:val="20"/>
          <w:rtl/>
        </w:rPr>
        <w:t>צ</w:t>
      </w:r>
      <w:r w:rsidRPr="00EB037B">
        <w:rPr>
          <w:rFonts w:hint="cs"/>
          <w:szCs w:val="20"/>
          <w:rtl/>
        </w:rPr>
        <w:t>.</w:t>
      </w:r>
      <w:r w:rsidRPr="00EB037B">
        <w:rPr>
          <w:szCs w:val="20"/>
          <w:rtl/>
        </w:rPr>
        <w:t>(מ</w:t>
      </w:r>
      <w:r w:rsidRPr="00EB037B">
        <w:rPr>
          <w:rFonts w:hint="cs"/>
          <w:szCs w:val="20"/>
          <w:rtl/>
        </w:rPr>
        <w:t>עסיקים</w:t>
      </w:r>
      <w:r w:rsidRPr="00EB037B">
        <w:rPr>
          <w:szCs w:val="20"/>
          <w:rtl/>
        </w:rPr>
        <w:t>) מר עודד ליפשיץ</w:t>
      </w:r>
    </w:p>
    <w:p w:rsidR="009C3F3F" w:rsidRPr="009C3F3F" w:rsidRDefault="009C3F3F" w:rsidP="00A340BD">
      <w:pPr>
        <w:pStyle w:val="af7"/>
        <w:numPr>
          <w:ilvl w:val="0"/>
          <w:numId w:val="52"/>
        </w:numPr>
        <w:bidi/>
        <w:jc w:val="both"/>
        <w:rPr>
          <w:rFonts w:ascii="Arial" w:hAnsi="Arial"/>
          <w:b/>
          <w:bCs/>
          <w:color w:val="0000FF"/>
          <w:sz w:val="24"/>
          <w:u w:val="single"/>
          <w:rtl/>
        </w:rPr>
      </w:pPr>
      <w:r w:rsidRPr="009C3F3F">
        <w:rPr>
          <w:rFonts w:ascii="Arial" w:hAnsi="Arial" w:hint="cs"/>
          <w:b/>
          <w:bCs/>
          <w:color w:val="0000FF"/>
          <w:sz w:val="24"/>
          <w:u w:val="single"/>
          <w:rtl/>
        </w:rPr>
        <w:t xml:space="preserve">מעסיקים שלא עשו מאמצי התאמה אקטיבים שיאפשרו העסקת עובד עם מוגבלות חויבו בפיצויים והוצאות  </w:t>
      </w:r>
    </w:p>
    <w:p w:rsidR="009F467A" w:rsidRPr="009C3F3F" w:rsidRDefault="009F467A" w:rsidP="009F467A">
      <w:pPr>
        <w:tabs>
          <w:tab w:val="left" w:pos="-290"/>
        </w:tabs>
        <w:bidi/>
        <w:spacing w:line="360" w:lineRule="auto"/>
        <w:rPr>
          <w:szCs w:val="20"/>
          <w:rtl/>
        </w:rPr>
      </w:pPr>
    </w:p>
    <w:p w:rsidR="009C3F3F" w:rsidRPr="009C3F3F" w:rsidRDefault="009C3F3F" w:rsidP="009C3F3F">
      <w:pPr>
        <w:bidi/>
        <w:spacing w:line="360" w:lineRule="auto"/>
        <w:jc w:val="both"/>
        <w:rPr>
          <w:rFonts w:eastAsia="Calibri"/>
          <w:b/>
          <w:bCs/>
          <w:color w:val="000000"/>
          <w:sz w:val="24"/>
          <w:rtl/>
        </w:rPr>
      </w:pPr>
      <w:r w:rsidRPr="009C3F3F">
        <w:rPr>
          <w:rFonts w:eastAsia="Calibri" w:hint="cs"/>
          <w:b/>
          <w:bCs/>
          <w:color w:val="000000"/>
          <w:sz w:val="24"/>
          <w:rtl/>
        </w:rPr>
        <w:t xml:space="preserve">התובע, אדם עם עיוורון ביקש להתקבל </w:t>
      </w:r>
      <w:r w:rsidRPr="009C3F3F">
        <w:rPr>
          <w:rFonts w:eastAsia="Calibri"/>
          <w:b/>
          <w:bCs/>
          <w:color w:val="000000"/>
          <w:sz w:val="24"/>
          <w:rtl/>
        </w:rPr>
        <w:t>למשרת סוקר טלפוני בשתי חברות סקרים</w:t>
      </w:r>
      <w:r w:rsidRPr="009C3F3F">
        <w:rPr>
          <w:rFonts w:eastAsia="Calibri" w:hint="cs"/>
          <w:b/>
          <w:bCs/>
          <w:color w:val="000000"/>
          <w:sz w:val="24"/>
          <w:rtl/>
        </w:rPr>
        <w:t xml:space="preserve">.  קבלתו לעבודה נדחתה עקב סירוב החברות לבצע התאמות שיאפשרו את העסקתו. התובע הגיש תביעה לפיצוי ללא הוכחת נזק בגין נזק ממוני של אובדן השתכרות בשל אי קבלה לעבודה ועגמת נפש ופגיעה קשה בכבודו כתוצאה מהפלייתו על רקע מוגבלותו. החובה המוטלת על מעסיק לעשות בזמן אמת מאמצים אקטיביים וכנים לצורך ביצוע ההתאמות קודמת לדרישה להוכיח כי הנטל כבד מדי. לא סביר לצפות מכל בעל מוגבלות להגיע לראיונות עבודה עם מפרט שלם של ההתאמות הנדרשות, כולל העלויות הכרוכות בביצוען. נקבע כי, שתי החברות לא הבינו שחובתן מכוח חוק השוויון לעשות מאמצים לבדיקת היתכנות ביצוע התאמות שיאפשרו את העסקת העובד בעל המוגבלות ובכך הפרו הנתבעות את חוק השוויון. הנתבעות לא היו חייבות לקבל את התובע לעבודה, אולם הן חייבות היו לתת לו הזדמנות אמתית, לבחון את האפשרות לשלב אותו בעבודה גם אם היא כרוכה ב"מאמץ יתר" שחוק השוויון מחייב אותן לעשות. מחדלן של הנתבעות שלא המשיכו את הליך בדיקת אפשרות התאמתו של התובע לעבודה, ולא נובע מאי-קבלתו לעבודה דווקא. חברת מדגם </w:t>
      </w:r>
      <w:r w:rsidRPr="009C3F3F">
        <w:rPr>
          <w:rFonts w:eastAsia="Calibri" w:hint="eastAsia"/>
          <w:b/>
          <w:bCs/>
          <w:color w:val="000000"/>
          <w:sz w:val="24"/>
          <w:rtl/>
        </w:rPr>
        <w:t>דח</w:t>
      </w:r>
      <w:r w:rsidRPr="009C3F3F">
        <w:rPr>
          <w:rFonts w:eastAsia="Calibri" w:hint="cs"/>
          <w:b/>
          <w:bCs/>
          <w:color w:val="000000"/>
          <w:sz w:val="24"/>
          <w:rtl/>
        </w:rPr>
        <w:t>תה את</w:t>
      </w:r>
      <w:r w:rsidRPr="009C3F3F">
        <w:rPr>
          <w:rFonts w:eastAsia="Calibri"/>
          <w:b/>
          <w:bCs/>
          <w:color w:val="000000"/>
          <w:sz w:val="24"/>
          <w:rtl/>
        </w:rPr>
        <w:t xml:space="preserve"> </w:t>
      </w:r>
      <w:r w:rsidRPr="009C3F3F">
        <w:rPr>
          <w:rFonts w:eastAsia="Calibri" w:hint="eastAsia"/>
          <w:b/>
          <w:bCs/>
          <w:color w:val="000000"/>
          <w:sz w:val="24"/>
          <w:rtl/>
        </w:rPr>
        <w:t>מועמדות</w:t>
      </w:r>
      <w:r w:rsidRPr="009C3F3F">
        <w:rPr>
          <w:rFonts w:eastAsia="Calibri"/>
          <w:b/>
          <w:bCs/>
          <w:color w:val="000000"/>
          <w:sz w:val="24"/>
          <w:rtl/>
        </w:rPr>
        <w:t xml:space="preserve"> </w:t>
      </w:r>
      <w:r w:rsidRPr="009C3F3F">
        <w:rPr>
          <w:rFonts w:eastAsia="Calibri" w:hint="eastAsia"/>
          <w:b/>
          <w:bCs/>
          <w:color w:val="000000"/>
          <w:sz w:val="24"/>
          <w:rtl/>
        </w:rPr>
        <w:t>התובע</w:t>
      </w:r>
      <w:r w:rsidRPr="009C3F3F">
        <w:rPr>
          <w:rFonts w:eastAsia="Calibri"/>
          <w:b/>
          <w:bCs/>
          <w:color w:val="000000"/>
          <w:sz w:val="24"/>
          <w:rtl/>
        </w:rPr>
        <w:t xml:space="preserve"> </w:t>
      </w:r>
      <w:r w:rsidRPr="009C3F3F">
        <w:rPr>
          <w:rFonts w:eastAsia="Calibri" w:hint="cs"/>
          <w:b/>
          <w:bCs/>
          <w:color w:val="000000"/>
          <w:sz w:val="24"/>
          <w:rtl/>
        </w:rPr>
        <w:t>ב</w:t>
      </w:r>
      <w:r w:rsidRPr="009C3F3F">
        <w:rPr>
          <w:rFonts w:eastAsia="Calibri" w:hint="eastAsia"/>
          <w:b/>
          <w:bCs/>
          <w:color w:val="000000"/>
          <w:sz w:val="24"/>
          <w:rtl/>
        </w:rPr>
        <w:t>שיחת</w:t>
      </w:r>
      <w:r w:rsidRPr="009C3F3F">
        <w:rPr>
          <w:rFonts w:eastAsia="Calibri"/>
          <w:b/>
          <w:bCs/>
          <w:color w:val="000000"/>
          <w:sz w:val="24"/>
          <w:rtl/>
        </w:rPr>
        <w:t xml:space="preserve"> </w:t>
      </w:r>
      <w:r w:rsidRPr="009C3F3F">
        <w:rPr>
          <w:rFonts w:eastAsia="Calibri" w:hint="eastAsia"/>
          <w:b/>
          <w:bCs/>
          <w:color w:val="000000"/>
          <w:sz w:val="24"/>
          <w:rtl/>
        </w:rPr>
        <w:t>טלפון</w:t>
      </w:r>
      <w:r w:rsidRPr="009C3F3F">
        <w:rPr>
          <w:rFonts w:eastAsia="Calibri"/>
          <w:b/>
          <w:bCs/>
          <w:color w:val="000000"/>
          <w:sz w:val="24"/>
          <w:rtl/>
        </w:rPr>
        <w:t xml:space="preserve">, </w:t>
      </w:r>
      <w:r w:rsidRPr="009C3F3F">
        <w:rPr>
          <w:rFonts w:eastAsia="Calibri" w:hint="eastAsia"/>
          <w:b/>
          <w:bCs/>
          <w:color w:val="000000"/>
          <w:sz w:val="24"/>
          <w:rtl/>
        </w:rPr>
        <w:t>מבלי</w:t>
      </w:r>
      <w:r w:rsidRPr="009C3F3F">
        <w:rPr>
          <w:rFonts w:eastAsia="Calibri"/>
          <w:b/>
          <w:bCs/>
          <w:color w:val="000000"/>
          <w:sz w:val="24"/>
          <w:rtl/>
        </w:rPr>
        <w:t xml:space="preserve"> </w:t>
      </w:r>
      <w:r w:rsidRPr="009C3F3F">
        <w:rPr>
          <w:rFonts w:eastAsia="Calibri" w:hint="eastAsia"/>
          <w:b/>
          <w:bCs/>
          <w:color w:val="000000"/>
          <w:sz w:val="24"/>
          <w:rtl/>
        </w:rPr>
        <w:t>לעשות</w:t>
      </w:r>
      <w:r w:rsidRPr="009C3F3F">
        <w:rPr>
          <w:rFonts w:eastAsia="Calibri"/>
          <w:b/>
          <w:bCs/>
          <w:color w:val="000000"/>
          <w:sz w:val="24"/>
          <w:rtl/>
        </w:rPr>
        <w:t xml:space="preserve"> </w:t>
      </w:r>
      <w:r w:rsidRPr="009C3F3F">
        <w:rPr>
          <w:rFonts w:eastAsia="Calibri" w:hint="eastAsia"/>
          <w:b/>
          <w:bCs/>
          <w:color w:val="000000"/>
          <w:sz w:val="24"/>
          <w:rtl/>
        </w:rPr>
        <w:t>כל</w:t>
      </w:r>
      <w:r w:rsidRPr="009C3F3F">
        <w:rPr>
          <w:rFonts w:eastAsia="Calibri"/>
          <w:b/>
          <w:bCs/>
          <w:color w:val="000000"/>
          <w:sz w:val="24"/>
          <w:rtl/>
        </w:rPr>
        <w:t xml:space="preserve"> </w:t>
      </w:r>
      <w:r w:rsidRPr="009C3F3F">
        <w:rPr>
          <w:rFonts w:eastAsia="Calibri" w:hint="eastAsia"/>
          <w:b/>
          <w:bCs/>
          <w:color w:val="000000"/>
          <w:sz w:val="24"/>
          <w:rtl/>
        </w:rPr>
        <w:t>בירור</w:t>
      </w:r>
      <w:r w:rsidRPr="009C3F3F">
        <w:rPr>
          <w:rFonts w:eastAsia="Calibri"/>
          <w:b/>
          <w:bCs/>
          <w:color w:val="000000"/>
          <w:sz w:val="24"/>
          <w:rtl/>
        </w:rPr>
        <w:t xml:space="preserve"> </w:t>
      </w:r>
      <w:r w:rsidRPr="009C3F3F">
        <w:rPr>
          <w:rFonts w:eastAsia="Calibri" w:hint="eastAsia"/>
          <w:b/>
          <w:bCs/>
          <w:color w:val="000000"/>
          <w:sz w:val="24"/>
          <w:rtl/>
        </w:rPr>
        <w:t>הנוגע</w:t>
      </w:r>
      <w:r w:rsidRPr="009C3F3F">
        <w:rPr>
          <w:rFonts w:eastAsia="Calibri"/>
          <w:b/>
          <w:bCs/>
          <w:color w:val="000000"/>
          <w:sz w:val="24"/>
          <w:rtl/>
        </w:rPr>
        <w:t xml:space="preserve"> </w:t>
      </w:r>
      <w:r w:rsidRPr="009C3F3F">
        <w:rPr>
          <w:rFonts w:eastAsia="Calibri" w:hint="eastAsia"/>
          <w:b/>
          <w:bCs/>
          <w:color w:val="000000"/>
          <w:sz w:val="24"/>
          <w:rtl/>
        </w:rPr>
        <w:t>לאפשרות</w:t>
      </w:r>
      <w:r w:rsidRPr="009C3F3F">
        <w:rPr>
          <w:rFonts w:eastAsia="Calibri"/>
          <w:b/>
          <w:bCs/>
          <w:color w:val="000000"/>
          <w:sz w:val="24"/>
          <w:rtl/>
        </w:rPr>
        <w:t xml:space="preserve"> </w:t>
      </w:r>
      <w:r w:rsidRPr="009C3F3F">
        <w:rPr>
          <w:rFonts w:eastAsia="Calibri" w:hint="eastAsia"/>
          <w:b/>
          <w:bCs/>
          <w:color w:val="000000"/>
          <w:sz w:val="24"/>
          <w:rtl/>
        </w:rPr>
        <w:t>העסקתו</w:t>
      </w:r>
      <w:r w:rsidRPr="009C3F3F">
        <w:rPr>
          <w:rFonts w:eastAsia="Calibri" w:hint="cs"/>
          <w:b/>
          <w:bCs/>
          <w:color w:val="000000"/>
          <w:sz w:val="24"/>
          <w:rtl/>
        </w:rPr>
        <w:t>, חויבה ב</w:t>
      </w:r>
      <w:r w:rsidRPr="009C3F3F">
        <w:rPr>
          <w:rFonts w:eastAsia="Calibri" w:hint="eastAsia"/>
          <w:b/>
          <w:bCs/>
          <w:color w:val="000000"/>
          <w:sz w:val="24"/>
          <w:rtl/>
        </w:rPr>
        <w:t>פיצוי לתובע</w:t>
      </w:r>
      <w:r w:rsidRPr="009C3F3F">
        <w:rPr>
          <w:rFonts w:eastAsia="Calibri"/>
          <w:b/>
          <w:bCs/>
          <w:color w:val="000000"/>
          <w:sz w:val="24"/>
          <w:rtl/>
        </w:rPr>
        <w:t xml:space="preserve"> </w:t>
      </w:r>
      <w:r w:rsidRPr="009C3F3F">
        <w:rPr>
          <w:rFonts w:eastAsia="Calibri" w:hint="eastAsia"/>
          <w:b/>
          <w:bCs/>
          <w:color w:val="000000"/>
          <w:sz w:val="24"/>
          <w:rtl/>
        </w:rPr>
        <w:t>בסך</w:t>
      </w:r>
      <w:r w:rsidRPr="009C3F3F">
        <w:rPr>
          <w:rFonts w:eastAsia="Calibri"/>
          <w:b/>
          <w:bCs/>
          <w:color w:val="000000"/>
          <w:sz w:val="24"/>
          <w:rtl/>
        </w:rPr>
        <w:t xml:space="preserve"> 20,000 </w:t>
      </w:r>
      <w:r w:rsidRPr="009C3F3F">
        <w:rPr>
          <w:rFonts w:eastAsia="Calibri" w:hint="eastAsia"/>
          <w:b/>
          <w:bCs/>
          <w:color w:val="000000"/>
          <w:sz w:val="24"/>
          <w:rtl/>
        </w:rPr>
        <w:t>₪</w:t>
      </w:r>
      <w:r w:rsidRPr="009C3F3F">
        <w:rPr>
          <w:rFonts w:eastAsia="Calibri"/>
          <w:b/>
          <w:bCs/>
          <w:color w:val="000000"/>
          <w:sz w:val="24"/>
          <w:rtl/>
        </w:rPr>
        <w:t>.</w:t>
      </w:r>
      <w:r w:rsidRPr="009C3F3F">
        <w:rPr>
          <w:rFonts w:eastAsia="Calibri" w:hint="cs"/>
          <w:b/>
          <w:bCs/>
          <w:color w:val="000000"/>
          <w:sz w:val="24"/>
          <w:rtl/>
        </w:rPr>
        <w:t xml:space="preserve"> חברת שילוב זימנה את התובע</w:t>
      </w:r>
      <w:r w:rsidRPr="009C3F3F">
        <w:rPr>
          <w:rFonts w:eastAsia="Calibri"/>
          <w:b/>
          <w:bCs/>
          <w:color w:val="000000"/>
          <w:sz w:val="24"/>
          <w:rtl/>
        </w:rPr>
        <w:t xml:space="preserve"> </w:t>
      </w:r>
      <w:r w:rsidRPr="009C3F3F">
        <w:rPr>
          <w:rFonts w:eastAsia="Calibri" w:hint="eastAsia"/>
          <w:b/>
          <w:bCs/>
          <w:color w:val="000000"/>
          <w:sz w:val="24"/>
          <w:rtl/>
        </w:rPr>
        <w:t>לראיון</w:t>
      </w:r>
      <w:r w:rsidRPr="009C3F3F">
        <w:rPr>
          <w:rFonts w:eastAsia="Calibri"/>
          <w:b/>
          <w:bCs/>
          <w:color w:val="000000"/>
          <w:sz w:val="24"/>
          <w:rtl/>
        </w:rPr>
        <w:t xml:space="preserve"> </w:t>
      </w:r>
      <w:r w:rsidRPr="009C3F3F">
        <w:rPr>
          <w:rFonts w:eastAsia="Calibri" w:hint="eastAsia"/>
          <w:b/>
          <w:bCs/>
          <w:color w:val="000000"/>
          <w:sz w:val="24"/>
          <w:rtl/>
        </w:rPr>
        <w:t>עבודה</w:t>
      </w:r>
      <w:r w:rsidRPr="009C3F3F">
        <w:rPr>
          <w:rFonts w:eastAsia="Calibri"/>
          <w:b/>
          <w:bCs/>
          <w:color w:val="000000"/>
          <w:sz w:val="24"/>
          <w:rtl/>
        </w:rPr>
        <w:t xml:space="preserve">, </w:t>
      </w:r>
      <w:r w:rsidRPr="009C3F3F">
        <w:rPr>
          <w:rFonts w:eastAsia="Calibri" w:hint="eastAsia"/>
          <w:b/>
          <w:bCs/>
          <w:color w:val="000000"/>
          <w:sz w:val="24"/>
          <w:rtl/>
        </w:rPr>
        <w:t>אך</w:t>
      </w:r>
      <w:r w:rsidRPr="009C3F3F">
        <w:rPr>
          <w:rFonts w:eastAsia="Calibri"/>
          <w:b/>
          <w:bCs/>
          <w:color w:val="000000"/>
          <w:sz w:val="24"/>
          <w:rtl/>
        </w:rPr>
        <w:t xml:space="preserve"> </w:t>
      </w:r>
      <w:r w:rsidRPr="009C3F3F">
        <w:rPr>
          <w:rFonts w:eastAsia="Calibri" w:hint="eastAsia"/>
          <w:b/>
          <w:bCs/>
          <w:color w:val="000000"/>
          <w:sz w:val="24"/>
          <w:rtl/>
        </w:rPr>
        <w:t>דח</w:t>
      </w:r>
      <w:r w:rsidRPr="009C3F3F">
        <w:rPr>
          <w:rFonts w:eastAsia="Calibri" w:hint="cs"/>
          <w:b/>
          <w:bCs/>
          <w:color w:val="000000"/>
          <w:sz w:val="24"/>
          <w:rtl/>
        </w:rPr>
        <w:t>ת</w:t>
      </w:r>
      <w:r w:rsidRPr="009C3F3F">
        <w:rPr>
          <w:rFonts w:eastAsia="Calibri" w:hint="eastAsia"/>
          <w:b/>
          <w:bCs/>
          <w:color w:val="000000"/>
          <w:sz w:val="24"/>
          <w:rtl/>
        </w:rPr>
        <w:t>ה</w:t>
      </w:r>
      <w:r w:rsidRPr="009C3F3F">
        <w:rPr>
          <w:rFonts w:eastAsia="Calibri"/>
          <w:b/>
          <w:bCs/>
          <w:color w:val="000000"/>
          <w:sz w:val="24"/>
          <w:rtl/>
        </w:rPr>
        <w:t xml:space="preserve"> </w:t>
      </w:r>
      <w:r w:rsidRPr="009C3F3F">
        <w:rPr>
          <w:rFonts w:eastAsia="Calibri" w:hint="cs"/>
          <w:b/>
          <w:bCs/>
          <w:color w:val="000000"/>
          <w:sz w:val="24"/>
          <w:rtl/>
        </w:rPr>
        <w:t xml:space="preserve">אותו </w:t>
      </w:r>
      <w:r w:rsidRPr="009C3F3F">
        <w:rPr>
          <w:rFonts w:eastAsia="Calibri" w:hint="eastAsia"/>
          <w:b/>
          <w:bCs/>
          <w:color w:val="000000"/>
          <w:sz w:val="24"/>
          <w:rtl/>
        </w:rPr>
        <w:t>לאחר</w:t>
      </w:r>
      <w:r w:rsidRPr="009C3F3F">
        <w:rPr>
          <w:rFonts w:eastAsia="Calibri"/>
          <w:b/>
          <w:bCs/>
          <w:color w:val="000000"/>
          <w:sz w:val="24"/>
          <w:rtl/>
        </w:rPr>
        <w:t xml:space="preserve"> </w:t>
      </w:r>
      <w:r w:rsidRPr="009C3F3F">
        <w:rPr>
          <w:rFonts w:eastAsia="Calibri" w:hint="eastAsia"/>
          <w:b/>
          <w:bCs/>
          <w:color w:val="000000"/>
          <w:sz w:val="24"/>
          <w:rtl/>
        </w:rPr>
        <w:t>שעלה</w:t>
      </w:r>
      <w:r w:rsidRPr="009C3F3F">
        <w:rPr>
          <w:rFonts w:eastAsia="Calibri"/>
          <w:b/>
          <w:bCs/>
          <w:color w:val="000000"/>
          <w:sz w:val="24"/>
          <w:rtl/>
        </w:rPr>
        <w:t xml:space="preserve"> </w:t>
      </w:r>
      <w:r w:rsidRPr="009C3F3F">
        <w:rPr>
          <w:rFonts w:eastAsia="Calibri" w:hint="eastAsia"/>
          <w:b/>
          <w:bCs/>
          <w:color w:val="000000"/>
          <w:sz w:val="24"/>
          <w:rtl/>
        </w:rPr>
        <w:t>הצורך</w:t>
      </w:r>
      <w:r w:rsidRPr="009C3F3F">
        <w:rPr>
          <w:rFonts w:eastAsia="Calibri"/>
          <w:b/>
          <w:bCs/>
          <w:color w:val="000000"/>
          <w:sz w:val="24"/>
          <w:rtl/>
        </w:rPr>
        <w:t xml:space="preserve"> </w:t>
      </w:r>
      <w:r w:rsidRPr="009C3F3F">
        <w:rPr>
          <w:rFonts w:eastAsia="Calibri" w:hint="eastAsia"/>
          <w:b/>
          <w:bCs/>
          <w:color w:val="000000"/>
          <w:sz w:val="24"/>
          <w:rtl/>
        </w:rPr>
        <w:t>בביצוע</w:t>
      </w:r>
      <w:r w:rsidRPr="009C3F3F">
        <w:rPr>
          <w:rFonts w:eastAsia="Calibri"/>
          <w:b/>
          <w:bCs/>
          <w:color w:val="000000"/>
          <w:sz w:val="24"/>
          <w:rtl/>
        </w:rPr>
        <w:t xml:space="preserve"> </w:t>
      </w:r>
      <w:r w:rsidRPr="009C3F3F">
        <w:rPr>
          <w:rFonts w:eastAsia="Calibri" w:hint="eastAsia"/>
          <w:b/>
          <w:bCs/>
          <w:color w:val="000000"/>
          <w:sz w:val="24"/>
          <w:rtl/>
        </w:rPr>
        <w:t xml:space="preserve">התאמות </w:t>
      </w:r>
      <w:r w:rsidRPr="009C3F3F">
        <w:rPr>
          <w:rFonts w:eastAsia="Calibri" w:hint="cs"/>
          <w:b/>
          <w:bCs/>
          <w:color w:val="000000"/>
          <w:sz w:val="24"/>
          <w:rtl/>
        </w:rPr>
        <w:t>חויבה</w:t>
      </w:r>
      <w:r w:rsidRPr="009C3F3F">
        <w:rPr>
          <w:rFonts w:eastAsia="Calibri"/>
          <w:b/>
          <w:bCs/>
          <w:color w:val="000000"/>
          <w:sz w:val="24"/>
          <w:rtl/>
        </w:rPr>
        <w:t xml:space="preserve"> </w:t>
      </w:r>
      <w:r w:rsidRPr="009C3F3F">
        <w:rPr>
          <w:rFonts w:eastAsia="Calibri" w:hint="cs"/>
          <w:b/>
          <w:bCs/>
          <w:color w:val="000000"/>
          <w:sz w:val="24"/>
          <w:rtl/>
        </w:rPr>
        <w:t>ב</w:t>
      </w:r>
      <w:r w:rsidRPr="009C3F3F">
        <w:rPr>
          <w:rFonts w:eastAsia="Calibri" w:hint="eastAsia"/>
          <w:b/>
          <w:bCs/>
          <w:color w:val="000000"/>
          <w:sz w:val="24"/>
          <w:rtl/>
        </w:rPr>
        <w:t>פיצוי</w:t>
      </w:r>
      <w:r w:rsidRPr="009C3F3F">
        <w:rPr>
          <w:rFonts w:eastAsia="Calibri"/>
          <w:b/>
          <w:bCs/>
          <w:color w:val="000000"/>
          <w:sz w:val="24"/>
          <w:rtl/>
        </w:rPr>
        <w:t xml:space="preserve"> </w:t>
      </w:r>
      <w:r w:rsidRPr="009C3F3F">
        <w:rPr>
          <w:rFonts w:eastAsia="Calibri" w:hint="eastAsia"/>
          <w:b/>
          <w:bCs/>
          <w:color w:val="000000"/>
          <w:sz w:val="24"/>
          <w:rtl/>
        </w:rPr>
        <w:t>בסך</w:t>
      </w:r>
      <w:r w:rsidRPr="009C3F3F">
        <w:rPr>
          <w:rFonts w:eastAsia="Calibri"/>
          <w:b/>
          <w:bCs/>
          <w:color w:val="000000"/>
          <w:sz w:val="24"/>
          <w:rtl/>
        </w:rPr>
        <w:t xml:space="preserve"> 15,000 </w:t>
      </w:r>
      <w:r w:rsidRPr="009C3F3F">
        <w:rPr>
          <w:rFonts w:eastAsia="Calibri" w:hint="eastAsia"/>
          <w:b/>
          <w:bCs/>
          <w:color w:val="000000"/>
          <w:sz w:val="24"/>
          <w:rtl/>
        </w:rPr>
        <w:t>₪</w:t>
      </w:r>
      <w:r w:rsidRPr="009C3F3F">
        <w:rPr>
          <w:rFonts w:eastAsia="Calibri"/>
          <w:b/>
          <w:bCs/>
          <w:color w:val="000000"/>
          <w:sz w:val="24"/>
          <w:rtl/>
        </w:rPr>
        <w:t xml:space="preserve">. </w:t>
      </w:r>
      <w:r w:rsidRPr="009C3F3F">
        <w:rPr>
          <w:rFonts w:eastAsia="Calibri" w:hint="cs"/>
          <w:b/>
          <w:bCs/>
          <w:color w:val="000000"/>
          <w:sz w:val="24"/>
          <w:rtl/>
        </w:rPr>
        <w:t xml:space="preserve"> </w:t>
      </w:r>
      <w:r w:rsidRPr="009C3F3F">
        <w:rPr>
          <w:rFonts w:eastAsia="Calibri" w:hint="eastAsia"/>
          <w:b/>
          <w:bCs/>
          <w:color w:val="000000"/>
          <w:sz w:val="24"/>
          <w:rtl/>
        </w:rPr>
        <w:t>כל</w:t>
      </w:r>
      <w:r w:rsidRPr="009C3F3F">
        <w:rPr>
          <w:rFonts w:eastAsia="Calibri"/>
          <w:b/>
          <w:bCs/>
          <w:color w:val="000000"/>
          <w:sz w:val="24"/>
          <w:rtl/>
        </w:rPr>
        <w:t xml:space="preserve"> </w:t>
      </w:r>
      <w:r w:rsidRPr="009C3F3F">
        <w:rPr>
          <w:rFonts w:eastAsia="Calibri" w:hint="cs"/>
          <w:b/>
          <w:bCs/>
          <w:color w:val="000000"/>
          <w:sz w:val="24"/>
          <w:rtl/>
        </w:rPr>
        <w:t>חברה</w:t>
      </w:r>
      <w:r w:rsidRPr="009C3F3F">
        <w:rPr>
          <w:rFonts w:eastAsia="Calibri" w:hint="eastAsia"/>
          <w:b/>
          <w:bCs/>
          <w:color w:val="000000"/>
          <w:sz w:val="24"/>
          <w:rtl/>
        </w:rPr>
        <w:t xml:space="preserve"> </w:t>
      </w:r>
      <w:r w:rsidRPr="009C3F3F">
        <w:rPr>
          <w:rFonts w:eastAsia="Calibri" w:hint="cs"/>
          <w:b/>
          <w:bCs/>
          <w:color w:val="000000"/>
          <w:sz w:val="24"/>
          <w:rtl/>
        </w:rPr>
        <w:t>חויבה</w:t>
      </w:r>
      <w:r w:rsidRPr="009C3F3F">
        <w:rPr>
          <w:rFonts w:eastAsia="Calibri"/>
          <w:b/>
          <w:bCs/>
          <w:color w:val="000000"/>
          <w:sz w:val="24"/>
          <w:rtl/>
        </w:rPr>
        <w:t xml:space="preserve"> </w:t>
      </w:r>
      <w:r w:rsidRPr="009C3F3F">
        <w:rPr>
          <w:rFonts w:eastAsia="Calibri" w:hint="cs"/>
          <w:b/>
          <w:bCs/>
          <w:color w:val="000000"/>
          <w:sz w:val="24"/>
          <w:rtl/>
        </w:rPr>
        <w:t>ב</w:t>
      </w:r>
      <w:r w:rsidRPr="009C3F3F">
        <w:rPr>
          <w:rFonts w:eastAsia="Calibri" w:hint="eastAsia"/>
          <w:b/>
          <w:bCs/>
          <w:color w:val="000000"/>
          <w:sz w:val="24"/>
          <w:rtl/>
        </w:rPr>
        <w:t>הוצאות</w:t>
      </w:r>
      <w:r w:rsidRPr="009C3F3F">
        <w:rPr>
          <w:rFonts w:eastAsia="Calibri"/>
          <w:b/>
          <w:bCs/>
          <w:color w:val="000000"/>
          <w:sz w:val="24"/>
          <w:rtl/>
        </w:rPr>
        <w:t xml:space="preserve"> </w:t>
      </w:r>
      <w:r w:rsidRPr="009C3F3F">
        <w:rPr>
          <w:rFonts w:eastAsia="Calibri" w:hint="eastAsia"/>
          <w:b/>
          <w:bCs/>
          <w:color w:val="000000"/>
          <w:sz w:val="24"/>
          <w:rtl/>
        </w:rPr>
        <w:t>משפט</w:t>
      </w:r>
      <w:r w:rsidRPr="009C3F3F">
        <w:rPr>
          <w:rFonts w:eastAsia="Calibri"/>
          <w:b/>
          <w:bCs/>
          <w:color w:val="000000"/>
          <w:sz w:val="24"/>
          <w:rtl/>
        </w:rPr>
        <w:t xml:space="preserve"> </w:t>
      </w:r>
      <w:r w:rsidRPr="009C3F3F">
        <w:rPr>
          <w:rFonts w:eastAsia="Calibri" w:hint="eastAsia"/>
          <w:b/>
          <w:bCs/>
          <w:color w:val="000000"/>
          <w:sz w:val="24"/>
          <w:rtl/>
        </w:rPr>
        <w:t>ושכ</w:t>
      </w:r>
      <w:r w:rsidRPr="009C3F3F">
        <w:rPr>
          <w:rFonts w:eastAsia="Calibri"/>
          <w:b/>
          <w:bCs/>
          <w:color w:val="000000"/>
          <w:sz w:val="24"/>
          <w:rtl/>
        </w:rPr>
        <w:t>"</w:t>
      </w:r>
      <w:r w:rsidRPr="009C3F3F">
        <w:rPr>
          <w:rFonts w:eastAsia="Calibri" w:hint="eastAsia"/>
          <w:b/>
          <w:bCs/>
          <w:color w:val="000000"/>
          <w:sz w:val="24"/>
          <w:rtl/>
        </w:rPr>
        <w:t>ט</w:t>
      </w:r>
      <w:r w:rsidRPr="009C3F3F">
        <w:rPr>
          <w:rFonts w:eastAsia="Calibri"/>
          <w:b/>
          <w:bCs/>
          <w:color w:val="000000"/>
          <w:sz w:val="24"/>
          <w:rtl/>
        </w:rPr>
        <w:t xml:space="preserve"> </w:t>
      </w:r>
      <w:r w:rsidRPr="009C3F3F">
        <w:rPr>
          <w:rFonts w:eastAsia="Calibri" w:hint="eastAsia"/>
          <w:b/>
          <w:bCs/>
          <w:color w:val="000000"/>
          <w:sz w:val="24"/>
          <w:rtl/>
        </w:rPr>
        <w:t>עו</w:t>
      </w:r>
      <w:r w:rsidRPr="009C3F3F">
        <w:rPr>
          <w:rFonts w:eastAsia="Calibri"/>
          <w:b/>
          <w:bCs/>
          <w:color w:val="000000"/>
          <w:sz w:val="24"/>
          <w:rtl/>
        </w:rPr>
        <w:t>"</w:t>
      </w:r>
      <w:r w:rsidRPr="009C3F3F">
        <w:rPr>
          <w:rFonts w:eastAsia="Calibri" w:hint="eastAsia"/>
          <w:b/>
          <w:bCs/>
          <w:color w:val="000000"/>
          <w:sz w:val="24"/>
          <w:rtl/>
        </w:rPr>
        <w:t>ד</w:t>
      </w:r>
      <w:r w:rsidRPr="009C3F3F">
        <w:rPr>
          <w:rFonts w:eastAsia="Calibri"/>
          <w:b/>
          <w:bCs/>
          <w:color w:val="000000"/>
          <w:sz w:val="24"/>
          <w:rtl/>
        </w:rPr>
        <w:t xml:space="preserve"> </w:t>
      </w:r>
      <w:r w:rsidRPr="009C3F3F">
        <w:rPr>
          <w:rFonts w:eastAsia="Calibri" w:hint="eastAsia"/>
          <w:b/>
          <w:bCs/>
          <w:color w:val="000000"/>
          <w:sz w:val="24"/>
          <w:rtl/>
        </w:rPr>
        <w:t>בסך</w:t>
      </w:r>
      <w:r w:rsidRPr="009C3F3F">
        <w:rPr>
          <w:rFonts w:eastAsia="Calibri"/>
          <w:b/>
          <w:bCs/>
          <w:color w:val="000000"/>
          <w:sz w:val="24"/>
          <w:rtl/>
        </w:rPr>
        <w:t xml:space="preserve"> 5,000 </w:t>
      </w:r>
      <w:r w:rsidRPr="009C3F3F">
        <w:rPr>
          <w:rFonts w:eastAsia="Calibri" w:hint="eastAsia"/>
          <w:b/>
          <w:bCs/>
          <w:color w:val="000000"/>
          <w:sz w:val="24"/>
          <w:rtl/>
        </w:rPr>
        <w:t>₪</w:t>
      </w:r>
      <w:r w:rsidRPr="009C3F3F">
        <w:rPr>
          <w:rFonts w:eastAsia="Calibri"/>
          <w:b/>
          <w:bCs/>
          <w:color w:val="000000"/>
          <w:sz w:val="24"/>
          <w:rtl/>
        </w:rPr>
        <w:t>.</w:t>
      </w:r>
    </w:p>
    <w:p w:rsidR="009C3F3F" w:rsidRPr="009C3F3F" w:rsidRDefault="009C3F3F" w:rsidP="002A3738">
      <w:pPr>
        <w:tabs>
          <w:tab w:val="left" w:pos="-290"/>
        </w:tabs>
        <w:bidi/>
        <w:spacing w:line="360" w:lineRule="auto"/>
        <w:rPr>
          <w:szCs w:val="20"/>
          <w:rtl/>
        </w:rPr>
      </w:pPr>
      <w:r w:rsidRPr="009C3F3F">
        <w:rPr>
          <w:szCs w:val="20"/>
          <w:rtl/>
        </w:rPr>
        <w:t xml:space="preserve">סע"ש </w:t>
      </w:r>
      <w:r w:rsidRPr="009C3F3F">
        <w:rPr>
          <w:rFonts w:hint="cs"/>
          <w:szCs w:val="20"/>
          <w:rtl/>
        </w:rPr>
        <w:t>46240-06-13</w:t>
      </w:r>
      <w:r w:rsidRPr="009C3F3F">
        <w:rPr>
          <w:szCs w:val="20"/>
        </w:rPr>
        <w:t xml:space="preserve"> </w:t>
      </w:r>
      <w:r w:rsidRPr="009C3F3F">
        <w:rPr>
          <w:rFonts w:ascii="David" w:hAnsi="David"/>
          <w:b/>
          <w:bCs/>
          <w:color w:val="FF0000"/>
          <w:sz w:val="22"/>
          <w:szCs w:val="22"/>
        </w:rPr>
        <w:t xml:space="preserve">● </w:t>
      </w:r>
      <w:r w:rsidRPr="009C3F3F">
        <w:rPr>
          <w:rFonts w:ascii="David" w:hAnsi="David" w:hint="cs"/>
          <w:b/>
          <w:bCs/>
          <w:color w:val="FF0000"/>
          <w:sz w:val="22"/>
          <w:szCs w:val="22"/>
          <w:rtl/>
        </w:rPr>
        <w:t xml:space="preserve"> </w:t>
      </w:r>
      <w:r w:rsidRPr="009C3F3F">
        <w:rPr>
          <w:rFonts w:ascii="David" w:hAnsi="David"/>
          <w:b/>
          <w:bCs/>
          <w:color w:val="FF0000"/>
          <w:sz w:val="22"/>
          <w:szCs w:val="22"/>
          <w:rtl/>
        </w:rPr>
        <w:t xml:space="preserve">הישאם חושאן </w:t>
      </w:r>
      <w:r w:rsidR="002A3738">
        <w:rPr>
          <w:rFonts w:ascii="David" w:hAnsi="David" w:hint="cs"/>
          <w:b/>
          <w:bCs/>
          <w:color w:val="FF0000"/>
          <w:sz w:val="22"/>
          <w:szCs w:val="22"/>
          <w:rtl/>
        </w:rPr>
        <w:t>-</w:t>
      </w:r>
      <w:r w:rsidRPr="009C3F3F">
        <w:rPr>
          <w:rFonts w:ascii="David" w:hAnsi="David"/>
          <w:b/>
          <w:bCs/>
          <w:color w:val="FF0000"/>
          <w:sz w:val="22"/>
          <w:szCs w:val="22"/>
          <w:rtl/>
        </w:rPr>
        <w:t xml:space="preserve"> מדגם ייעוץ ומחקר</w:t>
      </w:r>
      <w:r w:rsidRPr="009C3F3F">
        <w:rPr>
          <w:rFonts w:ascii="David" w:hAnsi="David" w:hint="cs"/>
          <w:b/>
          <w:bCs/>
          <w:color w:val="FF0000"/>
          <w:sz w:val="22"/>
          <w:szCs w:val="22"/>
          <w:rtl/>
        </w:rPr>
        <w:t xml:space="preserve">  </w:t>
      </w:r>
      <w:r w:rsidRPr="009C3F3F">
        <w:rPr>
          <w:rFonts w:ascii="David" w:hAnsi="David"/>
          <w:b/>
          <w:bCs/>
          <w:color w:val="FF0000"/>
          <w:sz w:val="22"/>
          <w:szCs w:val="22"/>
        </w:rPr>
        <w:t xml:space="preserve"> ●</w:t>
      </w:r>
      <w:r w:rsidRPr="009C3F3F">
        <w:rPr>
          <w:rFonts w:ascii="David" w:hAnsi="David" w:hint="cs"/>
          <w:b/>
          <w:bCs/>
          <w:color w:val="FF0000"/>
          <w:sz w:val="22"/>
          <w:szCs w:val="22"/>
          <w:rtl/>
        </w:rPr>
        <w:t xml:space="preserve"> </w:t>
      </w:r>
      <w:r w:rsidRPr="009C3F3F">
        <w:rPr>
          <w:szCs w:val="20"/>
          <w:rtl/>
        </w:rPr>
        <w:t>כב' השופטת עידית איצקוביץ נ</w:t>
      </w:r>
      <w:r w:rsidRPr="009C3F3F">
        <w:rPr>
          <w:rFonts w:hint="cs"/>
          <w:szCs w:val="20"/>
          <w:rtl/>
        </w:rPr>
        <w:t>.</w:t>
      </w:r>
      <w:r w:rsidRPr="009C3F3F">
        <w:rPr>
          <w:szCs w:val="20"/>
          <w:rtl/>
        </w:rPr>
        <w:t>צ</w:t>
      </w:r>
      <w:r w:rsidRPr="009C3F3F">
        <w:rPr>
          <w:rFonts w:hint="cs"/>
          <w:szCs w:val="20"/>
          <w:rtl/>
        </w:rPr>
        <w:t>.</w:t>
      </w:r>
      <w:r w:rsidRPr="009C3F3F">
        <w:rPr>
          <w:szCs w:val="20"/>
          <w:rtl/>
        </w:rPr>
        <w:t xml:space="preserve"> (מעסיקים) גב' </w:t>
      </w:r>
    </w:p>
    <w:p w:rsidR="009C3F3F" w:rsidRPr="009C3F3F" w:rsidRDefault="009C3F3F" w:rsidP="009C3F3F">
      <w:pPr>
        <w:tabs>
          <w:tab w:val="left" w:pos="-290"/>
        </w:tabs>
        <w:bidi/>
        <w:spacing w:line="360" w:lineRule="auto"/>
        <w:rPr>
          <w:szCs w:val="20"/>
          <w:rtl/>
        </w:rPr>
      </w:pPr>
      <w:r w:rsidRPr="009C3F3F">
        <w:rPr>
          <w:szCs w:val="20"/>
          <w:rtl/>
        </w:rPr>
        <w:t>עליזה מעין</w:t>
      </w:r>
      <w:r w:rsidRPr="009C3F3F">
        <w:rPr>
          <w:rFonts w:hint="cs"/>
          <w:szCs w:val="20"/>
          <w:rtl/>
        </w:rPr>
        <w:t>.</w:t>
      </w:r>
    </w:p>
    <w:p w:rsidR="009C3F3F" w:rsidRDefault="009C3F3F" w:rsidP="009C3F3F">
      <w:pPr>
        <w:tabs>
          <w:tab w:val="left" w:pos="-290"/>
        </w:tabs>
        <w:bidi/>
        <w:spacing w:line="360" w:lineRule="auto"/>
        <w:rPr>
          <w:szCs w:val="20"/>
          <w:rtl/>
        </w:rPr>
      </w:pPr>
    </w:p>
    <w:p w:rsidR="009F467A" w:rsidRDefault="00610126" w:rsidP="00A340BD">
      <w:pPr>
        <w:pStyle w:val="af7"/>
        <w:numPr>
          <w:ilvl w:val="0"/>
          <w:numId w:val="30"/>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אפליה מחמת הורות ו</w:t>
      </w:r>
      <w:r w:rsidR="009F467A">
        <w:rPr>
          <w:rFonts w:ascii="David" w:hAnsi="David" w:hint="cs"/>
          <w:b/>
          <w:bCs/>
          <w:color w:val="FF0000"/>
          <w:sz w:val="32"/>
          <w:szCs w:val="26"/>
          <w:u w:val="single"/>
          <w:rtl/>
        </w:rPr>
        <w:t>הריון</w:t>
      </w:r>
    </w:p>
    <w:p w:rsidR="009F467A" w:rsidRPr="00EB037B" w:rsidRDefault="009F467A" w:rsidP="009F467A">
      <w:pPr>
        <w:tabs>
          <w:tab w:val="left" w:pos="-290"/>
        </w:tabs>
        <w:bidi/>
        <w:spacing w:line="360" w:lineRule="auto"/>
        <w:rPr>
          <w:szCs w:val="20"/>
          <w:rtl/>
        </w:rPr>
      </w:pPr>
    </w:p>
    <w:p w:rsidR="009F467A" w:rsidRPr="00864220" w:rsidRDefault="009F467A" w:rsidP="00A340BD">
      <w:pPr>
        <w:pStyle w:val="af7"/>
        <w:numPr>
          <w:ilvl w:val="0"/>
          <w:numId w:val="49"/>
        </w:numPr>
        <w:bidi/>
        <w:jc w:val="both"/>
        <w:rPr>
          <w:rFonts w:ascii="Arial" w:hAnsi="Arial"/>
          <w:b/>
          <w:bCs/>
          <w:color w:val="0000FF"/>
          <w:sz w:val="24"/>
          <w:u w:val="single"/>
          <w:rtl/>
        </w:rPr>
      </w:pPr>
      <w:r w:rsidRPr="00864220">
        <w:rPr>
          <w:rFonts w:ascii="Arial" w:hAnsi="Arial"/>
          <w:b/>
          <w:bCs/>
          <w:color w:val="0000FF"/>
          <w:sz w:val="24"/>
          <w:u w:val="single"/>
          <w:rtl/>
        </w:rPr>
        <w:t xml:space="preserve">פיצוי בסך 50,000 ₪ הושת על מעסיק בגין פיטורי עובדת בהריון על מנת להתחמק מתחולת חוק עבודת נשים </w:t>
      </w:r>
    </w:p>
    <w:p w:rsidR="009F467A" w:rsidRDefault="009F467A" w:rsidP="009F467A">
      <w:pPr>
        <w:tabs>
          <w:tab w:val="left" w:pos="90"/>
          <w:tab w:val="left" w:pos="392"/>
          <w:tab w:val="num" w:pos="708"/>
        </w:tabs>
        <w:bidi/>
        <w:spacing w:line="360" w:lineRule="auto"/>
        <w:ind w:right="-180"/>
        <w:jc w:val="both"/>
        <w:rPr>
          <w:rFonts w:eastAsia="Calibri"/>
          <w:b/>
          <w:bCs/>
          <w:color w:val="000000"/>
          <w:sz w:val="24"/>
          <w:rtl/>
        </w:rPr>
      </w:pPr>
    </w:p>
    <w:p w:rsidR="009F467A" w:rsidRPr="00864220" w:rsidRDefault="009F467A" w:rsidP="009F467A">
      <w:pPr>
        <w:tabs>
          <w:tab w:val="left" w:pos="90"/>
          <w:tab w:val="left" w:pos="392"/>
          <w:tab w:val="num" w:pos="708"/>
        </w:tabs>
        <w:bidi/>
        <w:spacing w:line="360" w:lineRule="auto"/>
        <w:ind w:right="-180"/>
        <w:jc w:val="both"/>
        <w:rPr>
          <w:rFonts w:eastAsia="Calibri"/>
          <w:b/>
          <w:bCs/>
          <w:color w:val="000000"/>
          <w:sz w:val="24"/>
          <w:rtl/>
        </w:rPr>
      </w:pPr>
      <w:r w:rsidRPr="00864220">
        <w:rPr>
          <w:rFonts w:eastAsia="Calibri" w:hint="cs"/>
          <w:b/>
          <w:bCs/>
          <w:color w:val="000000"/>
          <w:sz w:val="24"/>
          <w:rtl/>
        </w:rPr>
        <w:t>התקבלה תביעה</w:t>
      </w:r>
      <w:r w:rsidRPr="00864220">
        <w:rPr>
          <w:rFonts w:eastAsia="Calibri"/>
          <w:b/>
          <w:bCs/>
          <w:color w:val="000000"/>
          <w:sz w:val="24"/>
          <w:rtl/>
        </w:rPr>
        <w:t xml:space="preserve"> </w:t>
      </w:r>
      <w:r w:rsidRPr="00864220">
        <w:rPr>
          <w:rFonts w:eastAsia="Calibri" w:hint="cs"/>
          <w:b/>
          <w:bCs/>
          <w:color w:val="000000"/>
          <w:sz w:val="24"/>
          <w:rtl/>
        </w:rPr>
        <w:t>ש</w:t>
      </w:r>
      <w:r w:rsidRPr="00864220">
        <w:rPr>
          <w:rFonts w:eastAsia="Calibri"/>
          <w:b/>
          <w:bCs/>
          <w:color w:val="000000"/>
          <w:sz w:val="24"/>
          <w:rtl/>
        </w:rPr>
        <w:t>ה</w:t>
      </w:r>
      <w:r w:rsidRPr="00864220">
        <w:rPr>
          <w:rFonts w:eastAsia="Calibri" w:hint="cs"/>
          <w:b/>
          <w:bCs/>
          <w:color w:val="000000"/>
          <w:sz w:val="24"/>
          <w:rtl/>
        </w:rPr>
        <w:t>וג</w:t>
      </w:r>
      <w:r w:rsidRPr="00864220">
        <w:rPr>
          <w:rFonts w:eastAsia="Calibri"/>
          <w:b/>
          <w:bCs/>
          <w:color w:val="000000"/>
          <w:sz w:val="24"/>
          <w:rtl/>
        </w:rPr>
        <w:t xml:space="preserve">שה כנגד </w:t>
      </w:r>
      <w:r w:rsidRPr="00864220">
        <w:rPr>
          <w:rFonts w:eastAsia="Calibri" w:hint="cs"/>
          <w:b/>
          <w:bCs/>
          <w:color w:val="000000"/>
          <w:sz w:val="24"/>
          <w:rtl/>
        </w:rPr>
        <w:t>חברת הלגה בע"מ,</w:t>
      </w:r>
      <w:r w:rsidRPr="00864220">
        <w:rPr>
          <w:rFonts w:eastAsia="Calibri"/>
          <w:b/>
          <w:bCs/>
          <w:color w:val="000000"/>
          <w:sz w:val="24"/>
          <w:rtl/>
        </w:rPr>
        <w:t xml:space="preserve"> לפיצויי פיטורים שלא כדין</w:t>
      </w:r>
      <w:r w:rsidRPr="00864220">
        <w:rPr>
          <w:rFonts w:eastAsia="Calibri" w:hint="cs"/>
          <w:b/>
          <w:bCs/>
          <w:color w:val="000000"/>
          <w:sz w:val="24"/>
          <w:rtl/>
        </w:rPr>
        <w:t xml:space="preserve">. בטענה </w:t>
      </w:r>
      <w:r w:rsidRPr="00864220">
        <w:rPr>
          <w:rFonts w:eastAsia="Calibri"/>
          <w:b/>
          <w:bCs/>
          <w:color w:val="000000"/>
          <w:sz w:val="24"/>
          <w:rtl/>
        </w:rPr>
        <w:t xml:space="preserve"> </w:t>
      </w:r>
      <w:r w:rsidRPr="00864220">
        <w:rPr>
          <w:rFonts w:eastAsia="Calibri" w:hint="cs"/>
          <w:b/>
          <w:bCs/>
          <w:color w:val="000000"/>
          <w:sz w:val="24"/>
          <w:rtl/>
        </w:rPr>
        <w:t>שהפיטורים</w:t>
      </w:r>
      <w:r w:rsidRPr="00864220">
        <w:rPr>
          <w:rFonts w:eastAsia="Calibri"/>
          <w:b/>
          <w:bCs/>
          <w:color w:val="000000"/>
          <w:sz w:val="24"/>
          <w:rtl/>
        </w:rPr>
        <w:t xml:space="preserve"> נעשו סמוך להשלמת חצי שנת עבודה  על מנת להתחמק מההגנות הקבועות בחוק עבודת נשים, על נשים בהריון ובשל היותה בהיריון, </w:t>
      </w:r>
      <w:r w:rsidRPr="00864220">
        <w:rPr>
          <w:rFonts w:eastAsia="Calibri" w:hint="cs"/>
          <w:b/>
          <w:bCs/>
          <w:color w:val="000000"/>
          <w:sz w:val="24"/>
          <w:rtl/>
        </w:rPr>
        <w:t>ו</w:t>
      </w:r>
      <w:r w:rsidRPr="00864220">
        <w:rPr>
          <w:rFonts w:eastAsia="Calibri"/>
          <w:b/>
          <w:bCs/>
          <w:color w:val="000000"/>
          <w:sz w:val="24"/>
          <w:rtl/>
        </w:rPr>
        <w:t xml:space="preserve">בניגוד לחוק שוויון </w:t>
      </w:r>
      <w:r w:rsidRPr="00864220">
        <w:rPr>
          <w:rFonts w:eastAsia="Calibri" w:hint="cs"/>
          <w:b/>
          <w:bCs/>
          <w:color w:val="000000"/>
          <w:sz w:val="24"/>
          <w:rtl/>
        </w:rPr>
        <w:t>ה</w:t>
      </w:r>
      <w:r w:rsidRPr="00864220">
        <w:rPr>
          <w:rFonts w:eastAsia="Calibri"/>
          <w:b/>
          <w:bCs/>
          <w:color w:val="000000"/>
          <w:sz w:val="24"/>
          <w:rtl/>
        </w:rPr>
        <w:t>הזדמנויות. החברה הגישה תביעה כנגד התובעת בגין הפסדים שנגרמו לה, בגין עבודתה הלקויה של העובדת.</w:t>
      </w:r>
      <w:r w:rsidRPr="00864220">
        <w:rPr>
          <w:rFonts w:eastAsia="Calibri" w:hint="cs"/>
          <w:b/>
          <w:bCs/>
          <w:color w:val="000000"/>
          <w:sz w:val="24"/>
          <w:rtl/>
        </w:rPr>
        <w:t xml:space="preserve"> בית הדין קבע </w:t>
      </w:r>
      <w:r w:rsidRPr="00864220">
        <w:rPr>
          <w:rFonts w:eastAsia="Calibri"/>
          <w:b/>
          <w:bCs/>
          <w:color w:val="000000"/>
          <w:sz w:val="24"/>
          <w:rtl/>
        </w:rPr>
        <w:t xml:space="preserve">כי הסיבה העיקרית לפיטורי </w:t>
      </w:r>
      <w:r w:rsidRPr="00864220">
        <w:rPr>
          <w:rFonts w:eastAsia="Calibri" w:hint="cs"/>
          <w:b/>
          <w:bCs/>
          <w:color w:val="000000"/>
          <w:sz w:val="24"/>
          <w:rtl/>
        </w:rPr>
        <w:t>התובעת</w:t>
      </w:r>
      <w:r w:rsidRPr="00864220">
        <w:rPr>
          <w:rFonts w:eastAsia="Calibri"/>
          <w:b/>
          <w:bCs/>
          <w:color w:val="000000"/>
          <w:sz w:val="24"/>
          <w:rtl/>
        </w:rPr>
        <w:t>,  ה</w:t>
      </w:r>
      <w:r w:rsidRPr="00864220">
        <w:rPr>
          <w:rFonts w:eastAsia="Calibri" w:hint="cs"/>
          <w:b/>
          <w:bCs/>
          <w:color w:val="000000"/>
          <w:sz w:val="24"/>
          <w:rtl/>
        </w:rPr>
        <w:t>י</w:t>
      </w:r>
      <w:r w:rsidRPr="00864220">
        <w:rPr>
          <w:rFonts w:eastAsia="Calibri"/>
          <w:b/>
          <w:bCs/>
          <w:color w:val="000000"/>
          <w:sz w:val="24"/>
          <w:rtl/>
        </w:rPr>
        <w:t xml:space="preserve">יתה </w:t>
      </w:r>
      <w:r w:rsidRPr="00864220">
        <w:rPr>
          <w:rFonts w:eastAsia="Calibri" w:hint="cs"/>
          <w:b/>
          <w:bCs/>
          <w:color w:val="000000"/>
          <w:sz w:val="24"/>
          <w:rtl/>
        </w:rPr>
        <w:t>ו</w:t>
      </w:r>
      <w:r w:rsidRPr="00864220">
        <w:rPr>
          <w:rFonts w:eastAsia="Calibri"/>
          <w:b/>
          <w:bCs/>
          <w:color w:val="000000"/>
          <w:sz w:val="24"/>
          <w:rtl/>
        </w:rPr>
        <w:t>רצון לה</w:t>
      </w:r>
      <w:r w:rsidRPr="00864220">
        <w:rPr>
          <w:rFonts w:eastAsia="Calibri" w:hint="cs"/>
          <w:b/>
          <w:bCs/>
          <w:color w:val="000000"/>
          <w:sz w:val="24"/>
          <w:rtl/>
        </w:rPr>
        <w:t>י</w:t>
      </w:r>
      <w:r w:rsidRPr="00864220">
        <w:rPr>
          <w:rFonts w:eastAsia="Calibri"/>
          <w:b/>
          <w:bCs/>
          <w:color w:val="000000"/>
          <w:sz w:val="24"/>
          <w:rtl/>
        </w:rPr>
        <w:t>מנע מהגנת חקיקת המגן על נשים וא</w:t>
      </w:r>
      <w:r w:rsidRPr="00864220">
        <w:rPr>
          <w:rFonts w:eastAsia="Calibri" w:hint="cs"/>
          <w:b/>
          <w:bCs/>
          <w:color w:val="000000"/>
          <w:sz w:val="24"/>
          <w:rtl/>
        </w:rPr>
        <w:t>י</w:t>
      </w:r>
      <w:r w:rsidRPr="00864220">
        <w:rPr>
          <w:rFonts w:eastAsia="Calibri"/>
          <w:b/>
          <w:bCs/>
          <w:color w:val="000000"/>
          <w:sz w:val="24"/>
          <w:rtl/>
        </w:rPr>
        <w:t>מהות עובדות</w:t>
      </w:r>
      <w:r w:rsidRPr="00864220">
        <w:rPr>
          <w:rFonts w:eastAsia="Calibri" w:hint="cs"/>
          <w:b/>
          <w:bCs/>
          <w:color w:val="000000"/>
          <w:sz w:val="24"/>
          <w:rtl/>
        </w:rPr>
        <w:t>.</w:t>
      </w:r>
      <w:r w:rsidRPr="00864220">
        <w:rPr>
          <w:rFonts w:eastAsia="Calibri"/>
          <w:b/>
          <w:bCs/>
          <w:color w:val="000000"/>
          <w:sz w:val="24"/>
          <w:rtl/>
        </w:rPr>
        <w:t xml:space="preserve"> פיטורים בניגוד לעקרון השוויון מהווים קיום של חוזה העבודה שלא בתום לב. </w:t>
      </w:r>
      <w:r w:rsidRPr="00864220">
        <w:rPr>
          <w:rFonts w:eastAsia="Calibri" w:hint="cs"/>
          <w:b/>
          <w:bCs/>
          <w:color w:val="000000"/>
          <w:sz w:val="24"/>
          <w:rtl/>
        </w:rPr>
        <w:t>כיוון</w:t>
      </w:r>
      <w:r w:rsidRPr="00864220">
        <w:rPr>
          <w:rFonts w:eastAsia="Calibri"/>
          <w:b/>
          <w:bCs/>
          <w:color w:val="000000"/>
          <w:sz w:val="24"/>
          <w:rtl/>
        </w:rPr>
        <w:t xml:space="preserve"> </w:t>
      </w:r>
      <w:r w:rsidRPr="00864220">
        <w:rPr>
          <w:rFonts w:eastAsia="Calibri" w:hint="cs"/>
          <w:b/>
          <w:bCs/>
          <w:color w:val="000000"/>
          <w:sz w:val="24"/>
          <w:rtl/>
        </w:rPr>
        <w:t>ש</w:t>
      </w:r>
      <w:r w:rsidRPr="00864220">
        <w:rPr>
          <w:rFonts w:eastAsia="Calibri"/>
          <w:b/>
          <w:bCs/>
          <w:color w:val="000000"/>
          <w:sz w:val="24"/>
          <w:rtl/>
        </w:rPr>
        <w:t xml:space="preserve">הוראות חוק עבודת נשים אינן חלות, </w:t>
      </w:r>
      <w:r w:rsidRPr="00864220">
        <w:rPr>
          <w:rFonts w:eastAsia="Calibri" w:hint="cs"/>
          <w:b/>
          <w:bCs/>
          <w:color w:val="000000"/>
          <w:sz w:val="24"/>
          <w:rtl/>
        </w:rPr>
        <w:t>היות</w:t>
      </w:r>
      <w:r w:rsidRPr="00864220">
        <w:rPr>
          <w:rFonts w:eastAsia="Calibri"/>
          <w:b/>
          <w:bCs/>
          <w:color w:val="000000"/>
          <w:sz w:val="24"/>
          <w:rtl/>
        </w:rPr>
        <w:t xml:space="preserve"> </w:t>
      </w:r>
      <w:r w:rsidRPr="00864220">
        <w:rPr>
          <w:rFonts w:eastAsia="Calibri" w:hint="cs"/>
          <w:b/>
          <w:bCs/>
          <w:color w:val="000000"/>
          <w:sz w:val="24"/>
          <w:rtl/>
        </w:rPr>
        <w:t>ו</w:t>
      </w:r>
      <w:r w:rsidRPr="00864220">
        <w:rPr>
          <w:rFonts w:eastAsia="Calibri"/>
          <w:b/>
          <w:bCs/>
          <w:color w:val="000000"/>
          <w:sz w:val="24"/>
          <w:rtl/>
        </w:rPr>
        <w:t xml:space="preserve">העובדת לא השלימה ששה חודשי עבודה, </w:t>
      </w:r>
      <w:r w:rsidRPr="00864220">
        <w:rPr>
          <w:rFonts w:eastAsia="Calibri" w:hint="cs"/>
          <w:b/>
          <w:bCs/>
          <w:color w:val="000000"/>
          <w:sz w:val="24"/>
          <w:rtl/>
        </w:rPr>
        <w:t xml:space="preserve">נפסק </w:t>
      </w:r>
      <w:r w:rsidRPr="00864220">
        <w:rPr>
          <w:rFonts w:eastAsia="Calibri"/>
          <w:b/>
          <w:bCs/>
          <w:color w:val="000000"/>
          <w:sz w:val="24"/>
          <w:rtl/>
        </w:rPr>
        <w:t xml:space="preserve">פיצוי </w:t>
      </w:r>
      <w:r w:rsidRPr="00864220">
        <w:rPr>
          <w:rFonts w:eastAsia="Calibri" w:hint="cs"/>
          <w:b/>
          <w:bCs/>
          <w:color w:val="000000"/>
          <w:sz w:val="24"/>
          <w:rtl/>
        </w:rPr>
        <w:t xml:space="preserve">בסך 29,000 ₪ </w:t>
      </w:r>
      <w:r w:rsidRPr="00864220">
        <w:rPr>
          <w:rFonts w:eastAsia="Calibri"/>
          <w:b/>
          <w:bCs/>
          <w:color w:val="000000"/>
          <w:sz w:val="24"/>
          <w:rtl/>
        </w:rPr>
        <w:t xml:space="preserve">, </w:t>
      </w:r>
      <w:r w:rsidRPr="00864220">
        <w:rPr>
          <w:rFonts w:eastAsia="Calibri" w:hint="cs"/>
          <w:b/>
          <w:bCs/>
          <w:color w:val="000000"/>
          <w:sz w:val="24"/>
          <w:rtl/>
        </w:rPr>
        <w:t>ש</w:t>
      </w:r>
      <w:r w:rsidRPr="00864220">
        <w:rPr>
          <w:rFonts w:eastAsia="Calibri"/>
          <w:b/>
          <w:bCs/>
          <w:color w:val="000000"/>
          <w:sz w:val="24"/>
          <w:rtl/>
        </w:rPr>
        <w:t>חושב על פי הפסד ההכנסה בתקופה המוגנת על פי חוק עבודת נשים</w:t>
      </w:r>
      <w:r w:rsidRPr="00864220">
        <w:rPr>
          <w:rFonts w:eastAsia="Calibri" w:hint="cs"/>
          <w:b/>
          <w:bCs/>
          <w:color w:val="000000"/>
          <w:sz w:val="24"/>
          <w:rtl/>
        </w:rPr>
        <w:t>,</w:t>
      </w:r>
      <w:r w:rsidRPr="00864220">
        <w:rPr>
          <w:rFonts w:eastAsia="Calibri"/>
          <w:b/>
          <w:bCs/>
          <w:color w:val="000000"/>
          <w:sz w:val="24"/>
          <w:rtl/>
        </w:rPr>
        <w:t xml:space="preserve"> </w:t>
      </w:r>
      <w:r w:rsidRPr="00864220">
        <w:rPr>
          <w:rFonts w:eastAsia="Calibri" w:hint="cs"/>
          <w:b/>
          <w:bCs/>
          <w:color w:val="000000"/>
          <w:sz w:val="24"/>
          <w:rtl/>
        </w:rPr>
        <w:t xml:space="preserve">לאחר שבית הדין </w:t>
      </w:r>
      <w:r w:rsidRPr="00864220">
        <w:rPr>
          <w:rFonts w:eastAsia="Calibri"/>
          <w:b/>
          <w:bCs/>
          <w:color w:val="000000"/>
          <w:sz w:val="24"/>
          <w:rtl/>
        </w:rPr>
        <w:t xml:space="preserve"> שוכנע כי פיטורי העובדת באו על מנת להתחמק מתחולת חוק עבודת נשים</w:t>
      </w:r>
      <w:r w:rsidRPr="00864220">
        <w:rPr>
          <w:rFonts w:eastAsia="Calibri" w:hint="cs"/>
          <w:b/>
          <w:bCs/>
          <w:color w:val="000000"/>
          <w:sz w:val="24"/>
          <w:rtl/>
        </w:rPr>
        <w:t xml:space="preserve">. תביעת החברה נגד העובדת נדחתה. </w:t>
      </w:r>
      <w:r w:rsidRPr="00864220">
        <w:rPr>
          <w:rFonts w:eastAsia="Calibri"/>
          <w:b/>
          <w:bCs/>
          <w:color w:val="000000"/>
          <w:sz w:val="24"/>
          <w:rtl/>
        </w:rPr>
        <w:t>לפי סעיף 10(א) לחוק השוויון</w:t>
      </w:r>
      <w:r w:rsidRPr="00864220">
        <w:rPr>
          <w:rFonts w:eastAsia="Calibri" w:hint="cs"/>
          <w:b/>
          <w:bCs/>
          <w:color w:val="000000"/>
          <w:sz w:val="24"/>
          <w:rtl/>
        </w:rPr>
        <w:t xml:space="preserve"> נפסק </w:t>
      </w:r>
      <w:r w:rsidRPr="00864220">
        <w:rPr>
          <w:rFonts w:eastAsia="Calibri"/>
          <w:b/>
          <w:bCs/>
          <w:color w:val="000000"/>
          <w:sz w:val="24"/>
          <w:rtl/>
        </w:rPr>
        <w:t>פיצוי בגין נזק בלתי ממוני בסך 50,000 ש"ח,</w:t>
      </w:r>
      <w:r w:rsidRPr="00864220">
        <w:rPr>
          <w:rFonts w:eastAsia="Calibri" w:hint="cs"/>
          <w:b/>
          <w:bCs/>
          <w:color w:val="000000"/>
          <w:sz w:val="24"/>
          <w:rtl/>
        </w:rPr>
        <w:t xml:space="preserve"> ו- 15,000 ש"ח הוצאות משפט ושכ"ט עו"ד.</w:t>
      </w:r>
    </w:p>
    <w:p w:rsidR="009F467A" w:rsidRDefault="009F467A" w:rsidP="009F467A">
      <w:pPr>
        <w:tabs>
          <w:tab w:val="left" w:pos="-290"/>
        </w:tabs>
        <w:bidi/>
        <w:spacing w:line="360" w:lineRule="auto"/>
        <w:jc w:val="both"/>
        <w:rPr>
          <w:szCs w:val="20"/>
          <w:rtl/>
        </w:rPr>
      </w:pPr>
      <w:r w:rsidRPr="00864220">
        <w:rPr>
          <w:szCs w:val="20"/>
          <w:rtl/>
        </w:rPr>
        <w:lastRenderedPageBreak/>
        <w:t>ס"ע 19943-10-1</w:t>
      </w:r>
      <w:r w:rsidRPr="00864220">
        <w:rPr>
          <w:rFonts w:eastAsia="Calibri"/>
          <w:sz w:val="22"/>
          <w:szCs w:val="22"/>
          <w:rtl/>
        </w:rPr>
        <w:t>1</w:t>
      </w:r>
      <w:r w:rsidRPr="00864220">
        <w:rPr>
          <w:rFonts w:eastAsia="Calibri" w:hint="cs"/>
          <w:sz w:val="24"/>
          <w:rtl/>
        </w:rPr>
        <w:t xml:space="preserve"> </w:t>
      </w:r>
      <w:r w:rsidRPr="00864220">
        <w:rPr>
          <w:rFonts w:eastAsia="Calibri"/>
          <w:b/>
          <w:bCs/>
          <w:sz w:val="24"/>
        </w:rPr>
        <w:t xml:space="preserve"> </w:t>
      </w:r>
      <w:r w:rsidRPr="00864220">
        <w:rPr>
          <w:rFonts w:ascii="David" w:hAnsi="David"/>
          <w:b/>
          <w:bCs/>
          <w:color w:val="FF0000"/>
          <w:sz w:val="22"/>
          <w:szCs w:val="22"/>
        </w:rPr>
        <w:t>●</w:t>
      </w:r>
      <w:r w:rsidRPr="00864220">
        <w:rPr>
          <w:rFonts w:ascii="David" w:hAnsi="David"/>
          <w:b/>
          <w:bCs/>
          <w:color w:val="FF0000"/>
          <w:sz w:val="22"/>
          <w:szCs w:val="22"/>
          <w:rtl/>
        </w:rPr>
        <w:t>הדס סילברינג שמש</w:t>
      </w:r>
      <w:r w:rsidRPr="00864220">
        <w:rPr>
          <w:rFonts w:ascii="David" w:hAnsi="David" w:hint="cs"/>
          <w:b/>
          <w:bCs/>
          <w:color w:val="FF0000"/>
          <w:sz w:val="22"/>
          <w:szCs w:val="22"/>
          <w:rtl/>
        </w:rPr>
        <w:t xml:space="preserve"> </w:t>
      </w:r>
      <w:r w:rsidRPr="00864220">
        <w:rPr>
          <w:rFonts w:ascii="David" w:hAnsi="David"/>
          <w:b/>
          <w:bCs/>
          <w:color w:val="FF0000"/>
          <w:sz w:val="22"/>
          <w:szCs w:val="22"/>
          <w:rtl/>
        </w:rPr>
        <w:t>–</w:t>
      </w:r>
      <w:r w:rsidRPr="00864220">
        <w:rPr>
          <w:rFonts w:ascii="David" w:hAnsi="David" w:hint="cs"/>
          <w:b/>
          <w:bCs/>
          <w:color w:val="FF0000"/>
          <w:sz w:val="22"/>
          <w:szCs w:val="22"/>
          <w:rtl/>
        </w:rPr>
        <w:t xml:space="preserve"> </w:t>
      </w:r>
      <w:r w:rsidRPr="00864220">
        <w:rPr>
          <w:rFonts w:ascii="David" w:hAnsi="David"/>
          <w:b/>
          <w:bCs/>
          <w:color w:val="FF0000"/>
          <w:sz w:val="22"/>
          <w:szCs w:val="22"/>
          <w:rtl/>
        </w:rPr>
        <w:t>הלגה בע"מ</w:t>
      </w:r>
      <w:r w:rsidRPr="00864220">
        <w:rPr>
          <w:rFonts w:ascii="David" w:hAnsi="David" w:hint="cs"/>
          <w:b/>
          <w:bCs/>
          <w:color w:val="FF0000"/>
          <w:sz w:val="22"/>
          <w:szCs w:val="22"/>
          <w:rtl/>
        </w:rPr>
        <w:t xml:space="preserve"> ואח' </w:t>
      </w:r>
      <w:r w:rsidRPr="00864220">
        <w:rPr>
          <w:rFonts w:ascii="David" w:hAnsi="David"/>
          <w:b/>
          <w:bCs/>
          <w:color w:val="FF0000"/>
          <w:sz w:val="22"/>
          <w:szCs w:val="22"/>
        </w:rPr>
        <w:t>●</w:t>
      </w:r>
      <w:r w:rsidRPr="00864220">
        <w:rPr>
          <w:rFonts w:eastAsia="Calibri" w:hint="cs"/>
          <w:b/>
          <w:bCs/>
          <w:sz w:val="24"/>
          <w:rtl/>
        </w:rPr>
        <w:t xml:space="preserve"> </w:t>
      </w:r>
      <w:r w:rsidRPr="00864220">
        <w:rPr>
          <w:rFonts w:hint="cs"/>
          <w:szCs w:val="20"/>
          <w:rtl/>
        </w:rPr>
        <w:t xml:space="preserve">בפני </w:t>
      </w:r>
      <w:r w:rsidRPr="00864220">
        <w:rPr>
          <w:szCs w:val="20"/>
          <w:rtl/>
        </w:rPr>
        <w:t>כב' השופטת  דגית ויסמן</w:t>
      </w:r>
      <w:r w:rsidRPr="00864220">
        <w:rPr>
          <w:rFonts w:hint="cs"/>
          <w:szCs w:val="20"/>
          <w:rtl/>
        </w:rPr>
        <w:t xml:space="preserve">, נ.צ  (מעסיקים) </w:t>
      </w:r>
      <w:r w:rsidRPr="00864220">
        <w:rPr>
          <w:szCs w:val="20"/>
          <w:rtl/>
        </w:rPr>
        <w:t>גב' עליזה מעין</w:t>
      </w:r>
    </w:p>
    <w:p w:rsidR="009F467A" w:rsidRPr="00864220" w:rsidRDefault="009F467A" w:rsidP="009F467A">
      <w:pPr>
        <w:tabs>
          <w:tab w:val="left" w:pos="-290"/>
        </w:tabs>
        <w:bidi/>
        <w:spacing w:line="360" w:lineRule="auto"/>
        <w:jc w:val="both"/>
        <w:rPr>
          <w:szCs w:val="20"/>
          <w:rtl/>
        </w:rPr>
      </w:pPr>
    </w:p>
    <w:p w:rsidR="009F467A" w:rsidRPr="00920F8F" w:rsidRDefault="009F467A" w:rsidP="00A340BD">
      <w:pPr>
        <w:pStyle w:val="af7"/>
        <w:numPr>
          <w:ilvl w:val="0"/>
          <w:numId w:val="49"/>
        </w:numPr>
        <w:bidi/>
        <w:jc w:val="both"/>
        <w:rPr>
          <w:rFonts w:ascii="Arial" w:hAnsi="Arial"/>
          <w:b/>
          <w:bCs/>
          <w:color w:val="0000FF"/>
          <w:sz w:val="24"/>
          <w:u w:val="single"/>
          <w:rtl/>
        </w:rPr>
      </w:pPr>
      <w:r w:rsidRPr="00920F8F">
        <w:rPr>
          <w:rFonts w:ascii="Arial" w:hAnsi="Arial"/>
          <w:b/>
          <w:bCs/>
          <w:color w:val="0000FF"/>
          <w:sz w:val="24"/>
          <w:u w:val="single"/>
          <w:rtl/>
        </w:rPr>
        <w:t>נפסקו 85,000₪ לעובדת שפוטרה בהריונה בניגוד לחוק</w:t>
      </w:r>
    </w:p>
    <w:p w:rsidR="009F467A" w:rsidRDefault="009F467A" w:rsidP="009F467A">
      <w:pPr>
        <w:tabs>
          <w:tab w:val="left" w:pos="90"/>
          <w:tab w:val="left" w:pos="392"/>
          <w:tab w:val="num" w:pos="708"/>
        </w:tabs>
        <w:bidi/>
        <w:spacing w:line="360" w:lineRule="auto"/>
        <w:ind w:right="-180"/>
        <w:jc w:val="both"/>
        <w:rPr>
          <w:rFonts w:eastAsia="Calibri"/>
          <w:b/>
          <w:bCs/>
          <w:color w:val="000000"/>
          <w:sz w:val="24"/>
          <w:rtl/>
        </w:rPr>
      </w:pPr>
    </w:p>
    <w:p w:rsidR="009F467A" w:rsidRPr="00920F8F" w:rsidRDefault="009F467A" w:rsidP="009F467A">
      <w:pPr>
        <w:tabs>
          <w:tab w:val="left" w:pos="90"/>
          <w:tab w:val="left" w:pos="392"/>
          <w:tab w:val="num" w:pos="708"/>
        </w:tabs>
        <w:bidi/>
        <w:spacing w:line="360" w:lineRule="auto"/>
        <w:ind w:right="-180"/>
        <w:jc w:val="both"/>
        <w:rPr>
          <w:rFonts w:eastAsia="Calibri"/>
          <w:b/>
          <w:bCs/>
          <w:color w:val="000000"/>
          <w:sz w:val="24"/>
        </w:rPr>
      </w:pPr>
      <w:r w:rsidRPr="00920F8F">
        <w:rPr>
          <w:rFonts w:eastAsia="Calibri" w:hint="cs"/>
          <w:b/>
          <w:bCs/>
          <w:color w:val="000000"/>
          <w:sz w:val="24"/>
          <w:rtl/>
        </w:rPr>
        <w:t>התובעת שעבדה בנתבעת כאשת</w:t>
      </w:r>
      <w:r w:rsidRPr="00920F8F">
        <w:rPr>
          <w:rFonts w:eastAsia="Calibri"/>
          <w:b/>
          <w:bCs/>
          <w:color w:val="000000"/>
          <w:sz w:val="24"/>
          <w:rtl/>
        </w:rPr>
        <w:t xml:space="preserve"> </w:t>
      </w:r>
      <w:r w:rsidRPr="00920F8F">
        <w:rPr>
          <w:rFonts w:eastAsia="Calibri" w:hint="cs"/>
          <w:b/>
          <w:bCs/>
          <w:color w:val="000000"/>
          <w:sz w:val="24"/>
          <w:rtl/>
        </w:rPr>
        <w:t>שיווק</w:t>
      </w:r>
      <w:r w:rsidRPr="00920F8F">
        <w:rPr>
          <w:rFonts w:eastAsia="Calibri"/>
          <w:b/>
          <w:bCs/>
          <w:color w:val="000000"/>
          <w:sz w:val="24"/>
          <w:rtl/>
        </w:rPr>
        <w:t xml:space="preserve"> </w:t>
      </w:r>
      <w:r w:rsidRPr="00920F8F">
        <w:rPr>
          <w:rFonts w:eastAsia="Calibri" w:hint="cs"/>
          <w:b/>
          <w:bCs/>
          <w:color w:val="000000"/>
          <w:sz w:val="24"/>
          <w:rtl/>
        </w:rPr>
        <w:t>כמעט חצי</w:t>
      </w:r>
      <w:r w:rsidRPr="00920F8F">
        <w:rPr>
          <w:rFonts w:eastAsia="Calibri"/>
          <w:b/>
          <w:bCs/>
          <w:color w:val="000000"/>
          <w:sz w:val="24"/>
          <w:rtl/>
        </w:rPr>
        <w:t xml:space="preserve"> </w:t>
      </w:r>
      <w:r w:rsidRPr="00920F8F">
        <w:rPr>
          <w:rFonts w:eastAsia="Calibri" w:hint="cs"/>
          <w:b/>
          <w:bCs/>
          <w:color w:val="000000"/>
          <w:sz w:val="24"/>
          <w:rtl/>
        </w:rPr>
        <w:t>שנה,  תבעה</w:t>
      </w:r>
      <w:r w:rsidRPr="00920F8F">
        <w:rPr>
          <w:rFonts w:eastAsia="Calibri"/>
          <w:b/>
          <w:bCs/>
          <w:color w:val="000000"/>
          <w:sz w:val="24"/>
          <w:rtl/>
        </w:rPr>
        <w:t xml:space="preserve"> </w:t>
      </w:r>
      <w:r w:rsidRPr="00920F8F">
        <w:rPr>
          <w:rFonts w:eastAsia="Calibri" w:hint="cs"/>
          <w:b/>
          <w:bCs/>
          <w:color w:val="000000"/>
          <w:sz w:val="24"/>
          <w:rtl/>
        </w:rPr>
        <w:t>פיצויים</w:t>
      </w:r>
      <w:r w:rsidRPr="00920F8F">
        <w:rPr>
          <w:rFonts w:eastAsia="Calibri"/>
          <w:b/>
          <w:bCs/>
          <w:color w:val="000000"/>
          <w:sz w:val="24"/>
          <w:rtl/>
        </w:rPr>
        <w:t xml:space="preserve"> </w:t>
      </w:r>
      <w:r w:rsidRPr="00920F8F">
        <w:rPr>
          <w:rFonts w:eastAsia="Calibri" w:hint="cs"/>
          <w:b/>
          <w:bCs/>
          <w:color w:val="000000"/>
          <w:sz w:val="24"/>
          <w:rtl/>
        </w:rPr>
        <w:t>על</w:t>
      </w:r>
      <w:r w:rsidRPr="00920F8F">
        <w:rPr>
          <w:rFonts w:eastAsia="Calibri"/>
          <w:b/>
          <w:bCs/>
          <w:color w:val="000000"/>
          <w:sz w:val="24"/>
          <w:rtl/>
        </w:rPr>
        <w:t xml:space="preserve"> </w:t>
      </w:r>
      <w:r w:rsidRPr="00920F8F">
        <w:rPr>
          <w:rFonts w:eastAsia="Calibri" w:hint="cs"/>
          <w:b/>
          <w:bCs/>
          <w:color w:val="000000"/>
          <w:sz w:val="24"/>
          <w:rtl/>
        </w:rPr>
        <w:t>רקע</w:t>
      </w:r>
      <w:r w:rsidRPr="00920F8F">
        <w:rPr>
          <w:rFonts w:eastAsia="Calibri"/>
          <w:b/>
          <w:bCs/>
          <w:color w:val="000000"/>
          <w:sz w:val="24"/>
          <w:rtl/>
        </w:rPr>
        <w:t xml:space="preserve"> </w:t>
      </w:r>
      <w:r w:rsidRPr="00920F8F">
        <w:rPr>
          <w:rFonts w:eastAsia="Calibri" w:hint="cs"/>
          <w:b/>
          <w:bCs/>
          <w:color w:val="000000"/>
          <w:sz w:val="24"/>
          <w:rtl/>
        </w:rPr>
        <w:t>פיטורים</w:t>
      </w:r>
      <w:r w:rsidRPr="00920F8F">
        <w:rPr>
          <w:rFonts w:eastAsia="Calibri"/>
          <w:b/>
          <w:bCs/>
          <w:color w:val="000000"/>
          <w:sz w:val="24"/>
          <w:rtl/>
        </w:rPr>
        <w:t xml:space="preserve"> </w:t>
      </w:r>
      <w:r w:rsidRPr="00920F8F">
        <w:rPr>
          <w:rFonts w:eastAsia="Calibri" w:hint="cs"/>
          <w:b/>
          <w:bCs/>
          <w:color w:val="000000"/>
          <w:sz w:val="24"/>
          <w:rtl/>
        </w:rPr>
        <w:t>בעת</w:t>
      </w:r>
      <w:r w:rsidRPr="00920F8F">
        <w:rPr>
          <w:rFonts w:eastAsia="Calibri"/>
          <w:b/>
          <w:bCs/>
          <w:color w:val="000000"/>
          <w:sz w:val="24"/>
          <w:rtl/>
        </w:rPr>
        <w:t xml:space="preserve"> </w:t>
      </w:r>
      <w:r w:rsidRPr="00920F8F">
        <w:rPr>
          <w:rFonts w:eastAsia="Calibri" w:hint="cs"/>
          <w:b/>
          <w:bCs/>
          <w:color w:val="000000"/>
          <w:sz w:val="24"/>
          <w:rtl/>
        </w:rPr>
        <w:t>הריון,</w:t>
      </w:r>
      <w:r w:rsidRPr="00920F8F">
        <w:rPr>
          <w:rFonts w:eastAsia="Calibri"/>
          <w:b/>
          <w:bCs/>
          <w:color w:val="000000"/>
          <w:sz w:val="24"/>
          <w:rtl/>
        </w:rPr>
        <w:t xml:space="preserve"> </w:t>
      </w:r>
      <w:r w:rsidRPr="00920F8F">
        <w:rPr>
          <w:rFonts w:eastAsia="Calibri" w:hint="cs"/>
          <w:b/>
          <w:bCs/>
          <w:color w:val="000000"/>
          <w:sz w:val="24"/>
          <w:rtl/>
        </w:rPr>
        <w:t>בניגוד לחוק</w:t>
      </w:r>
      <w:r w:rsidRPr="00920F8F">
        <w:rPr>
          <w:rFonts w:eastAsia="Calibri"/>
          <w:b/>
          <w:bCs/>
          <w:color w:val="000000"/>
          <w:sz w:val="24"/>
          <w:rtl/>
        </w:rPr>
        <w:t xml:space="preserve"> </w:t>
      </w:r>
      <w:r w:rsidRPr="00920F8F">
        <w:rPr>
          <w:rFonts w:eastAsia="Calibri" w:hint="cs"/>
          <w:b/>
          <w:bCs/>
          <w:color w:val="000000"/>
          <w:sz w:val="24"/>
          <w:rtl/>
        </w:rPr>
        <w:t>שוויון</w:t>
      </w:r>
      <w:r w:rsidRPr="00920F8F">
        <w:rPr>
          <w:rFonts w:eastAsia="Calibri"/>
          <w:b/>
          <w:bCs/>
          <w:color w:val="000000"/>
          <w:sz w:val="24"/>
          <w:rtl/>
        </w:rPr>
        <w:t xml:space="preserve"> </w:t>
      </w:r>
      <w:r w:rsidRPr="00920F8F">
        <w:rPr>
          <w:rFonts w:eastAsia="Calibri" w:hint="cs"/>
          <w:b/>
          <w:bCs/>
          <w:color w:val="000000"/>
          <w:sz w:val="24"/>
          <w:rtl/>
        </w:rPr>
        <w:t>הזדמנויות</w:t>
      </w:r>
      <w:r w:rsidRPr="00920F8F">
        <w:rPr>
          <w:rFonts w:eastAsia="Calibri"/>
          <w:b/>
          <w:bCs/>
          <w:color w:val="000000"/>
          <w:sz w:val="24"/>
          <w:rtl/>
        </w:rPr>
        <w:t xml:space="preserve"> </w:t>
      </w:r>
      <w:r w:rsidRPr="00920F8F">
        <w:rPr>
          <w:rFonts w:eastAsia="Calibri" w:hint="cs"/>
          <w:b/>
          <w:bCs/>
          <w:color w:val="000000"/>
          <w:sz w:val="24"/>
          <w:rtl/>
        </w:rPr>
        <w:t>בעבודה</w:t>
      </w:r>
      <w:r w:rsidRPr="00920F8F">
        <w:rPr>
          <w:rFonts w:eastAsia="Calibri"/>
          <w:b/>
          <w:bCs/>
          <w:color w:val="000000"/>
          <w:sz w:val="24"/>
          <w:rtl/>
        </w:rPr>
        <w:t xml:space="preserve"> </w:t>
      </w:r>
      <w:r w:rsidRPr="00920F8F">
        <w:rPr>
          <w:rFonts w:eastAsia="Calibri" w:hint="cs"/>
          <w:b/>
          <w:bCs/>
          <w:color w:val="000000"/>
          <w:sz w:val="24"/>
          <w:rtl/>
        </w:rPr>
        <w:t>ולחוק</w:t>
      </w:r>
      <w:r w:rsidRPr="00920F8F">
        <w:rPr>
          <w:rFonts w:eastAsia="Calibri"/>
          <w:b/>
          <w:bCs/>
          <w:color w:val="000000"/>
          <w:sz w:val="24"/>
          <w:rtl/>
        </w:rPr>
        <w:t xml:space="preserve"> </w:t>
      </w:r>
      <w:r w:rsidRPr="00920F8F">
        <w:rPr>
          <w:rFonts w:eastAsia="Calibri" w:hint="cs"/>
          <w:b/>
          <w:bCs/>
          <w:color w:val="000000"/>
          <w:sz w:val="24"/>
          <w:rtl/>
        </w:rPr>
        <w:t>עבודת</w:t>
      </w:r>
      <w:r w:rsidRPr="00920F8F">
        <w:rPr>
          <w:rFonts w:eastAsia="Calibri"/>
          <w:b/>
          <w:bCs/>
          <w:color w:val="000000"/>
          <w:sz w:val="24"/>
          <w:rtl/>
        </w:rPr>
        <w:t xml:space="preserve"> </w:t>
      </w:r>
      <w:r w:rsidRPr="00920F8F">
        <w:rPr>
          <w:rFonts w:eastAsia="Calibri" w:hint="cs"/>
          <w:b/>
          <w:bCs/>
          <w:color w:val="000000"/>
          <w:sz w:val="24"/>
          <w:rtl/>
        </w:rPr>
        <w:t>נשים</w:t>
      </w:r>
      <w:r w:rsidRPr="00920F8F">
        <w:rPr>
          <w:rFonts w:eastAsia="Calibri"/>
          <w:b/>
          <w:bCs/>
          <w:color w:val="000000"/>
          <w:sz w:val="24"/>
          <w:rtl/>
        </w:rPr>
        <w:t xml:space="preserve">. </w:t>
      </w:r>
      <w:r w:rsidRPr="00920F8F">
        <w:rPr>
          <w:rFonts w:eastAsia="Calibri" w:hint="cs"/>
          <w:b/>
          <w:bCs/>
          <w:color w:val="000000"/>
          <w:sz w:val="24"/>
          <w:rtl/>
        </w:rPr>
        <w:t>לטענתה</w:t>
      </w:r>
      <w:r w:rsidRPr="00920F8F">
        <w:rPr>
          <w:rFonts w:eastAsia="Calibri"/>
          <w:b/>
          <w:bCs/>
          <w:color w:val="000000"/>
          <w:sz w:val="24"/>
          <w:rtl/>
        </w:rPr>
        <w:t xml:space="preserve"> </w:t>
      </w:r>
      <w:r w:rsidRPr="00920F8F">
        <w:rPr>
          <w:rFonts w:eastAsia="Calibri" w:hint="cs"/>
          <w:b/>
          <w:bCs/>
          <w:color w:val="000000"/>
          <w:sz w:val="24"/>
          <w:rtl/>
        </w:rPr>
        <w:t>פיטוריה</w:t>
      </w:r>
      <w:r w:rsidRPr="00920F8F">
        <w:rPr>
          <w:rFonts w:eastAsia="Calibri"/>
          <w:b/>
          <w:bCs/>
          <w:color w:val="000000"/>
          <w:sz w:val="24"/>
          <w:rtl/>
        </w:rPr>
        <w:t xml:space="preserve"> </w:t>
      </w:r>
      <w:r w:rsidRPr="00920F8F">
        <w:rPr>
          <w:rFonts w:eastAsia="Calibri" w:hint="cs"/>
          <w:b/>
          <w:bCs/>
          <w:color w:val="000000"/>
          <w:sz w:val="24"/>
          <w:rtl/>
        </w:rPr>
        <w:t>נעשו</w:t>
      </w:r>
      <w:r w:rsidRPr="00920F8F">
        <w:rPr>
          <w:rFonts w:eastAsia="Calibri"/>
          <w:b/>
          <w:bCs/>
          <w:color w:val="000000"/>
          <w:sz w:val="24"/>
          <w:rtl/>
        </w:rPr>
        <w:t xml:space="preserve"> </w:t>
      </w:r>
      <w:r w:rsidRPr="00920F8F">
        <w:rPr>
          <w:rFonts w:eastAsia="Calibri" w:hint="cs"/>
          <w:b/>
          <w:bCs/>
          <w:color w:val="000000"/>
          <w:sz w:val="24"/>
          <w:rtl/>
        </w:rPr>
        <w:t>בחוסר</w:t>
      </w:r>
      <w:r w:rsidRPr="00920F8F">
        <w:rPr>
          <w:rFonts w:eastAsia="Calibri"/>
          <w:b/>
          <w:bCs/>
          <w:color w:val="000000"/>
          <w:sz w:val="24"/>
          <w:rtl/>
        </w:rPr>
        <w:t xml:space="preserve"> </w:t>
      </w:r>
      <w:r w:rsidRPr="00920F8F">
        <w:rPr>
          <w:rFonts w:eastAsia="Calibri" w:hint="cs"/>
          <w:b/>
          <w:bCs/>
          <w:color w:val="000000"/>
          <w:sz w:val="24"/>
          <w:rtl/>
        </w:rPr>
        <w:t>תום</w:t>
      </w:r>
      <w:r w:rsidRPr="00920F8F">
        <w:rPr>
          <w:rFonts w:eastAsia="Calibri"/>
          <w:b/>
          <w:bCs/>
          <w:color w:val="000000"/>
          <w:sz w:val="24"/>
          <w:rtl/>
        </w:rPr>
        <w:t xml:space="preserve"> </w:t>
      </w:r>
      <w:r w:rsidRPr="00920F8F">
        <w:rPr>
          <w:rFonts w:eastAsia="Calibri" w:hint="cs"/>
          <w:b/>
          <w:bCs/>
          <w:color w:val="000000"/>
          <w:sz w:val="24"/>
          <w:rtl/>
        </w:rPr>
        <w:t>לב</w:t>
      </w:r>
      <w:r w:rsidRPr="00920F8F">
        <w:rPr>
          <w:rFonts w:eastAsia="Calibri"/>
          <w:b/>
          <w:bCs/>
          <w:color w:val="000000"/>
          <w:sz w:val="24"/>
          <w:rtl/>
        </w:rPr>
        <w:t xml:space="preserve"> </w:t>
      </w:r>
      <w:r w:rsidRPr="00920F8F">
        <w:rPr>
          <w:rFonts w:eastAsia="Calibri" w:hint="cs"/>
          <w:b/>
          <w:bCs/>
          <w:color w:val="000000"/>
          <w:sz w:val="24"/>
          <w:rtl/>
        </w:rPr>
        <w:t>וללא</w:t>
      </w:r>
      <w:r w:rsidRPr="00920F8F">
        <w:rPr>
          <w:rFonts w:eastAsia="Calibri"/>
          <w:b/>
          <w:bCs/>
          <w:color w:val="000000"/>
          <w:sz w:val="24"/>
          <w:rtl/>
        </w:rPr>
        <w:t xml:space="preserve"> </w:t>
      </w:r>
      <w:r w:rsidRPr="00920F8F">
        <w:rPr>
          <w:rFonts w:eastAsia="Calibri" w:hint="cs"/>
          <w:b/>
          <w:bCs/>
          <w:color w:val="000000"/>
          <w:sz w:val="24"/>
          <w:rtl/>
        </w:rPr>
        <w:t>הליך</w:t>
      </w:r>
      <w:r w:rsidRPr="00920F8F">
        <w:rPr>
          <w:rFonts w:eastAsia="Calibri"/>
          <w:b/>
          <w:bCs/>
          <w:color w:val="000000"/>
          <w:sz w:val="24"/>
          <w:rtl/>
        </w:rPr>
        <w:t xml:space="preserve"> "</w:t>
      </w:r>
      <w:r w:rsidRPr="00920F8F">
        <w:rPr>
          <w:rFonts w:eastAsia="Calibri" w:hint="cs"/>
          <w:b/>
          <w:bCs/>
          <w:color w:val="000000"/>
          <w:sz w:val="24"/>
          <w:rtl/>
        </w:rPr>
        <w:t>שימוע</w:t>
      </w:r>
      <w:r w:rsidRPr="00920F8F">
        <w:rPr>
          <w:rFonts w:eastAsia="Calibri"/>
          <w:b/>
          <w:bCs/>
          <w:color w:val="000000"/>
          <w:sz w:val="24"/>
          <w:rtl/>
        </w:rPr>
        <w:t xml:space="preserve">" </w:t>
      </w:r>
      <w:r w:rsidRPr="00920F8F">
        <w:rPr>
          <w:rFonts w:eastAsia="Calibri" w:hint="cs"/>
          <w:b/>
          <w:bCs/>
          <w:color w:val="000000"/>
          <w:sz w:val="24"/>
          <w:rtl/>
        </w:rPr>
        <w:t>והעדר</w:t>
      </w:r>
      <w:r w:rsidRPr="00920F8F">
        <w:rPr>
          <w:rFonts w:eastAsia="Calibri"/>
          <w:b/>
          <w:bCs/>
          <w:color w:val="000000"/>
          <w:sz w:val="24"/>
          <w:rtl/>
        </w:rPr>
        <w:t xml:space="preserve"> </w:t>
      </w:r>
      <w:r w:rsidRPr="00920F8F">
        <w:rPr>
          <w:rFonts w:eastAsia="Calibri" w:hint="cs"/>
          <w:b/>
          <w:bCs/>
          <w:color w:val="000000"/>
          <w:sz w:val="24"/>
          <w:rtl/>
        </w:rPr>
        <w:t>הפרשות</w:t>
      </w:r>
      <w:r w:rsidRPr="00920F8F">
        <w:rPr>
          <w:rFonts w:eastAsia="Calibri"/>
          <w:b/>
          <w:bCs/>
          <w:color w:val="000000"/>
          <w:sz w:val="24"/>
          <w:rtl/>
        </w:rPr>
        <w:t xml:space="preserve"> </w:t>
      </w:r>
      <w:r w:rsidRPr="00920F8F">
        <w:rPr>
          <w:rFonts w:eastAsia="Calibri" w:hint="cs"/>
          <w:b/>
          <w:bCs/>
          <w:color w:val="000000"/>
          <w:sz w:val="24"/>
          <w:rtl/>
        </w:rPr>
        <w:t>לפנסיה</w:t>
      </w:r>
      <w:r w:rsidRPr="00920F8F">
        <w:rPr>
          <w:rFonts w:eastAsia="Calibri"/>
          <w:b/>
          <w:bCs/>
          <w:color w:val="000000"/>
          <w:sz w:val="24"/>
          <w:rtl/>
        </w:rPr>
        <w:t>.</w:t>
      </w:r>
      <w:r w:rsidRPr="00920F8F">
        <w:rPr>
          <w:rFonts w:eastAsia="Calibri" w:hint="cs"/>
          <w:b/>
          <w:bCs/>
          <w:color w:val="000000"/>
          <w:sz w:val="24"/>
          <w:rtl/>
        </w:rPr>
        <w:t xml:space="preserve"> בית-הדין פסק כי המחוקק נתן</w:t>
      </w:r>
      <w:r w:rsidRPr="00920F8F">
        <w:rPr>
          <w:rFonts w:eastAsia="Calibri"/>
          <w:b/>
          <w:bCs/>
          <w:color w:val="000000"/>
          <w:sz w:val="24"/>
          <w:rtl/>
        </w:rPr>
        <w:t xml:space="preserve"> </w:t>
      </w:r>
      <w:r w:rsidRPr="00920F8F">
        <w:rPr>
          <w:rFonts w:eastAsia="Calibri" w:hint="cs"/>
          <w:b/>
          <w:bCs/>
          <w:color w:val="000000"/>
          <w:sz w:val="24"/>
          <w:rtl/>
        </w:rPr>
        <w:t>לעובדת</w:t>
      </w:r>
      <w:r w:rsidRPr="00920F8F">
        <w:rPr>
          <w:rFonts w:eastAsia="Calibri"/>
          <w:b/>
          <w:bCs/>
          <w:color w:val="000000"/>
          <w:sz w:val="24"/>
          <w:rtl/>
        </w:rPr>
        <w:t xml:space="preserve"> </w:t>
      </w:r>
      <w:r w:rsidRPr="00920F8F">
        <w:rPr>
          <w:rFonts w:eastAsia="Calibri" w:hint="cs"/>
          <w:b/>
          <w:bCs/>
          <w:color w:val="000000"/>
          <w:sz w:val="24"/>
          <w:rtl/>
        </w:rPr>
        <w:t>בהריון עדיפות</w:t>
      </w:r>
      <w:r w:rsidRPr="00920F8F">
        <w:rPr>
          <w:rFonts w:eastAsia="Calibri"/>
          <w:b/>
          <w:bCs/>
          <w:color w:val="000000"/>
          <w:sz w:val="24"/>
          <w:rtl/>
        </w:rPr>
        <w:t xml:space="preserve"> </w:t>
      </w:r>
      <w:r w:rsidRPr="00920F8F">
        <w:rPr>
          <w:rFonts w:eastAsia="Calibri" w:hint="cs"/>
          <w:b/>
          <w:bCs/>
          <w:color w:val="000000"/>
          <w:sz w:val="24"/>
          <w:rtl/>
        </w:rPr>
        <w:t>על</w:t>
      </w:r>
      <w:r w:rsidRPr="00920F8F">
        <w:rPr>
          <w:rFonts w:eastAsia="Calibri"/>
          <w:b/>
          <w:bCs/>
          <w:color w:val="000000"/>
          <w:sz w:val="24"/>
          <w:rtl/>
        </w:rPr>
        <w:t xml:space="preserve"> </w:t>
      </w:r>
      <w:r w:rsidRPr="00920F8F">
        <w:rPr>
          <w:rFonts w:eastAsia="Calibri" w:hint="cs"/>
          <w:b/>
          <w:bCs/>
          <w:color w:val="000000"/>
          <w:sz w:val="24"/>
          <w:rtl/>
        </w:rPr>
        <w:t>פני</w:t>
      </w:r>
      <w:r w:rsidRPr="00920F8F">
        <w:rPr>
          <w:rFonts w:eastAsia="Calibri"/>
          <w:b/>
          <w:bCs/>
          <w:color w:val="000000"/>
          <w:sz w:val="24"/>
          <w:rtl/>
        </w:rPr>
        <w:t xml:space="preserve"> </w:t>
      </w:r>
      <w:r w:rsidRPr="00920F8F">
        <w:rPr>
          <w:rFonts w:eastAsia="Calibri" w:hint="cs"/>
          <w:b/>
          <w:bCs/>
          <w:color w:val="000000"/>
          <w:sz w:val="24"/>
          <w:rtl/>
        </w:rPr>
        <w:t>האינטרס</w:t>
      </w:r>
      <w:r w:rsidRPr="00920F8F">
        <w:rPr>
          <w:rFonts w:eastAsia="Calibri"/>
          <w:b/>
          <w:bCs/>
          <w:color w:val="000000"/>
          <w:sz w:val="24"/>
          <w:rtl/>
        </w:rPr>
        <w:t xml:space="preserve"> </w:t>
      </w:r>
      <w:r w:rsidRPr="00920F8F">
        <w:rPr>
          <w:rFonts w:eastAsia="Calibri" w:hint="cs"/>
          <w:b/>
          <w:bCs/>
          <w:color w:val="000000"/>
          <w:sz w:val="24"/>
          <w:rtl/>
        </w:rPr>
        <w:t>של</w:t>
      </w:r>
      <w:r w:rsidRPr="00920F8F">
        <w:rPr>
          <w:rFonts w:eastAsia="Calibri"/>
          <w:b/>
          <w:bCs/>
          <w:color w:val="000000"/>
          <w:sz w:val="24"/>
          <w:rtl/>
        </w:rPr>
        <w:t xml:space="preserve"> </w:t>
      </w:r>
      <w:r w:rsidRPr="00920F8F">
        <w:rPr>
          <w:rFonts w:eastAsia="Calibri" w:hint="cs"/>
          <w:b/>
          <w:bCs/>
          <w:color w:val="000000"/>
          <w:sz w:val="24"/>
          <w:rtl/>
        </w:rPr>
        <w:t>המעסיק</w:t>
      </w:r>
      <w:r w:rsidRPr="00920F8F">
        <w:rPr>
          <w:rFonts w:eastAsia="Calibri"/>
          <w:b/>
          <w:bCs/>
          <w:color w:val="000000"/>
          <w:sz w:val="24"/>
          <w:rtl/>
        </w:rPr>
        <w:t xml:space="preserve"> </w:t>
      </w:r>
      <w:r w:rsidRPr="00920F8F">
        <w:rPr>
          <w:rFonts w:eastAsia="Calibri" w:hint="cs"/>
          <w:b/>
          <w:bCs/>
          <w:color w:val="000000"/>
          <w:sz w:val="24"/>
          <w:rtl/>
        </w:rPr>
        <w:t>בניהול</w:t>
      </w:r>
      <w:r w:rsidRPr="00920F8F">
        <w:rPr>
          <w:rFonts w:eastAsia="Calibri"/>
          <w:b/>
          <w:bCs/>
          <w:color w:val="000000"/>
          <w:sz w:val="24"/>
          <w:rtl/>
        </w:rPr>
        <w:t xml:space="preserve"> </w:t>
      </w:r>
      <w:r w:rsidRPr="00920F8F">
        <w:rPr>
          <w:rFonts w:eastAsia="Calibri" w:hint="cs"/>
          <w:b/>
          <w:bCs/>
          <w:color w:val="000000"/>
          <w:sz w:val="24"/>
          <w:rtl/>
        </w:rPr>
        <w:t>עסקו</w:t>
      </w:r>
      <w:r w:rsidRPr="00920F8F">
        <w:rPr>
          <w:rFonts w:eastAsia="Calibri"/>
          <w:b/>
          <w:bCs/>
          <w:color w:val="000000"/>
          <w:sz w:val="24"/>
          <w:rtl/>
        </w:rPr>
        <w:t xml:space="preserve">, </w:t>
      </w:r>
      <w:r w:rsidRPr="00920F8F">
        <w:rPr>
          <w:rFonts w:eastAsia="Calibri" w:hint="cs"/>
          <w:b/>
          <w:bCs/>
          <w:color w:val="000000"/>
          <w:sz w:val="24"/>
          <w:rtl/>
        </w:rPr>
        <w:t>ואסר</w:t>
      </w:r>
      <w:r w:rsidRPr="00920F8F">
        <w:rPr>
          <w:rFonts w:eastAsia="Calibri"/>
          <w:b/>
          <w:bCs/>
          <w:color w:val="000000"/>
          <w:sz w:val="24"/>
          <w:rtl/>
        </w:rPr>
        <w:t xml:space="preserve"> </w:t>
      </w:r>
      <w:r w:rsidRPr="00920F8F">
        <w:rPr>
          <w:rFonts w:eastAsia="Calibri" w:hint="cs"/>
          <w:b/>
          <w:bCs/>
          <w:color w:val="000000"/>
          <w:sz w:val="24"/>
          <w:rtl/>
        </w:rPr>
        <w:t>לפטר</w:t>
      </w:r>
      <w:r w:rsidRPr="00920F8F">
        <w:rPr>
          <w:rFonts w:eastAsia="Calibri"/>
          <w:b/>
          <w:bCs/>
          <w:color w:val="000000"/>
          <w:sz w:val="24"/>
          <w:rtl/>
        </w:rPr>
        <w:t xml:space="preserve">, </w:t>
      </w:r>
      <w:r w:rsidRPr="00920F8F">
        <w:rPr>
          <w:rFonts w:eastAsia="Calibri" w:hint="cs"/>
          <w:b/>
          <w:bCs/>
          <w:color w:val="000000"/>
          <w:sz w:val="24"/>
          <w:rtl/>
        </w:rPr>
        <w:t>גם בנסיבות שקיים</w:t>
      </w:r>
      <w:r w:rsidRPr="00920F8F">
        <w:rPr>
          <w:rFonts w:eastAsia="Calibri"/>
          <w:b/>
          <w:bCs/>
          <w:color w:val="000000"/>
          <w:sz w:val="24"/>
          <w:rtl/>
        </w:rPr>
        <w:t xml:space="preserve"> </w:t>
      </w:r>
      <w:r w:rsidRPr="00920F8F">
        <w:rPr>
          <w:rFonts w:eastAsia="Calibri" w:hint="cs"/>
          <w:b/>
          <w:bCs/>
          <w:color w:val="000000"/>
          <w:sz w:val="24"/>
          <w:rtl/>
        </w:rPr>
        <w:t>קושי</w:t>
      </w:r>
      <w:r w:rsidRPr="00920F8F">
        <w:rPr>
          <w:rFonts w:eastAsia="Calibri"/>
          <w:b/>
          <w:bCs/>
          <w:color w:val="000000"/>
          <w:sz w:val="24"/>
          <w:rtl/>
        </w:rPr>
        <w:t xml:space="preserve"> </w:t>
      </w:r>
      <w:r w:rsidRPr="00920F8F">
        <w:rPr>
          <w:rFonts w:eastAsia="Calibri" w:hint="cs"/>
          <w:b/>
          <w:bCs/>
          <w:color w:val="000000"/>
          <w:sz w:val="24"/>
          <w:rtl/>
        </w:rPr>
        <w:t>ביחסי</w:t>
      </w:r>
      <w:r w:rsidRPr="00920F8F">
        <w:rPr>
          <w:rFonts w:eastAsia="Calibri"/>
          <w:b/>
          <w:bCs/>
          <w:color w:val="000000"/>
          <w:sz w:val="24"/>
          <w:rtl/>
        </w:rPr>
        <w:t xml:space="preserve"> </w:t>
      </w:r>
      <w:r w:rsidRPr="00920F8F">
        <w:rPr>
          <w:rFonts w:eastAsia="Calibri" w:hint="cs"/>
          <w:b/>
          <w:bCs/>
          <w:color w:val="000000"/>
          <w:sz w:val="24"/>
          <w:rtl/>
        </w:rPr>
        <w:t>העבודה והיחסים עכורים עם הממונה</w:t>
      </w:r>
      <w:r w:rsidRPr="00920F8F">
        <w:rPr>
          <w:rFonts w:eastAsia="Calibri"/>
          <w:b/>
          <w:bCs/>
          <w:color w:val="000000"/>
          <w:sz w:val="24"/>
          <w:rtl/>
        </w:rPr>
        <w:t>,</w:t>
      </w:r>
      <w:r w:rsidRPr="00920F8F">
        <w:rPr>
          <w:rFonts w:eastAsia="Calibri" w:hint="cs"/>
          <w:b/>
          <w:bCs/>
          <w:color w:val="000000"/>
          <w:sz w:val="24"/>
          <w:rtl/>
        </w:rPr>
        <w:t xml:space="preserve"> שזהו</w:t>
      </w:r>
      <w:r w:rsidRPr="00920F8F">
        <w:rPr>
          <w:rFonts w:eastAsia="Calibri"/>
          <w:b/>
          <w:bCs/>
          <w:color w:val="000000"/>
          <w:sz w:val="24"/>
          <w:rtl/>
        </w:rPr>
        <w:t xml:space="preserve"> </w:t>
      </w:r>
      <w:r w:rsidRPr="00920F8F">
        <w:rPr>
          <w:rFonts w:eastAsia="Calibri" w:hint="cs"/>
          <w:b/>
          <w:bCs/>
          <w:color w:val="000000"/>
          <w:sz w:val="24"/>
          <w:rtl/>
        </w:rPr>
        <w:t>שיקול</w:t>
      </w:r>
      <w:r w:rsidRPr="00920F8F">
        <w:rPr>
          <w:rFonts w:eastAsia="Calibri"/>
          <w:b/>
          <w:bCs/>
          <w:color w:val="000000"/>
          <w:sz w:val="24"/>
          <w:rtl/>
        </w:rPr>
        <w:t xml:space="preserve"> </w:t>
      </w:r>
      <w:r w:rsidRPr="00920F8F">
        <w:rPr>
          <w:rFonts w:eastAsia="Calibri" w:hint="cs"/>
          <w:b/>
          <w:bCs/>
          <w:color w:val="000000"/>
          <w:sz w:val="24"/>
          <w:rtl/>
        </w:rPr>
        <w:t>לגיטימי לפיטורים רגילים</w:t>
      </w:r>
      <w:r w:rsidRPr="00920F8F">
        <w:rPr>
          <w:rFonts w:eastAsia="Calibri"/>
          <w:b/>
          <w:bCs/>
          <w:color w:val="000000"/>
          <w:sz w:val="24"/>
          <w:rtl/>
        </w:rPr>
        <w:t xml:space="preserve"> </w:t>
      </w:r>
      <w:r w:rsidRPr="00920F8F">
        <w:rPr>
          <w:rFonts w:eastAsia="Calibri" w:hint="cs"/>
          <w:b/>
          <w:bCs/>
          <w:color w:val="000000"/>
          <w:sz w:val="24"/>
          <w:rtl/>
        </w:rPr>
        <w:t>ומעסיק</w:t>
      </w:r>
      <w:r w:rsidRPr="00920F8F">
        <w:rPr>
          <w:rFonts w:eastAsia="Calibri"/>
          <w:b/>
          <w:bCs/>
          <w:color w:val="000000"/>
          <w:sz w:val="24"/>
          <w:rtl/>
        </w:rPr>
        <w:t xml:space="preserve"> </w:t>
      </w:r>
      <w:r w:rsidRPr="00920F8F">
        <w:rPr>
          <w:rFonts w:eastAsia="Calibri" w:hint="cs"/>
          <w:b/>
          <w:bCs/>
          <w:color w:val="000000"/>
          <w:sz w:val="24"/>
          <w:rtl/>
        </w:rPr>
        <w:t>המפטר עובדת בהריון חייב להוכיח</w:t>
      </w:r>
      <w:r w:rsidRPr="00920F8F">
        <w:rPr>
          <w:rFonts w:eastAsia="Calibri"/>
          <w:b/>
          <w:bCs/>
          <w:color w:val="000000"/>
          <w:sz w:val="24"/>
          <w:rtl/>
        </w:rPr>
        <w:t xml:space="preserve"> </w:t>
      </w:r>
      <w:r w:rsidRPr="00920F8F">
        <w:rPr>
          <w:rFonts w:eastAsia="Calibri" w:hint="cs"/>
          <w:b/>
          <w:bCs/>
          <w:color w:val="000000"/>
          <w:sz w:val="24"/>
          <w:rtl/>
        </w:rPr>
        <w:t>כי</w:t>
      </w:r>
      <w:r w:rsidRPr="00920F8F">
        <w:rPr>
          <w:rFonts w:eastAsia="Calibri"/>
          <w:b/>
          <w:bCs/>
          <w:color w:val="000000"/>
          <w:sz w:val="24"/>
          <w:rtl/>
        </w:rPr>
        <w:t xml:space="preserve"> </w:t>
      </w:r>
      <w:r w:rsidRPr="00920F8F">
        <w:rPr>
          <w:rFonts w:eastAsia="Calibri" w:hint="cs"/>
          <w:b/>
          <w:bCs/>
          <w:color w:val="000000"/>
          <w:sz w:val="24"/>
          <w:rtl/>
        </w:rPr>
        <w:t>ההחלטה</w:t>
      </w:r>
      <w:r w:rsidRPr="00920F8F">
        <w:rPr>
          <w:rFonts w:eastAsia="Calibri"/>
          <w:b/>
          <w:bCs/>
          <w:color w:val="000000"/>
          <w:sz w:val="24"/>
          <w:rtl/>
        </w:rPr>
        <w:t xml:space="preserve"> </w:t>
      </w:r>
      <w:r w:rsidRPr="00920F8F">
        <w:rPr>
          <w:rFonts w:eastAsia="Calibri" w:hint="cs"/>
          <w:b/>
          <w:bCs/>
          <w:color w:val="000000"/>
          <w:sz w:val="24"/>
          <w:rtl/>
        </w:rPr>
        <w:t>בדבר</w:t>
      </w:r>
      <w:r w:rsidRPr="00920F8F">
        <w:rPr>
          <w:rFonts w:eastAsia="Calibri"/>
          <w:b/>
          <w:bCs/>
          <w:color w:val="000000"/>
          <w:sz w:val="24"/>
          <w:rtl/>
        </w:rPr>
        <w:t xml:space="preserve"> </w:t>
      </w:r>
      <w:r w:rsidRPr="00920F8F">
        <w:rPr>
          <w:rFonts w:eastAsia="Calibri" w:hint="cs"/>
          <w:b/>
          <w:bCs/>
          <w:color w:val="000000"/>
          <w:sz w:val="24"/>
          <w:rtl/>
        </w:rPr>
        <w:t>סיום</w:t>
      </w:r>
      <w:r w:rsidRPr="00920F8F">
        <w:rPr>
          <w:rFonts w:eastAsia="Calibri"/>
          <w:b/>
          <w:bCs/>
          <w:color w:val="000000"/>
          <w:sz w:val="24"/>
          <w:rtl/>
        </w:rPr>
        <w:t xml:space="preserve"> </w:t>
      </w:r>
      <w:r w:rsidRPr="00920F8F">
        <w:rPr>
          <w:rFonts w:eastAsia="Calibri" w:hint="cs"/>
          <w:b/>
          <w:bCs/>
          <w:color w:val="000000"/>
          <w:sz w:val="24"/>
          <w:rtl/>
        </w:rPr>
        <w:t>העסקת</w:t>
      </w:r>
      <w:r w:rsidRPr="00920F8F">
        <w:rPr>
          <w:rFonts w:eastAsia="Calibri"/>
          <w:b/>
          <w:bCs/>
          <w:color w:val="000000"/>
          <w:sz w:val="24"/>
          <w:rtl/>
        </w:rPr>
        <w:t xml:space="preserve"> </w:t>
      </w:r>
      <w:r w:rsidRPr="00920F8F">
        <w:rPr>
          <w:rFonts w:eastAsia="Calibri" w:hint="cs"/>
          <w:b/>
          <w:bCs/>
          <w:color w:val="000000"/>
          <w:sz w:val="24"/>
          <w:rtl/>
        </w:rPr>
        <w:t>העובדת</w:t>
      </w:r>
      <w:r w:rsidRPr="00920F8F">
        <w:rPr>
          <w:rFonts w:eastAsia="Calibri"/>
          <w:b/>
          <w:bCs/>
          <w:color w:val="000000"/>
          <w:sz w:val="24"/>
          <w:rtl/>
        </w:rPr>
        <w:t xml:space="preserve"> </w:t>
      </w:r>
      <w:r w:rsidRPr="00920F8F">
        <w:rPr>
          <w:rFonts w:eastAsia="Calibri" w:hint="cs"/>
          <w:b/>
          <w:bCs/>
          <w:color w:val="000000"/>
          <w:sz w:val="24"/>
          <w:rtl/>
        </w:rPr>
        <w:t>אינה</w:t>
      </w:r>
      <w:r w:rsidRPr="00920F8F">
        <w:rPr>
          <w:rFonts w:eastAsia="Calibri"/>
          <w:b/>
          <w:bCs/>
          <w:color w:val="000000"/>
          <w:sz w:val="24"/>
          <w:rtl/>
        </w:rPr>
        <w:t xml:space="preserve"> </w:t>
      </w:r>
      <w:r w:rsidRPr="00920F8F">
        <w:rPr>
          <w:rFonts w:eastAsia="Calibri" w:hint="cs"/>
          <w:b/>
          <w:bCs/>
          <w:color w:val="000000"/>
          <w:sz w:val="24"/>
          <w:rtl/>
        </w:rPr>
        <w:t>קשורה כלל להיותה</w:t>
      </w:r>
      <w:r w:rsidRPr="00920F8F">
        <w:rPr>
          <w:rFonts w:eastAsia="Calibri"/>
          <w:b/>
          <w:bCs/>
          <w:color w:val="000000"/>
          <w:sz w:val="24"/>
          <w:rtl/>
        </w:rPr>
        <w:t xml:space="preserve"> </w:t>
      </w:r>
      <w:r w:rsidRPr="00920F8F">
        <w:rPr>
          <w:rFonts w:eastAsia="Calibri" w:hint="cs"/>
          <w:b/>
          <w:bCs/>
          <w:color w:val="000000"/>
          <w:sz w:val="24"/>
          <w:rtl/>
        </w:rPr>
        <w:t>בהריון</w:t>
      </w:r>
      <w:r w:rsidRPr="00920F8F">
        <w:rPr>
          <w:rFonts w:eastAsia="Calibri"/>
          <w:b/>
          <w:bCs/>
          <w:color w:val="000000"/>
          <w:sz w:val="24"/>
          <w:rtl/>
        </w:rPr>
        <w:t xml:space="preserve">. </w:t>
      </w:r>
      <w:r w:rsidRPr="00920F8F">
        <w:rPr>
          <w:rFonts w:eastAsia="Calibri" w:hint="cs"/>
          <w:b/>
          <w:bCs/>
          <w:color w:val="000000"/>
          <w:sz w:val="24"/>
          <w:rtl/>
        </w:rPr>
        <w:t>משלא הוכח שהיה</w:t>
      </w:r>
      <w:r w:rsidRPr="00920F8F">
        <w:rPr>
          <w:rFonts w:eastAsia="Calibri"/>
          <w:b/>
          <w:bCs/>
          <w:color w:val="000000"/>
          <w:sz w:val="24"/>
          <w:rtl/>
        </w:rPr>
        <w:t xml:space="preserve"> </w:t>
      </w:r>
      <w:r w:rsidRPr="00920F8F">
        <w:rPr>
          <w:rFonts w:eastAsia="Calibri" w:hint="cs"/>
          <w:b/>
          <w:bCs/>
          <w:color w:val="000000"/>
          <w:sz w:val="24"/>
          <w:rtl/>
        </w:rPr>
        <w:t>ניסיון</w:t>
      </w:r>
      <w:r w:rsidRPr="00920F8F">
        <w:rPr>
          <w:rFonts w:eastAsia="Calibri"/>
          <w:b/>
          <w:bCs/>
          <w:color w:val="000000"/>
          <w:sz w:val="24"/>
          <w:rtl/>
        </w:rPr>
        <w:t xml:space="preserve"> </w:t>
      </w:r>
      <w:r w:rsidRPr="00920F8F">
        <w:rPr>
          <w:rFonts w:eastAsia="Calibri" w:hint="cs"/>
          <w:b/>
          <w:bCs/>
          <w:color w:val="000000"/>
          <w:sz w:val="24"/>
          <w:rtl/>
        </w:rPr>
        <w:t>להציב את העובדת</w:t>
      </w:r>
      <w:r w:rsidRPr="00920F8F">
        <w:rPr>
          <w:rFonts w:eastAsia="Calibri"/>
          <w:b/>
          <w:bCs/>
          <w:color w:val="000000"/>
          <w:sz w:val="24"/>
          <w:rtl/>
        </w:rPr>
        <w:t xml:space="preserve"> </w:t>
      </w:r>
      <w:r w:rsidRPr="00920F8F">
        <w:rPr>
          <w:rFonts w:eastAsia="Calibri" w:hint="cs"/>
          <w:b/>
          <w:bCs/>
          <w:color w:val="000000"/>
          <w:sz w:val="24"/>
          <w:rtl/>
        </w:rPr>
        <w:t>בתפקיד</w:t>
      </w:r>
      <w:r w:rsidRPr="00920F8F">
        <w:rPr>
          <w:rFonts w:eastAsia="Calibri"/>
          <w:b/>
          <w:bCs/>
          <w:color w:val="000000"/>
          <w:sz w:val="24"/>
          <w:rtl/>
        </w:rPr>
        <w:t xml:space="preserve"> </w:t>
      </w:r>
      <w:r w:rsidRPr="00920F8F">
        <w:rPr>
          <w:rFonts w:eastAsia="Calibri" w:hint="cs"/>
          <w:b/>
          <w:bCs/>
          <w:color w:val="000000"/>
          <w:sz w:val="24"/>
          <w:rtl/>
        </w:rPr>
        <w:t>אחר, בית-הדין קבע שזו הפלייה</w:t>
      </w:r>
      <w:r w:rsidRPr="00920F8F">
        <w:rPr>
          <w:rFonts w:eastAsia="Calibri"/>
          <w:b/>
          <w:bCs/>
          <w:color w:val="000000"/>
          <w:sz w:val="24"/>
          <w:rtl/>
        </w:rPr>
        <w:t xml:space="preserve"> </w:t>
      </w:r>
      <w:r w:rsidRPr="00920F8F">
        <w:rPr>
          <w:rFonts w:eastAsia="Calibri" w:hint="cs"/>
          <w:b/>
          <w:bCs/>
          <w:color w:val="000000"/>
          <w:sz w:val="24"/>
          <w:rtl/>
        </w:rPr>
        <w:t>מגדרית</w:t>
      </w:r>
      <w:r w:rsidRPr="00920F8F">
        <w:rPr>
          <w:rFonts w:eastAsia="Calibri"/>
          <w:b/>
          <w:bCs/>
          <w:color w:val="000000"/>
          <w:sz w:val="24"/>
          <w:rtl/>
        </w:rPr>
        <w:t xml:space="preserve"> </w:t>
      </w:r>
      <w:r w:rsidRPr="00920F8F">
        <w:rPr>
          <w:rFonts w:eastAsia="Calibri" w:hint="cs"/>
          <w:b/>
          <w:bCs/>
          <w:color w:val="000000"/>
          <w:sz w:val="24"/>
          <w:rtl/>
        </w:rPr>
        <w:t>וניסיון</w:t>
      </w:r>
      <w:r w:rsidRPr="00920F8F">
        <w:rPr>
          <w:rFonts w:eastAsia="Calibri"/>
          <w:b/>
          <w:bCs/>
          <w:color w:val="000000"/>
          <w:sz w:val="24"/>
          <w:rtl/>
        </w:rPr>
        <w:t xml:space="preserve"> </w:t>
      </w:r>
      <w:r w:rsidRPr="00920F8F">
        <w:rPr>
          <w:rFonts w:eastAsia="Calibri" w:hint="cs"/>
          <w:b/>
          <w:bCs/>
          <w:color w:val="000000"/>
          <w:sz w:val="24"/>
          <w:rtl/>
        </w:rPr>
        <w:t>לעקוף</w:t>
      </w:r>
      <w:r w:rsidRPr="00920F8F">
        <w:rPr>
          <w:rFonts w:eastAsia="Calibri"/>
          <w:b/>
          <w:bCs/>
          <w:color w:val="000000"/>
          <w:sz w:val="24"/>
          <w:rtl/>
        </w:rPr>
        <w:t xml:space="preserve"> </w:t>
      </w:r>
      <w:r w:rsidRPr="00920F8F">
        <w:rPr>
          <w:rFonts w:eastAsia="Calibri" w:hint="cs"/>
          <w:b/>
          <w:bCs/>
          <w:color w:val="000000"/>
          <w:sz w:val="24"/>
          <w:rtl/>
        </w:rPr>
        <w:t>את</w:t>
      </w:r>
      <w:r w:rsidRPr="00920F8F">
        <w:rPr>
          <w:rFonts w:eastAsia="Calibri"/>
          <w:b/>
          <w:bCs/>
          <w:color w:val="000000"/>
          <w:sz w:val="24"/>
          <w:rtl/>
        </w:rPr>
        <w:t xml:space="preserve"> </w:t>
      </w:r>
      <w:r w:rsidRPr="00920F8F">
        <w:rPr>
          <w:rFonts w:eastAsia="Calibri" w:hint="cs"/>
          <w:b/>
          <w:bCs/>
          <w:color w:val="000000"/>
          <w:sz w:val="24"/>
          <w:rtl/>
        </w:rPr>
        <w:t>הוראות</w:t>
      </w:r>
      <w:r w:rsidRPr="00920F8F">
        <w:rPr>
          <w:rFonts w:eastAsia="Calibri"/>
          <w:b/>
          <w:bCs/>
          <w:color w:val="000000"/>
          <w:sz w:val="24"/>
          <w:rtl/>
        </w:rPr>
        <w:t xml:space="preserve"> </w:t>
      </w:r>
      <w:r w:rsidRPr="00920F8F">
        <w:rPr>
          <w:rFonts w:eastAsia="Calibri" w:hint="cs"/>
          <w:b/>
          <w:bCs/>
          <w:color w:val="000000"/>
          <w:sz w:val="24"/>
          <w:rtl/>
        </w:rPr>
        <w:t>החוק</w:t>
      </w:r>
      <w:r w:rsidRPr="00920F8F">
        <w:rPr>
          <w:rFonts w:eastAsia="Calibri"/>
          <w:b/>
          <w:bCs/>
          <w:color w:val="000000"/>
          <w:sz w:val="24"/>
          <w:rtl/>
        </w:rPr>
        <w:t xml:space="preserve"> </w:t>
      </w:r>
      <w:r w:rsidRPr="00920F8F">
        <w:rPr>
          <w:rFonts w:eastAsia="Calibri" w:hint="cs"/>
          <w:b/>
          <w:bCs/>
          <w:color w:val="000000"/>
          <w:sz w:val="24"/>
          <w:rtl/>
        </w:rPr>
        <w:t>המגינות</w:t>
      </w:r>
      <w:r w:rsidRPr="00920F8F">
        <w:rPr>
          <w:rFonts w:eastAsia="Calibri"/>
          <w:b/>
          <w:bCs/>
          <w:color w:val="000000"/>
          <w:sz w:val="24"/>
          <w:rtl/>
        </w:rPr>
        <w:t xml:space="preserve"> </w:t>
      </w:r>
      <w:r w:rsidRPr="00920F8F">
        <w:rPr>
          <w:rFonts w:eastAsia="Calibri" w:hint="cs"/>
          <w:b/>
          <w:bCs/>
          <w:color w:val="000000"/>
          <w:sz w:val="24"/>
          <w:rtl/>
        </w:rPr>
        <w:t>על</w:t>
      </w:r>
      <w:r w:rsidRPr="00920F8F">
        <w:rPr>
          <w:rFonts w:eastAsia="Calibri"/>
          <w:b/>
          <w:bCs/>
          <w:color w:val="000000"/>
          <w:sz w:val="24"/>
          <w:rtl/>
        </w:rPr>
        <w:t xml:space="preserve"> </w:t>
      </w:r>
      <w:r w:rsidRPr="00920F8F">
        <w:rPr>
          <w:rFonts w:eastAsia="Calibri" w:hint="cs"/>
          <w:b/>
          <w:bCs/>
          <w:color w:val="000000"/>
          <w:sz w:val="24"/>
          <w:rtl/>
        </w:rPr>
        <w:t>נשים בהריון. נפסקו 50,000₪ פיצוי</w:t>
      </w:r>
      <w:r w:rsidRPr="00920F8F">
        <w:rPr>
          <w:rFonts w:eastAsia="Calibri"/>
          <w:b/>
          <w:bCs/>
          <w:color w:val="000000"/>
          <w:sz w:val="24"/>
          <w:rtl/>
        </w:rPr>
        <w:t xml:space="preserve"> </w:t>
      </w:r>
      <w:r w:rsidRPr="00920F8F">
        <w:rPr>
          <w:rFonts w:eastAsia="Calibri" w:hint="cs"/>
          <w:b/>
          <w:bCs/>
          <w:color w:val="000000"/>
          <w:sz w:val="24"/>
          <w:rtl/>
        </w:rPr>
        <w:t>בגין</w:t>
      </w:r>
      <w:r w:rsidRPr="00920F8F">
        <w:rPr>
          <w:rFonts w:eastAsia="Calibri"/>
          <w:b/>
          <w:bCs/>
          <w:color w:val="000000"/>
          <w:sz w:val="24"/>
          <w:rtl/>
        </w:rPr>
        <w:t xml:space="preserve"> </w:t>
      </w:r>
      <w:r w:rsidRPr="00920F8F">
        <w:rPr>
          <w:rFonts w:eastAsia="Calibri" w:hint="cs"/>
          <w:b/>
          <w:bCs/>
          <w:color w:val="000000"/>
          <w:sz w:val="24"/>
          <w:rtl/>
        </w:rPr>
        <w:t>נזק</w:t>
      </w:r>
      <w:r w:rsidRPr="00920F8F">
        <w:rPr>
          <w:rFonts w:eastAsia="Calibri"/>
          <w:b/>
          <w:bCs/>
          <w:color w:val="000000"/>
          <w:sz w:val="24"/>
          <w:rtl/>
        </w:rPr>
        <w:t xml:space="preserve"> </w:t>
      </w:r>
      <w:r w:rsidRPr="00920F8F">
        <w:rPr>
          <w:rFonts w:eastAsia="Calibri" w:hint="cs"/>
          <w:b/>
          <w:bCs/>
          <w:color w:val="000000"/>
          <w:sz w:val="24"/>
          <w:rtl/>
        </w:rPr>
        <w:t>שאינו</w:t>
      </w:r>
      <w:r w:rsidRPr="00920F8F">
        <w:rPr>
          <w:rFonts w:eastAsia="Calibri"/>
          <w:b/>
          <w:bCs/>
          <w:color w:val="000000"/>
          <w:sz w:val="24"/>
          <w:rtl/>
        </w:rPr>
        <w:t xml:space="preserve"> </w:t>
      </w:r>
      <w:r w:rsidRPr="00920F8F">
        <w:rPr>
          <w:rFonts w:eastAsia="Calibri" w:hint="cs"/>
          <w:b/>
          <w:bCs/>
          <w:color w:val="000000"/>
          <w:sz w:val="24"/>
          <w:rtl/>
        </w:rPr>
        <w:t>ממוני להדגיש</w:t>
      </w:r>
      <w:r w:rsidRPr="00920F8F">
        <w:rPr>
          <w:rFonts w:eastAsia="Calibri"/>
          <w:b/>
          <w:bCs/>
          <w:color w:val="000000"/>
          <w:sz w:val="24"/>
          <w:rtl/>
        </w:rPr>
        <w:t xml:space="preserve"> </w:t>
      </w:r>
      <w:r w:rsidRPr="00920F8F">
        <w:rPr>
          <w:rFonts w:eastAsia="Calibri" w:hint="cs"/>
          <w:b/>
          <w:bCs/>
          <w:color w:val="000000"/>
          <w:sz w:val="24"/>
          <w:rtl/>
        </w:rPr>
        <w:t>את</w:t>
      </w:r>
      <w:r w:rsidRPr="00920F8F">
        <w:rPr>
          <w:rFonts w:eastAsia="Calibri"/>
          <w:b/>
          <w:bCs/>
          <w:color w:val="000000"/>
          <w:sz w:val="24"/>
          <w:rtl/>
        </w:rPr>
        <w:t xml:space="preserve"> </w:t>
      </w:r>
      <w:r w:rsidRPr="00920F8F">
        <w:rPr>
          <w:rFonts w:eastAsia="Calibri" w:hint="cs"/>
          <w:b/>
          <w:bCs/>
          <w:color w:val="000000"/>
          <w:sz w:val="24"/>
          <w:rtl/>
        </w:rPr>
        <w:t>החומרה</w:t>
      </w:r>
      <w:r w:rsidRPr="00920F8F">
        <w:rPr>
          <w:rFonts w:eastAsia="Calibri"/>
          <w:b/>
          <w:bCs/>
          <w:color w:val="000000"/>
          <w:sz w:val="24"/>
          <w:rtl/>
        </w:rPr>
        <w:t xml:space="preserve"> </w:t>
      </w:r>
      <w:r w:rsidRPr="00920F8F">
        <w:rPr>
          <w:rFonts w:eastAsia="Calibri" w:hint="cs"/>
          <w:b/>
          <w:bCs/>
          <w:color w:val="000000"/>
          <w:sz w:val="24"/>
          <w:rtl/>
        </w:rPr>
        <w:t>שבפיטורי עובדת בהריון</w:t>
      </w:r>
      <w:r w:rsidRPr="00920F8F">
        <w:rPr>
          <w:rFonts w:eastAsia="Calibri"/>
          <w:b/>
          <w:bCs/>
          <w:color w:val="000000"/>
          <w:sz w:val="24"/>
          <w:rtl/>
        </w:rPr>
        <w:t>,</w:t>
      </w:r>
      <w:r w:rsidRPr="00920F8F">
        <w:rPr>
          <w:rFonts w:eastAsia="Calibri" w:hint="cs"/>
          <w:b/>
          <w:bCs/>
          <w:color w:val="000000"/>
          <w:sz w:val="24"/>
          <w:rtl/>
        </w:rPr>
        <w:t xml:space="preserve"> 35,000₪ לפי הוראות חוק שוויון הזדמנויות בעבודה ושכ"ט והוצאות בסך 15,000 ₪. </w:t>
      </w:r>
    </w:p>
    <w:p w:rsidR="009F467A" w:rsidRPr="00920F8F" w:rsidRDefault="009F467A" w:rsidP="009F467A">
      <w:pPr>
        <w:tabs>
          <w:tab w:val="left" w:pos="-290"/>
        </w:tabs>
        <w:bidi/>
        <w:spacing w:line="360" w:lineRule="auto"/>
        <w:jc w:val="both"/>
        <w:rPr>
          <w:szCs w:val="20"/>
          <w:rtl/>
        </w:rPr>
      </w:pPr>
      <w:r w:rsidRPr="00920F8F">
        <w:rPr>
          <w:rFonts w:hint="cs"/>
          <w:szCs w:val="20"/>
          <w:rtl/>
        </w:rPr>
        <w:t xml:space="preserve">ס"ע  </w:t>
      </w:r>
      <w:r w:rsidRPr="00920F8F">
        <w:rPr>
          <w:szCs w:val="20"/>
          <w:rtl/>
        </w:rPr>
        <w:t>19943-10-11</w:t>
      </w:r>
      <w:r w:rsidRPr="00920F8F">
        <w:rPr>
          <w:rFonts w:ascii="David" w:hAnsi="David"/>
          <w:b/>
          <w:bCs/>
          <w:color w:val="FF0000"/>
          <w:sz w:val="22"/>
          <w:szCs w:val="22"/>
        </w:rPr>
        <w:t xml:space="preserve">● </w:t>
      </w:r>
      <w:r w:rsidRPr="00920F8F">
        <w:rPr>
          <w:rFonts w:ascii="David" w:hAnsi="David" w:hint="cs"/>
          <w:b/>
          <w:bCs/>
          <w:color w:val="FF0000"/>
          <w:sz w:val="22"/>
          <w:szCs w:val="22"/>
          <w:rtl/>
        </w:rPr>
        <w:t xml:space="preserve"> הדס</w:t>
      </w:r>
      <w:r w:rsidRPr="00920F8F">
        <w:rPr>
          <w:rFonts w:ascii="David" w:hAnsi="David"/>
          <w:b/>
          <w:bCs/>
          <w:color w:val="FF0000"/>
          <w:sz w:val="22"/>
          <w:szCs w:val="22"/>
          <w:rtl/>
        </w:rPr>
        <w:t xml:space="preserve"> </w:t>
      </w:r>
      <w:r w:rsidRPr="00920F8F">
        <w:rPr>
          <w:rFonts w:ascii="David" w:hAnsi="David" w:hint="cs"/>
          <w:b/>
          <w:bCs/>
          <w:color w:val="FF0000"/>
          <w:sz w:val="22"/>
          <w:szCs w:val="22"/>
          <w:rtl/>
        </w:rPr>
        <w:t>סילברינג</w:t>
      </w:r>
      <w:r w:rsidRPr="00920F8F">
        <w:rPr>
          <w:rFonts w:ascii="David" w:hAnsi="David"/>
          <w:b/>
          <w:bCs/>
          <w:color w:val="FF0000"/>
          <w:sz w:val="22"/>
          <w:szCs w:val="22"/>
          <w:rtl/>
        </w:rPr>
        <w:t xml:space="preserve"> </w:t>
      </w:r>
      <w:r w:rsidRPr="00920F8F">
        <w:rPr>
          <w:rFonts w:ascii="David" w:hAnsi="David" w:hint="cs"/>
          <w:b/>
          <w:bCs/>
          <w:color w:val="FF0000"/>
          <w:sz w:val="22"/>
          <w:szCs w:val="22"/>
          <w:rtl/>
        </w:rPr>
        <w:t>שמש - ג</w:t>
      </w:r>
      <w:r w:rsidRPr="00920F8F">
        <w:rPr>
          <w:rFonts w:ascii="David" w:hAnsi="David"/>
          <w:b/>
          <w:bCs/>
          <w:color w:val="FF0000"/>
          <w:sz w:val="22"/>
          <w:szCs w:val="22"/>
          <w:rtl/>
        </w:rPr>
        <w:t xml:space="preserve">. </w:t>
      </w:r>
      <w:r w:rsidRPr="00920F8F">
        <w:rPr>
          <w:rFonts w:ascii="David" w:hAnsi="David" w:hint="cs"/>
          <w:b/>
          <w:bCs/>
          <w:color w:val="FF0000"/>
          <w:sz w:val="22"/>
          <w:szCs w:val="22"/>
          <w:rtl/>
        </w:rPr>
        <w:t>הלגה</w:t>
      </w:r>
      <w:r w:rsidRPr="00920F8F">
        <w:rPr>
          <w:rFonts w:ascii="David" w:hAnsi="David"/>
          <w:b/>
          <w:bCs/>
          <w:color w:val="FF0000"/>
          <w:sz w:val="22"/>
          <w:szCs w:val="22"/>
          <w:rtl/>
        </w:rPr>
        <w:t xml:space="preserve"> </w:t>
      </w:r>
      <w:r w:rsidRPr="00920F8F">
        <w:rPr>
          <w:rFonts w:ascii="David" w:hAnsi="David" w:hint="cs"/>
          <w:b/>
          <w:bCs/>
          <w:color w:val="FF0000"/>
          <w:sz w:val="22"/>
          <w:szCs w:val="22"/>
          <w:rtl/>
        </w:rPr>
        <w:t>בע</w:t>
      </w:r>
      <w:r w:rsidRPr="00920F8F">
        <w:rPr>
          <w:rFonts w:ascii="David" w:hAnsi="David"/>
          <w:b/>
          <w:bCs/>
          <w:color w:val="FF0000"/>
          <w:sz w:val="22"/>
          <w:szCs w:val="22"/>
          <w:rtl/>
        </w:rPr>
        <w:t>"</w:t>
      </w:r>
      <w:r w:rsidRPr="00920F8F">
        <w:rPr>
          <w:rFonts w:ascii="David" w:hAnsi="David" w:hint="cs"/>
          <w:b/>
          <w:bCs/>
          <w:color w:val="FF0000"/>
          <w:sz w:val="22"/>
          <w:szCs w:val="22"/>
          <w:rtl/>
        </w:rPr>
        <w:t>מ</w:t>
      </w:r>
      <w:r w:rsidRPr="00920F8F">
        <w:rPr>
          <w:rFonts w:eastAsia="Calibri" w:hint="cs"/>
          <w:b/>
          <w:bCs/>
          <w:sz w:val="24"/>
          <w:rtl/>
        </w:rPr>
        <w:t xml:space="preserve"> </w:t>
      </w:r>
      <w:r w:rsidRPr="00920F8F">
        <w:rPr>
          <w:rFonts w:ascii="David" w:hAnsi="David"/>
          <w:b/>
          <w:bCs/>
          <w:color w:val="FF0000"/>
          <w:sz w:val="22"/>
          <w:szCs w:val="22"/>
        </w:rPr>
        <w:t xml:space="preserve"> ●</w:t>
      </w:r>
      <w:r w:rsidRPr="00920F8F">
        <w:rPr>
          <w:rFonts w:eastAsia="Calibri" w:hint="cs"/>
          <w:b/>
          <w:bCs/>
          <w:sz w:val="24"/>
          <w:rtl/>
        </w:rPr>
        <w:t xml:space="preserve"> </w:t>
      </w:r>
      <w:r w:rsidRPr="00920F8F">
        <w:rPr>
          <w:szCs w:val="20"/>
          <w:rtl/>
        </w:rPr>
        <w:t>כב' השופטת  דגית ויסמן ונ.צ (מעסיקים)</w:t>
      </w:r>
      <w:r w:rsidRPr="00920F8F">
        <w:rPr>
          <w:rFonts w:hint="cs"/>
          <w:szCs w:val="20"/>
          <w:rtl/>
        </w:rPr>
        <w:t xml:space="preserve"> </w:t>
      </w:r>
      <w:r w:rsidRPr="00920F8F">
        <w:rPr>
          <w:szCs w:val="20"/>
          <w:rtl/>
        </w:rPr>
        <w:t>גב'</w:t>
      </w:r>
    </w:p>
    <w:p w:rsidR="00920F8F" w:rsidRPr="004C096E" w:rsidRDefault="009F467A" w:rsidP="004C096E">
      <w:pPr>
        <w:tabs>
          <w:tab w:val="left" w:pos="-290"/>
        </w:tabs>
        <w:bidi/>
        <w:spacing w:line="360" w:lineRule="auto"/>
        <w:jc w:val="both"/>
        <w:rPr>
          <w:szCs w:val="20"/>
        </w:rPr>
      </w:pPr>
      <w:r w:rsidRPr="00920F8F">
        <w:rPr>
          <w:szCs w:val="20"/>
          <w:rtl/>
        </w:rPr>
        <w:t xml:space="preserve"> עליזה מעין</w:t>
      </w:r>
      <w:r w:rsidRPr="00920F8F">
        <w:rPr>
          <w:rFonts w:hint="cs"/>
          <w:szCs w:val="20"/>
          <w:rtl/>
        </w:rPr>
        <w:t>.</w:t>
      </w:r>
    </w:p>
    <w:bookmarkEnd w:id="26"/>
    <w:bookmarkEnd w:id="27"/>
    <w:bookmarkEnd w:id="28"/>
    <w:bookmarkEnd w:id="29"/>
    <w:bookmarkEnd w:id="30"/>
    <w:p w:rsidR="000118BE" w:rsidRDefault="001741E3" w:rsidP="00DC3723">
      <w:pPr>
        <w:pStyle w:val="29"/>
        <w:numPr>
          <w:ilvl w:val="0"/>
          <w:numId w:val="11"/>
        </w:numPr>
        <w:spacing w:line="360" w:lineRule="auto"/>
        <w:rPr>
          <w:color w:val="0000FF"/>
        </w:rPr>
      </w:pPr>
      <w:r>
        <w:rPr>
          <w:rFonts w:hint="cs"/>
          <w:color w:val="0000FF"/>
          <w:rtl/>
        </w:rPr>
        <w:t>סמכות וסדרי דין</w:t>
      </w:r>
    </w:p>
    <w:p w:rsidR="00DC4447" w:rsidRDefault="00DC4447" w:rsidP="00DC4447">
      <w:pPr>
        <w:numPr>
          <w:ilvl w:val="0"/>
          <w:numId w:val="4"/>
        </w:numPr>
        <w:bidi/>
        <w:spacing w:line="360" w:lineRule="auto"/>
        <w:jc w:val="both"/>
        <w:outlineLvl w:val="2"/>
        <w:rPr>
          <w:rFonts w:ascii="David" w:hAnsi="David"/>
          <w:b/>
          <w:bCs/>
          <w:color w:val="FF0000"/>
          <w:sz w:val="32"/>
          <w:szCs w:val="26"/>
          <w:u w:val="single"/>
        </w:rPr>
      </w:pPr>
      <w:bookmarkStart w:id="31" w:name="_Toc383530626"/>
      <w:bookmarkStart w:id="32" w:name="_Toc383587166"/>
      <w:bookmarkStart w:id="33" w:name="_Toc383587371"/>
      <w:bookmarkStart w:id="34" w:name="_Toc383587813"/>
      <w:r>
        <w:rPr>
          <w:rFonts w:ascii="David" w:hAnsi="David" w:hint="cs"/>
          <w:b/>
          <w:bCs/>
          <w:color w:val="FF0000"/>
          <w:sz w:val="32"/>
          <w:szCs w:val="26"/>
          <w:u w:val="single"/>
          <w:rtl/>
        </w:rPr>
        <w:t xml:space="preserve">סמכות </w:t>
      </w:r>
      <w:r>
        <w:rPr>
          <w:rFonts w:ascii="David" w:hAnsi="David"/>
          <w:b/>
          <w:bCs/>
          <w:color w:val="FF0000"/>
          <w:sz w:val="32"/>
          <w:szCs w:val="26"/>
          <w:u w:val="single"/>
          <w:rtl/>
        </w:rPr>
        <w:t>–</w:t>
      </w:r>
      <w:r>
        <w:rPr>
          <w:rFonts w:ascii="David" w:hAnsi="David" w:hint="cs"/>
          <w:b/>
          <w:bCs/>
          <w:color w:val="FF0000"/>
          <w:sz w:val="32"/>
          <w:szCs w:val="26"/>
          <w:u w:val="single"/>
          <w:rtl/>
        </w:rPr>
        <w:t xml:space="preserve"> בית הדין לעבודה</w:t>
      </w:r>
    </w:p>
    <w:p w:rsidR="00DC4447" w:rsidRPr="00BD3500" w:rsidRDefault="00DC4447" w:rsidP="00DC4447">
      <w:pPr>
        <w:bidi/>
        <w:spacing w:line="360" w:lineRule="auto"/>
        <w:jc w:val="both"/>
        <w:outlineLvl w:val="2"/>
        <w:rPr>
          <w:rFonts w:ascii="David" w:hAnsi="David"/>
          <w:b/>
          <w:bCs/>
          <w:color w:val="0000FF"/>
          <w:sz w:val="32"/>
          <w:szCs w:val="26"/>
          <w:u w:val="single"/>
        </w:rPr>
      </w:pPr>
    </w:p>
    <w:p w:rsidR="0058191C" w:rsidRPr="0058191C" w:rsidRDefault="0058191C" w:rsidP="00A340BD">
      <w:pPr>
        <w:pStyle w:val="af7"/>
        <w:numPr>
          <w:ilvl w:val="0"/>
          <w:numId w:val="51"/>
        </w:numPr>
        <w:tabs>
          <w:tab w:val="left" w:pos="70"/>
        </w:tabs>
        <w:bidi/>
        <w:spacing w:line="360" w:lineRule="auto"/>
        <w:jc w:val="both"/>
        <w:rPr>
          <w:rFonts w:ascii="Arial" w:hAnsi="Arial"/>
          <w:b/>
          <w:bCs/>
          <w:color w:val="0000FF"/>
          <w:sz w:val="24"/>
          <w:u w:val="single"/>
          <w:rtl/>
        </w:rPr>
      </w:pPr>
      <w:r w:rsidRPr="0058191C">
        <w:rPr>
          <w:rFonts w:ascii="Arial" w:hAnsi="Arial" w:hint="cs"/>
          <w:b/>
          <w:bCs/>
          <w:color w:val="0000FF"/>
          <w:sz w:val="24"/>
          <w:u w:val="single"/>
          <w:rtl/>
        </w:rPr>
        <w:t>תקדים: בית-הדין</w:t>
      </w:r>
      <w:r w:rsidRPr="0058191C">
        <w:rPr>
          <w:rFonts w:ascii="Arial" w:hAnsi="Arial"/>
          <w:b/>
          <w:bCs/>
          <w:color w:val="0000FF"/>
          <w:sz w:val="24"/>
          <w:u w:val="single"/>
          <w:rtl/>
        </w:rPr>
        <w:t xml:space="preserve"> לעבודה </w:t>
      </w:r>
      <w:r w:rsidRPr="0058191C">
        <w:rPr>
          <w:rFonts w:ascii="Arial" w:hAnsi="Arial" w:hint="cs"/>
          <w:b/>
          <w:bCs/>
          <w:color w:val="0000FF"/>
          <w:sz w:val="24"/>
          <w:u w:val="single"/>
          <w:rtl/>
        </w:rPr>
        <w:t>מוסמך בכל</w:t>
      </w:r>
      <w:r w:rsidRPr="0058191C">
        <w:rPr>
          <w:rFonts w:ascii="Arial" w:hAnsi="Arial"/>
          <w:b/>
          <w:bCs/>
          <w:color w:val="0000FF"/>
          <w:sz w:val="24"/>
          <w:u w:val="single"/>
          <w:rtl/>
        </w:rPr>
        <w:t xml:space="preserve"> </w:t>
      </w:r>
      <w:r w:rsidRPr="0058191C">
        <w:rPr>
          <w:rFonts w:ascii="Arial" w:hAnsi="Arial" w:hint="cs"/>
          <w:b/>
          <w:bCs/>
          <w:color w:val="0000FF"/>
          <w:sz w:val="24"/>
          <w:u w:val="single"/>
          <w:rtl/>
        </w:rPr>
        <w:t>ה</w:t>
      </w:r>
      <w:r w:rsidRPr="0058191C">
        <w:rPr>
          <w:rFonts w:ascii="Arial" w:hAnsi="Arial"/>
          <w:b/>
          <w:bCs/>
          <w:color w:val="0000FF"/>
          <w:sz w:val="24"/>
          <w:u w:val="single"/>
          <w:rtl/>
        </w:rPr>
        <w:t>תביעות הנוגעות לכלל מוצרי החיסכון הפנסיוני</w:t>
      </w:r>
      <w:r w:rsidRPr="0058191C">
        <w:rPr>
          <w:rFonts w:ascii="Arial" w:hAnsi="Arial" w:hint="cs"/>
          <w:b/>
          <w:bCs/>
          <w:color w:val="0000FF"/>
          <w:sz w:val="24"/>
          <w:u w:val="single"/>
          <w:rtl/>
        </w:rPr>
        <w:t xml:space="preserve"> </w:t>
      </w:r>
      <w:r w:rsidRPr="0058191C">
        <w:rPr>
          <w:rFonts w:ascii="Arial" w:hAnsi="Arial"/>
          <w:b/>
          <w:bCs/>
          <w:color w:val="0000FF"/>
          <w:sz w:val="24"/>
          <w:u w:val="single"/>
          <w:rtl/>
        </w:rPr>
        <w:t xml:space="preserve">בלא תלות </w:t>
      </w:r>
      <w:r w:rsidRPr="0058191C">
        <w:rPr>
          <w:rFonts w:ascii="Arial" w:hAnsi="Arial" w:hint="cs"/>
          <w:b/>
          <w:bCs/>
          <w:color w:val="0000FF"/>
          <w:sz w:val="24"/>
          <w:u w:val="single"/>
          <w:rtl/>
        </w:rPr>
        <w:t xml:space="preserve">אם </w:t>
      </w:r>
      <w:r w:rsidRPr="0058191C">
        <w:rPr>
          <w:rFonts w:ascii="Arial" w:hAnsi="Arial"/>
          <w:b/>
          <w:bCs/>
          <w:color w:val="0000FF"/>
          <w:sz w:val="24"/>
          <w:u w:val="single"/>
          <w:rtl/>
        </w:rPr>
        <w:t>אופי הסכסוך</w:t>
      </w:r>
      <w:r w:rsidRPr="0058191C">
        <w:rPr>
          <w:rFonts w:ascii="Arial" w:hAnsi="Arial" w:hint="cs"/>
          <w:b/>
          <w:bCs/>
          <w:color w:val="0000FF"/>
          <w:sz w:val="24"/>
          <w:u w:val="single"/>
          <w:rtl/>
        </w:rPr>
        <w:t xml:space="preserve"> הוא הסוציאלי או המסחרי</w:t>
      </w:r>
    </w:p>
    <w:p w:rsidR="0058191C" w:rsidRPr="0058191C" w:rsidRDefault="0058191C" w:rsidP="0058191C">
      <w:pPr>
        <w:tabs>
          <w:tab w:val="left" w:pos="90"/>
          <w:tab w:val="left" w:pos="392"/>
          <w:tab w:val="num" w:pos="708"/>
        </w:tabs>
        <w:bidi/>
        <w:spacing w:line="360" w:lineRule="auto"/>
        <w:ind w:right="-180"/>
        <w:jc w:val="both"/>
        <w:rPr>
          <w:rFonts w:eastAsia="Calibri"/>
          <w:b/>
          <w:bCs/>
          <w:color w:val="000000"/>
          <w:sz w:val="24"/>
          <w:rtl/>
        </w:rPr>
      </w:pPr>
      <w:r w:rsidRPr="0058191C">
        <w:rPr>
          <w:rFonts w:eastAsia="Calibri" w:hint="cs"/>
          <w:b/>
          <w:bCs/>
          <w:color w:val="000000"/>
          <w:sz w:val="24"/>
          <w:rtl/>
        </w:rPr>
        <w:t xml:space="preserve">עובדת הגישה תביעה לבית משפט השלום נגד מנורה לתשלום גמלת נכות ולסעד הצהרתי לפיו היא זכאית לגמלת נכות עד גיל 64 ולפנסיית זקנה. מנורה עתרה להעברת הדיון בתביעה  לבית הדין לעבודה בשל חוסר סמכות עניינית. ועתירתה נדחתה בבית משפט השלום ובערעור לבית המשפט המחוזי ומנורה הגישה בקשת רשות ערעור לבית המשפט העליון. הפסיקה לאורך שנים במקרים עד כה הייתה כי כאשר עילת התביעה נוגעת לטבורם של יחסי העבודה והביטחון הסוציאלי, הסמכות לדון בתיק תהא מסורה לבית הדין לעבודה. אולם כאשר מדובר בטענה לפגיעה הנובעת מיחסי המבוטח וקופת הגמל בפן ביטוחי-מסחרי, מסורה הסמכות לבית המשפט האזרחי. </w:t>
      </w:r>
      <w:r w:rsidRPr="0058191C">
        <w:rPr>
          <w:rFonts w:eastAsia="Calibri"/>
          <w:b/>
          <w:bCs/>
          <w:color w:val="000000"/>
          <w:sz w:val="24"/>
          <w:rtl/>
        </w:rPr>
        <w:t>בי</w:t>
      </w:r>
      <w:r w:rsidRPr="0058191C">
        <w:rPr>
          <w:rFonts w:eastAsia="Calibri" w:hint="cs"/>
          <w:b/>
          <w:bCs/>
          <w:color w:val="000000"/>
          <w:sz w:val="24"/>
          <w:rtl/>
        </w:rPr>
        <w:t xml:space="preserve">ת המשפט </w:t>
      </w:r>
      <w:r w:rsidRPr="0058191C">
        <w:rPr>
          <w:rFonts w:eastAsia="Calibri"/>
          <w:b/>
          <w:bCs/>
          <w:color w:val="000000"/>
          <w:sz w:val="24"/>
          <w:rtl/>
        </w:rPr>
        <w:t xml:space="preserve">העליון </w:t>
      </w:r>
      <w:r w:rsidRPr="0058191C">
        <w:rPr>
          <w:rFonts w:eastAsia="Calibri" w:hint="cs"/>
          <w:b/>
          <w:bCs/>
          <w:color w:val="000000"/>
          <w:sz w:val="24"/>
          <w:rtl/>
        </w:rPr>
        <w:t>חידש את ההלכה ו</w:t>
      </w:r>
      <w:r w:rsidRPr="0058191C">
        <w:rPr>
          <w:rFonts w:eastAsia="Calibri"/>
          <w:b/>
          <w:bCs/>
          <w:color w:val="000000"/>
          <w:sz w:val="24"/>
          <w:rtl/>
        </w:rPr>
        <w:t>קבע</w:t>
      </w:r>
      <w:r w:rsidRPr="0058191C">
        <w:rPr>
          <w:rFonts w:eastAsia="Calibri" w:hint="cs"/>
          <w:b/>
          <w:bCs/>
          <w:color w:val="000000"/>
          <w:sz w:val="24"/>
          <w:rtl/>
        </w:rPr>
        <w:t xml:space="preserve"> </w:t>
      </w:r>
      <w:r w:rsidRPr="0058191C">
        <w:rPr>
          <w:rFonts w:eastAsia="Calibri"/>
          <w:b/>
          <w:bCs/>
          <w:color w:val="000000"/>
          <w:sz w:val="24"/>
          <w:rtl/>
        </w:rPr>
        <w:t xml:space="preserve">כי סמכותו העניינית של </w:t>
      </w:r>
      <w:r w:rsidRPr="0058191C">
        <w:rPr>
          <w:rFonts w:eastAsia="Calibri" w:hint="cs"/>
          <w:b/>
          <w:bCs/>
          <w:color w:val="000000"/>
          <w:sz w:val="24"/>
          <w:rtl/>
        </w:rPr>
        <w:t>בית-הדין</w:t>
      </w:r>
      <w:r w:rsidRPr="0058191C">
        <w:rPr>
          <w:rFonts w:eastAsia="Calibri"/>
          <w:b/>
          <w:bCs/>
          <w:color w:val="000000"/>
          <w:sz w:val="24"/>
          <w:rtl/>
        </w:rPr>
        <w:t xml:space="preserve"> לעבודה משתרעת לא רק על סכסוכים שבין עובד למעסיק, אלא גם על סכסוכים בין עובדים ומעסיקים לקופות גמל</w:t>
      </w:r>
      <w:r w:rsidRPr="0058191C">
        <w:rPr>
          <w:rFonts w:eastAsia="Calibri" w:hint="cs"/>
          <w:b/>
          <w:bCs/>
          <w:color w:val="000000"/>
          <w:sz w:val="24"/>
          <w:rtl/>
        </w:rPr>
        <w:t xml:space="preserve"> ואמץ את </w:t>
      </w:r>
      <w:r w:rsidRPr="0058191C">
        <w:rPr>
          <w:rFonts w:eastAsia="Calibri"/>
          <w:b/>
          <w:bCs/>
          <w:color w:val="000000"/>
          <w:sz w:val="24"/>
          <w:rtl/>
        </w:rPr>
        <w:t>עמדת היועמ"ש כמקור ראוי לצורך הכרעה בדבר חלוקת הסמכויות בין הערכאות</w:t>
      </w:r>
      <w:r w:rsidRPr="0058191C">
        <w:rPr>
          <w:rFonts w:eastAsia="Calibri" w:hint="cs"/>
          <w:b/>
          <w:bCs/>
          <w:color w:val="000000"/>
          <w:sz w:val="24"/>
          <w:rtl/>
        </w:rPr>
        <w:t xml:space="preserve">. נפסק כי לבית-הדין </w:t>
      </w:r>
      <w:r w:rsidRPr="0058191C">
        <w:rPr>
          <w:rFonts w:eastAsia="Calibri"/>
          <w:b/>
          <w:bCs/>
          <w:color w:val="000000"/>
          <w:sz w:val="24"/>
          <w:rtl/>
        </w:rPr>
        <w:t xml:space="preserve">לעבודה </w:t>
      </w:r>
      <w:r w:rsidRPr="0058191C">
        <w:rPr>
          <w:rFonts w:eastAsia="Calibri" w:hint="cs"/>
          <w:b/>
          <w:bCs/>
          <w:color w:val="000000"/>
          <w:sz w:val="24"/>
          <w:rtl/>
        </w:rPr>
        <w:t xml:space="preserve">הסמכות </w:t>
      </w:r>
      <w:r w:rsidRPr="0058191C">
        <w:rPr>
          <w:rFonts w:eastAsia="Calibri"/>
          <w:b/>
          <w:bCs/>
          <w:color w:val="000000"/>
          <w:sz w:val="24"/>
          <w:rtl/>
        </w:rPr>
        <w:t>לדון בתביעות הנוגעות לכלל מוצרי החיסכון הפנסיוני הקיימים בישראל, בלא תלות בשאלת יחסי העבודה או אופי הסכסוך.</w:t>
      </w:r>
      <w:r w:rsidRPr="0058191C">
        <w:rPr>
          <w:rFonts w:eastAsia="Calibri" w:hint="cs"/>
          <w:b/>
          <w:bCs/>
          <w:color w:val="000000"/>
          <w:sz w:val="24"/>
          <w:rtl/>
        </w:rPr>
        <w:t xml:space="preserve"> </w:t>
      </w:r>
      <w:r w:rsidRPr="0058191C">
        <w:rPr>
          <w:rFonts w:eastAsia="Calibri"/>
          <w:b/>
          <w:bCs/>
          <w:color w:val="000000"/>
          <w:sz w:val="24"/>
          <w:rtl/>
        </w:rPr>
        <w:t xml:space="preserve">מערך קופות הגמל, נועד לשמר את בטחונו הסוציאלי של המבוטח ולהבטיח את רמת חייו ברגעי משבר ולעת פרישה. אף כאשר המחלוקת בין הצדדים נושאת באופן משפטי-טכני אופי חוזי או מסחרי, </w:t>
      </w:r>
      <w:r w:rsidRPr="0058191C">
        <w:rPr>
          <w:rFonts w:eastAsia="Calibri"/>
          <w:b/>
          <w:bCs/>
          <w:color w:val="000000"/>
          <w:sz w:val="24"/>
          <w:rtl/>
        </w:rPr>
        <w:lastRenderedPageBreak/>
        <w:t xml:space="preserve">שלצורך בחינתו לכאורה אין נדרשת מומחיותו של </w:t>
      </w:r>
      <w:r w:rsidRPr="0058191C">
        <w:rPr>
          <w:rFonts w:eastAsia="Calibri" w:hint="cs"/>
          <w:b/>
          <w:bCs/>
          <w:color w:val="000000"/>
          <w:sz w:val="24"/>
          <w:rtl/>
        </w:rPr>
        <w:t>בית-דין</w:t>
      </w:r>
      <w:r w:rsidRPr="0058191C">
        <w:rPr>
          <w:rFonts w:eastAsia="Calibri"/>
          <w:b/>
          <w:bCs/>
          <w:color w:val="000000"/>
          <w:sz w:val="24"/>
          <w:rtl/>
        </w:rPr>
        <w:t xml:space="preserve"> לעבודה, מדובר בתביעה הנוגעת בבטחונו הסוציאלי של אדם, וביכולתו לקיים את עצמו בכבוד. </w:t>
      </w:r>
      <w:r w:rsidRPr="0058191C">
        <w:rPr>
          <w:rFonts w:eastAsia="Calibri" w:hint="cs"/>
          <w:b/>
          <w:bCs/>
          <w:color w:val="000000"/>
          <w:sz w:val="24"/>
          <w:rtl/>
        </w:rPr>
        <w:t>לכן</w:t>
      </w:r>
      <w:r w:rsidRPr="0058191C">
        <w:rPr>
          <w:rFonts w:eastAsia="Calibri"/>
          <w:b/>
          <w:bCs/>
          <w:color w:val="000000"/>
          <w:sz w:val="24"/>
          <w:rtl/>
        </w:rPr>
        <w:t xml:space="preserve"> הערכאה המתאימה לדון בנושא היא </w:t>
      </w:r>
      <w:r w:rsidRPr="0058191C">
        <w:rPr>
          <w:rFonts w:eastAsia="Calibri" w:hint="cs"/>
          <w:b/>
          <w:bCs/>
          <w:color w:val="000000"/>
          <w:sz w:val="24"/>
          <w:rtl/>
        </w:rPr>
        <w:t>בית-דין</w:t>
      </w:r>
      <w:r w:rsidRPr="0058191C">
        <w:rPr>
          <w:rFonts w:eastAsia="Calibri"/>
          <w:b/>
          <w:bCs/>
          <w:color w:val="000000"/>
          <w:sz w:val="24"/>
          <w:rtl/>
        </w:rPr>
        <w:t xml:space="preserve"> לעבודה. </w:t>
      </w:r>
    </w:p>
    <w:p w:rsidR="0058191C" w:rsidRPr="0058191C" w:rsidRDefault="0058191C" w:rsidP="0058191C">
      <w:pPr>
        <w:tabs>
          <w:tab w:val="left" w:pos="-290"/>
        </w:tabs>
        <w:bidi/>
        <w:spacing w:line="360" w:lineRule="auto"/>
        <w:rPr>
          <w:szCs w:val="20"/>
          <w:rtl/>
        </w:rPr>
      </w:pPr>
      <w:r w:rsidRPr="0058191C">
        <w:rPr>
          <w:rFonts w:hint="cs"/>
          <w:szCs w:val="20"/>
          <w:rtl/>
        </w:rPr>
        <w:t>רע"א 7513/15</w:t>
      </w:r>
      <w:r w:rsidRPr="0058191C">
        <w:rPr>
          <w:rFonts w:ascii="David" w:hAnsi="David"/>
          <w:b/>
          <w:bCs/>
          <w:color w:val="FF0000"/>
          <w:sz w:val="22"/>
          <w:szCs w:val="22"/>
        </w:rPr>
        <w:t>●</w:t>
      </w:r>
      <w:r>
        <w:rPr>
          <w:rFonts w:asciiTheme="minorHAnsi" w:hAnsiTheme="minorHAnsi"/>
          <w:b/>
          <w:bCs/>
          <w:color w:val="FF0000"/>
          <w:sz w:val="22"/>
          <w:szCs w:val="22"/>
        </w:rPr>
        <w:t xml:space="preserve"> </w:t>
      </w:r>
      <w:r w:rsidRPr="0058191C">
        <w:rPr>
          <w:rFonts w:ascii="David" w:hAnsi="David"/>
          <w:b/>
          <w:bCs/>
          <w:color w:val="FF0000"/>
          <w:sz w:val="22"/>
          <w:szCs w:val="22"/>
        </w:rPr>
        <w:t xml:space="preserve"> </w:t>
      </w:r>
      <w:r w:rsidRPr="0058191C">
        <w:rPr>
          <w:rFonts w:ascii="David" w:hAnsi="David" w:hint="cs"/>
          <w:b/>
          <w:bCs/>
          <w:color w:val="FF0000"/>
          <w:sz w:val="22"/>
          <w:szCs w:val="22"/>
          <w:rtl/>
        </w:rPr>
        <w:t xml:space="preserve"> מנורה מבטחים פנסיה וגמל בע"מ </w:t>
      </w:r>
      <w:r w:rsidRPr="0058191C">
        <w:rPr>
          <w:rFonts w:ascii="David" w:hAnsi="David"/>
          <w:b/>
          <w:bCs/>
          <w:color w:val="FF0000"/>
          <w:sz w:val="22"/>
          <w:szCs w:val="22"/>
        </w:rPr>
        <w:t>-</w:t>
      </w:r>
      <w:r w:rsidRPr="0058191C">
        <w:rPr>
          <w:rFonts w:ascii="David" w:hAnsi="David" w:hint="cs"/>
          <w:b/>
          <w:bCs/>
          <w:color w:val="FF0000"/>
          <w:sz w:val="22"/>
          <w:szCs w:val="22"/>
          <w:rtl/>
        </w:rPr>
        <w:t xml:space="preserve"> פלונית</w:t>
      </w:r>
      <w:r w:rsidRPr="0058191C">
        <w:rPr>
          <w:rFonts w:hint="cs"/>
          <w:szCs w:val="20"/>
          <w:rtl/>
        </w:rPr>
        <w:t xml:space="preserve"> </w:t>
      </w:r>
      <w:r w:rsidRPr="0058191C">
        <w:rPr>
          <w:rFonts w:ascii="David" w:hAnsi="David" w:hint="cs"/>
          <w:b/>
          <w:bCs/>
          <w:color w:val="FF0000"/>
          <w:sz w:val="22"/>
          <w:szCs w:val="22"/>
          <w:rtl/>
        </w:rPr>
        <w:t xml:space="preserve"> </w:t>
      </w:r>
      <w:r w:rsidRPr="0058191C">
        <w:rPr>
          <w:rFonts w:ascii="David" w:hAnsi="David"/>
          <w:b/>
          <w:bCs/>
          <w:color w:val="FF0000"/>
          <w:sz w:val="22"/>
          <w:szCs w:val="22"/>
        </w:rPr>
        <w:t xml:space="preserve"> ●</w:t>
      </w:r>
      <w:r w:rsidRPr="0058191C">
        <w:rPr>
          <w:rFonts w:ascii="David" w:hAnsi="David" w:hint="cs"/>
          <w:b/>
          <w:bCs/>
          <w:color w:val="FF0000"/>
          <w:sz w:val="22"/>
          <w:szCs w:val="22"/>
          <w:rtl/>
        </w:rPr>
        <w:t xml:space="preserve"> </w:t>
      </w:r>
      <w:r w:rsidRPr="0058191C">
        <w:rPr>
          <w:rFonts w:hint="cs"/>
          <w:szCs w:val="20"/>
          <w:rtl/>
        </w:rPr>
        <w:t>בפני כבוד המשנה לנשיאה א' רובינשטיין, כבוד השופט ס' ג'ובראן, כבוד השופטת ד' ברק-ארז.</w:t>
      </w:r>
    </w:p>
    <w:p w:rsidR="00DC4447" w:rsidRDefault="00DC4447" w:rsidP="00DC4447">
      <w:pPr>
        <w:bidi/>
        <w:spacing w:line="360" w:lineRule="auto"/>
        <w:ind w:left="360"/>
        <w:jc w:val="both"/>
        <w:outlineLvl w:val="2"/>
        <w:rPr>
          <w:rFonts w:ascii="David" w:hAnsi="David"/>
          <w:b/>
          <w:bCs/>
          <w:color w:val="FF0000"/>
          <w:sz w:val="32"/>
          <w:szCs w:val="26"/>
          <w:u w:val="single"/>
        </w:rPr>
      </w:pPr>
    </w:p>
    <w:p w:rsidR="00C7304B" w:rsidRDefault="001741E3" w:rsidP="00684167">
      <w:pPr>
        <w:numPr>
          <w:ilvl w:val="0"/>
          <w:numId w:val="4"/>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תובענות ייצוגיות</w:t>
      </w:r>
      <w:r w:rsidR="00420F89">
        <w:rPr>
          <w:rFonts w:ascii="David" w:hAnsi="David" w:hint="cs"/>
          <w:b/>
          <w:bCs/>
          <w:color w:val="FF0000"/>
          <w:sz w:val="32"/>
          <w:szCs w:val="26"/>
          <w:u w:val="single"/>
          <w:rtl/>
        </w:rPr>
        <w:t>-הפרשות לפנסיה/העסקה בניגוד לחוק</w:t>
      </w:r>
    </w:p>
    <w:p w:rsidR="00C7304B" w:rsidRPr="00BD3500" w:rsidRDefault="00C7304B" w:rsidP="00BE4201">
      <w:pPr>
        <w:bidi/>
        <w:spacing w:line="360" w:lineRule="auto"/>
        <w:jc w:val="both"/>
        <w:outlineLvl w:val="2"/>
        <w:rPr>
          <w:rFonts w:ascii="David" w:hAnsi="David"/>
          <w:b/>
          <w:bCs/>
          <w:color w:val="0000FF"/>
          <w:sz w:val="32"/>
          <w:szCs w:val="26"/>
          <w:u w:val="single"/>
        </w:rPr>
      </w:pPr>
    </w:p>
    <w:p w:rsidR="00286094" w:rsidRPr="00771051" w:rsidRDefault="00286094" w:rsidP="00A340BD">
      <w:pPr>
        <w:pStyle w:val="af7"/>
        <w:numPr>
          <w:ilvl w:val="0"/>
          <w:numId w:val="54"/>
        </w:numPr>
        <w:tabs>
          <w:tab w:val="left" w:pos="70"/>
        </w:tabs>
        <w:bidi/>
        <w:spacing w:line="360" w:lineRule="auto"/>
        <w:jc w:val="both"/>
        <w:rPr>
          <w:rFonts w:ascii="Arial" w:hAnsi="Arial"/>
          <w:b/>
          <w:bCs/>
          <w:color w:val="0000FF"/>
          <w:sz w:val="24"/>
          <w:u w:val="single"/>
        </w:rPr>
      </w:pPr>
      <w:r w:rsidRPr="00771051">
        <w:rPr>
          <w:rFonts w:ascii="Arial" w:hAnsi="Arial" w:hint="cs"/>
          <w:b/>
          <w:bCs/>
          <w:color w:val="0000FF"/>
          <w:sz w:val="24"/>
          <w:u w:val="single"/>
          <w:rtl/>
        </w:rPr>
        <w:t>בית הדין אישר תובענה ייצוגית נגד מעסיק לא מאורגן שלא העביר הפרשות לקרן פנסיה</w:t>
      </w:r>
    </w:p>
    <w:p w:rsidR="00C7304B" w:rsidRPr="00286094" w:rsidRDefault="00C7304B" w:rsidP="00BE4201">
      <w:pPr>
        <w:tabs>
          <w:tab w:val="left" w:pos="70"/>
        </w:tabs>
        <w:bidi/>
        <w:spacing w:line="360" w:lineRule="auto"/>
        <w:jc w:val="both"/>
        <w:rPr>
          <w:rFonts w:ascii="Arial" w:hAnsi="Arial"/>
          <w:b/>
          <w:bCs/>
          <w:color w:val="008000"/>
          <w:sz w:val="24"/>
          <w:u w:val="single"/>
          <w:rtl/>
        </w:rPr>
      </w:pPr>
    </w:p>
    <w:p w:rsidR="00B128D9" w:rsidRPr="00B128D9" w:rsidRDefault="00B128D9" w:rsidP="00B128D9">
      <w:pPr>
        <w:tabs>
          <w:tab w:val="left" w:pos="90"/>
          <w:tab w:val="left" w:pos="392"/>
          <w:tab w:val="num" w:pos="708"/>
        </w:tabs>
        <w:bidi/>
        <w:spacing w:line="360" w:lineRule="auto"/>
        <w:ind w:right="-180"/>
        <w:jc w:val="both"/>
        <w:rPr>
          <w:rFonts w:eastAsia="Calibri"/>
          <w:b/>
          <w:bCs/>
          <w:color w:val="000000"/>
          <w:sz w:val="24"/>
        </w:rPr>
      </w:pPr>
      <w:r w:rsidRPr="00B128D9">
        <w:rPr>
          <w:rFonts w:eastAsia="Calibri" w:hint="cs"/>
          <w:b/>
          <w:bCs/>
          <w:color w:val="000000"/>
          <w:sz w:val="24"/>
          <w:rtl/>
        </w:rPr>
        <w:t xml:space="preserve">עובדת ניקיון הגישה בקשה לאישור תובענה ייצוגית נגד חברת כוח האדם בה הועסקה, בעילות של אי ביצוע הפרשות לקרן פנסיה וניכויים שלא כדין.  </w:t>
      </w:r>
    </w:p>
    <w:p w:rsidR="00B128D9" w:rsidRPr="00B128D9" w:rsidRDefault="00B128D9" w:rsidP="00B128D9">
      <w:pPr>
        <w:tabs>
          <w:tab w:val="left" w:pos="90"/>
          <w:tab w:val="left" w:pos="392"/>
          <w:tab w:val="num" w:pos="708"/>
        </w:tabs>
        <w:bidi/>
        <w:spacing w:line="360" w:lineRule="auto"/>
        <w:ind w:right="-180"/>
        <w:jc w:val="both"/>
        <w:rPr>
          <w:rFonts w:eastAsia="Calibri"/>
          <w:b/>
          <w:bCs/>
          <w:color w:val="000000"/>
          <w:sz w:val="24"/>
          <w:rtl/>
        </w:rPr>
      </w:pPr>
      <w:r w:rsidRPr="00B128D9">
        <w:rPr>
          <w:rFonts w:eastAsia="Calibri" w:hint="cs"/>
          <w:b/>
          <w:bCs/>
          <w:color w:val="000000"/>
          <w:sz w:val="24"/>
          <w:rtl/>
        </w:rPr>
        <w:t>משעלה מתלושי השכר של העובדת כי בוצעו ניכויים משכרה ומשלטענתה לא קיבלה פירוט על כספים שנצברו לזכותה בקרן הפנסיה, קמה לה עילת תביעה אישית עם סיכויי הצלחה טובים, המעוררת שאלות מהותיות המשותפות לעובדים נוספים.</w:t>
      </w:r>
    </w:p>
    <w:p w:rsidR="00B128D9" w:rsidRPr="00B128D9" w:rsidRDefault="00B128D9" w:rsidP="00B128D9">
      <w:pPr>
        <w:tabs>
          <w:tab w:val="left" w:pos="90"/>
          <w:tab w:val="left" w:pos="392"/>
          <w:tab w:val="num" w:pos="708"/>
        </w:tabs>
        <w:bidi/>
        <w:spacing w:line="360" w:lineRule="auto"/>
        <w:ind w:right="-180"/>
        <w:jc w:val="both"/>
        <w:rPr>
          <w:rFonts w:eastAsia="Calibri"/>
          <w:b/>
          <w:bCs/>
          <w:color w:val="000000"/>
          <w:sz w:val="24"/>
          <w:rtl/>
        </w:rPr>
      </w:pPr>
      <w:r w:rsidRPr="00B128D9">
        <w:rPr>
          <w:rFonts w:eastAsia="Calibri" w:hint="cs"/>
          <w:b/>
          <w:bCs/>
          <w:color w:val="000000"/>
          <w:sz w:val="24"/>
          <w:rtl/>
        </w:rPr>
        <w:t xml:space="preserve">בית הדין קבע כי בענייננו מתקיימת ההנחה לפיה לכל אחד מחברי הקבוצה בפני עצמו אין תמריץ להגשת תביעה פרטית שכן הסכומים שנוכו מכל עובד נמוכים. מכאן חשיבות לאישור התובענה כייצוגית לשם מימוש הגישה לערכאות, והבטחת סעד הולם בגין העוול שנגרם, ככל שיוכח. </w:t>
      </w:r>
    </w:p>
    <w:p w:rsidR="00B128D9" w:rsidRPr="00B128D9" w:rsidRDefault="00B128D9" w:rsidP="00B128D9">
      <w:pPr>
        <w:tabs>
          <w:tab w:val="left" w:pos="90"/>
          <w:tab w:val="left" w:pos="392"/>
          <w:tab w:val="num" w:pos="708"/>
        </w:tabs>
        <w:bidi/>
        <w:spacing w:line="360" w:lineRule="auto"/>
        <w:ind w:right="-180"/>
        <w:jc w:val="both"/>
        <w:rPr>
          <w:rFonts w:eastAsia="Calibri"/>
          <w:b/>
          <w:bCs/>
          <w:color w:val="000000"/>
          <w:sz w:val="24"/>
          <w:rtl/>
        </w:rPr>
      </w:pPr>
      <w:r w:rsidRPr="00B128D9">
        <w:rPr>
          <w:rFonts w:eastAsia="Calibri" w:hint="cs"/>
          <w:b/>
          <w:bCs/>
          <w:color w:val="000000"/>
          <w:sz w:val="24"/>
          <w:rtl/>
        </w:rPr>
        <w:t xml:space="preserve">כמו כן, לאור עמדת הסתדרות העובדים לפיה חברת כוח האדם אינה חברה בארגוני המעסיקים החתומים על הסכמים קיבוציים ענפיים מולה, הרי שקיימת הודיה של ההסתדרות לפיה אין מנגנון אכיפה של הצדדים ליחסי עבודה קיבוציים ולכן אין מניעה לאשר את הבקשה לאישור תובענה ייצוגית. </w:t>
      </w:r>
    </w:p>
    <w:p w:rsidR="00B128D9" w:rsidRPr="00B128D9" w:rsidRDefault="00B128D9" w:rsidP="00B128D9">
      <w:pPr>
        <w:tabs>
          <w:tab w:val="left" w:pos="90"/>
          <w:tab w:val="left" w:pos="392"/>
          <w:tab w:val="num" w:pos="708"/>
        </w:tabs>
        <w:bidi/>
        <w:spacing w:line="360" w:lineRule="auto"/>
        <w:ind w:right="-180"/>
        <w:jc w:val="both"/>
        <w:rPr>
          <w:rFonts w:eastAsia="Calibri"/>
          <w:b/>
          <w:bCs/>
          <w:color w:val="000000"/>
          <w:sz w:val="24"/>
          <w:rtl/>
        </w:rPr>
      </w:pPr>
      <w:r w:rsidRPr="00B128D9">
        <w:rPr>
          <w:rFonts w:eastAsia="Calibri" w:hint="cs"/>
          <w:b/>
          <w:bCs/>
          <w:color w:val="000000"/>
          <w:sz w:val="24"/>
          <w:rtl/>
        </w:rPr>
        <w:t>תובענה י</w:t>
      </w:r>
      <w:r w:rsidR="002605DC">
        <w:rPr>
          <w:rFonts w:eastAsia="Calibri" w:hint="cs"/>
          <w:b/>
          <w:bCs/>
          <w:color w:val="000000"/>
          <w:sz w:val="24"/>
          <w:rtl/>
        </w:rPr>
        <w:t>י</w:t>
      </w:r>
      <w:r w:rsidRPr="00B128D9">
        <w:rPr>
          <w:rFonts w:eastAsia="Calibri" w:hint="cs"/>
          <w:b/>
          <w:bCs/>
          <w:color w:val="000000"/>
          <w:sz w:val="24"/>
          <w:rtl/>
        </w:rPr>
        <w:t xml:space="preserve">צוגית היא הדרך היעילה וההוגנת להכרעה בעניינם של חברי הקבוצה, אשר תביא לניהול יעיל וממצה של תביעותיהם, לחסכון במשאבים ולאחידות בפסיקה. </w:t>
      </w:r>
    </w:p>
    <w:p w:rsidR="00B128D9" w:rsidRPr="005C0A10" w:rsidRDefault="00B128D9" w:rsidP="001C1E4E">
      <w:pPr>
        <w:tabs>
          <w:tab w:val="left" w:pos="-290"/>
        </w:tabs>
        <w:bidi/>
        <w:spacing w:line="360" w:lineRule="auto"/>
        <w:rPr>
          <w:szCs w:val="20"/>
          <w:rtl/>
        </w:rPr>
      </w:pPr>
      <w:r w:rsidRPr="005C0A10">
        <w:rPr>
          <w:rFonts w:hint="cs"/>
          <w:szCs w:val="20"/>
          <w:rtl/>
        </w:rPr>
        <w:t>תצ (ת"א) 59944-05-13</w:t>
      </w:r>
      <w:r w:rsidRPr="005C0A10">
        <w:rPr>
          <w:rFonts w:ascii="David" w:hAnsi="David"/>
          <w:b/>
          <w:bCs/>
          <w:color w:val="FF0000"/>
          <w:sz w:val="22"/>
          <w:szCs w:val="22"/>
        </w:rPr>
        <w:t xml:space="preserve">● </w:t>
      </w:r>
      <w:r w:rsidRPr="005C0A10">
        <w:rPr>
          <w:rFonts w:ascii="David" w:hAnsi="David" w:hint="cs"/>
          <w:b/>
          <w:bCs/>
          <w:color w:val="FF0000"/>
          <w:sz w:val="22"/>
          <w:szCs w:val="22"/>
          <w:rtl/>
        </w:rPr>
        <w:t xml:space="preserve"> יוליה קרסק</w:t>
      </w:r>
      <w:r w:rsidR="001C1E4E">
        <w:rPr>
          <w:rFonts w:ascii="David" w:hAnsi="David" w:hint="cs"/>
          <w:b/>
          <w:bCs/>
          <w:color w:val="FF0000"/>
          <w:sz w:val="22"/>
          <w:szCs w:val="22"/>
          <w:rtl/>
        </w:rPr>
        <w:t>-</w:t>
      </w:r>
      <w:r w:rsidRPr="005C0A10">
        <w:rPr>
          <w:rFonts w:ascii="David" w:hAnsi="David" w:hint="cs"/>
          <w:b/>
          <w:bCs/>
          <w:color w:val="FF0000"/>
          <w:sz w:val="22"/>
          <w:szCs w:val="22"/>
          <w:rtl/>
        </w:rPr>
        <w:t xml:space="preserve"> אור אורלי קניונים בע"מ</w:t>
      </w:r>
      <w:r w:rsidRPr="005C0A10">
        <w:rPr>
          <w:rFonts w:ascii="David" w:hAnsi="David" w:hint="cs"/>
          <w:b/>
          <w:bCs/>
          <w:color w:val="FF0000"/>
          <w:sz w:val="22"/>
          <w:szCs w:val="22"/>
        </w:rPr>
        <w:t xml:space="preserve"> </w:t>
      </w:r>
      <w:r w:rsidRPr="005C0A10">
        <w:rPr>
          <w:rFonts w:ascii="David" w:hAnsi="David"/>
          <w:b/>
          <w:bCs/>
          <w:color w:val="FF0000"/>
          <w:sz w:val="22"/>
          <w:szCs w:val="22"/>
        </w:rPr>
        <w:t>●</w:t>
      </w:r>
      <w:r>
        <w:t xml:space="preserve"> </w:t>
      </w:r>
      <w:r w:rsidRPr="005C0A10">
        <w:rPr>
          <w:rFonts w:hint="cs"/>
          <w:szCs w:val="20"/>
          <w:rtl/>
        </w:rPr>
        <w:t>בפני כב' השופטת אסנת רובוביץ-ברכש, נ.צ (עובדים) גב' אירית איינהורן-נחמני.</w:t>
      </w:r>
    </w:p>
    <w:p w:rsidR="00C7304B" w:rsidRDefault="00C7304B" w:rsidP="00B128D9">
      <w:pPr>
        <w:tabs>
          <w:tab w:val="left" w:pos="-110"/>
        </w:tabs>
        <w:bidi/>
        <w:spacing w:line="360" w:lineRule="auto"/>
        <w:ind w:left="-130"/>
        <w:jc w:val="both"/>
        <w:rPr>
          <w:rFonts w:ascii="David" w:hAnsi="David"/>
          <w:b/>
          <w:bCs/>
          <w:color w:val="FF0000"/>
          <w:sz w:val="32"/>
          <w:szCs w:val="26"/>
          <w:u w:val="single"/>
          <w:rtl/>
        </w:rPr>
      </w:pPr>
    </w:p>
    <w:p w:rsidR="002605DC" w:rsidRPr="002605DC" w:rsidRDefault="002605DC" w:rsidP="00A340BD">
      <w:pPr>
        <w:pStyle w:val="af7"/>
        <w:numPr>
          <w:ilvl w:val="0"/>
          <w:numId w:val="54"/>
        </w:numPr>
        <w:bidi/>
        <w:jc w:val="both"/>
        <w:rPr>
          <w:rFonts w:ascii="Arial" w:hAnsi="Arial"/>
          <w:b/>
          <w:bCs/>
          <w:color w:val="0000FF"/>
          <w:sz w:val="24"/>
          <w:u w:val="single"/>
          <w:rtl/>
        </w:rPr>
      </w:pPr>
      <w:r w:rsidRPr="002605DC">
        <w:rPr>
          <w:rFonts w:ascii="Arial" w:hAnsi="Arial"/>
          <w:b/>
          <w:bCs/>
          <w:color w:val="0000FF"/>
          <w:sz w:val="24"/>
          <w:u w:val="single"/>
          <w:rtl/>
        </w:rPr>
        <w:t>אושרה הגשת תובענה ייצוגית כנגד קסטרו בגין העסקת עובדים בניגוד לחוק</w:t>
      </w:r>
    </w:p>
    <w:p w:rsidR="009E6055" w:rsidRPr="00C7304B" w:rsidRDefault="009E6055" w:rsidP="00BE4201">
      <w:pPr>
        <w:tabs>
          <w:tab w:val="left" w:pos="70"/>
        </w:tabs>
        <w:bidi/>
        <w:spacing w:line="360" w:lineRule="auto"/>
        <w:jc w:val="both"/>
        <w:rPr>
          <w:rFonts w:ascii="Arial" w:hAnsi="Arial"/>
          <w:b/>
          <w:bCs/>
          <w:color w:val="008000"/>
          <w:sz w:val="24"/>
          <w:u w:val="single"/>
          <w:rtl/>
        </w:rPr>
      </w:pPr>
    </w:p>
    <w:p w:rsidR="002605DC" w:rsidRPr="002605DC" w:rsidRDefault="002605DC" w:rsidP="002605DC">
      <w:pPr>
        <w:tabs>
          <w:tab w:val="left" w:pos="90"/>
          <w:tab w:val="left" w:pos="392"/>
          <w:tab w:val="num" w:pos="708"/>
        </w:tabs>
        <w:bidi/>
        <w:spacing w:line="360" w:lineRule="auto"/>
        <w:ind w:right="-180"/>
        <w:jc w:val="both"/>
        <w:rPr>
          <w:rFonts w:eastAsia="Calibri"/>
          <w:b/>
          <w:bCs/>
          <w:color w:val="000000"/>
          <w:sz w:val="24"/>
          <w:rtl/>
        </w:rPr>
      </w:pPr>
      <w:r w:rsidRPr="002605DC">
        <w:rPr>
          <w:rFonts w:eastAsia="Calibri" w:hint="cs"/>
          <w:b/>
          <w:bCs/>
          <w:color w:val="000000"/>
          <w:sz w:val="24"/>
          <w:rtl/>
        </w:rPr>
        <w:t xml:space="preserve">אושרה בקשה להגשת תובענה ייצוגית כנגד קסטרו חברת אופנה גדולה המעסיקה כ- 2000 עובדים מרביתם אנשי מכירות בחנויות הרשת ברחבי הארץ. זאת בגין </w:t>
      </w:r>
      <w:r w:rsidRPr="002605DC">
        <w:rPr>
          <w:rFonts w:eastAsia="Calibri"/>
          <w:b/>
          <w:bCs/>
          <w:color w:val="000000"/>
          <w:sz w:val="24"/>
          <w:rtl/>
        </w:rPr>
        <w:t xml:space="preserve">אי הכללת עמלות המכירה ב"שכר הרגיל" לצורך תשלום גמול שעות נוספות וגמול עבודה ביום מנוחה; מתן גמול שעות נוספות על פי תחשיב יומי בלבד, היקף משרה קבוע של 75% גם עבור עובדים שהיקף משרתם היה גבוה מזה, לצורך תשלום דמי חגים ודמי הבראה. </w:t>
      </w:r>
      <w:r w:rsidRPr="002605DC">
        <w:rPr>
          <w:rFonts w:eastAsia="Calibri" w:hint="cs"/>
          <w:b/>
          <w:bCs/>
          <w:color w:val="000000"/>
          <w:sz w:val="24"/>
          <w:rtl/>
        </w:rPr>
        <w:t xml:space="preserve">בחברה </w:t>
      </w:r>
      <w:r w:rsidRPr="002605DC">
        <w:rPr>
          <w:rFonts w:eastAsia="Calibri"/>
          <w:b/>
          <w:bCs/>
          <w:color w:val="000000"/>
          <w:sz w:val="24"/>
          <w:rtl/>
        </w:rPr>
        <w:t>ממוצע ותק ההעסקה הינו פחות משנה,</w:t>
      </w:r>
      <w:r w:rsidRPr="002605DC">
        <w:rPr>
          <w:rFonts w:eastAsia="Calibri" w:hint="cs"/>
          <w:b/>
          <w:bCs/>
          <w:color w:val="000000"/>
          <w:sz w:val="24"/>
          <w:rtl/>
        </w:rPr>
        <w:t xml:space="preserve"> </w:t>
      </w:r>
      <w:r w:rsidRPr="002605DC">
        <w:rPr>
          <w:rFonts w:eastAsia="Calibri"/>
          <w:b/>
          <w:bCs/>
          <w:color w:val="000000"/>
          <w:sz w:val="24"/>
          <w:rtl/>
        </w:rPr>
        <w:t xml:space="preserve">התובענה הייצוגית </w:t>
      </w:r>
      <w:r w:rsidRPr="002605DC">
        <w:rPr>
          <w:rFonts w:eastAsia="Calibri" w:hint="cs"/>
          <w:b/>
          <w:bCs/>
          <w:color w:val="000000"/>
          <w:sz w:val="24"/>
          <w:rtl/>
        </w:rPr>
        <w:t>נותנת</w:t>
      </w:r>
      <w:r w:rsidRPr="002605DC">
        <w:rPr>
          <w:rFonts w:eastAsia="Calibri"/>
          <w:b/>
          <w:bCs/>
          <w:color w:val="000000"/>
          <w:sz w:val="24"/>
          <w:rtl/>
        </w:rPr>
        <w:t xml:space="preserve"> מענה לתביעות שאין כדאיות כלכלית בתביעת יחיד</w:t>
      </w:r>
      <w:r w:rsidRPr="002605DC">
        <w:rPr>
          <w:rFonts w:eastAsia="Calibri" w:hint="cs"/>
          <w:b/>
          <w:bCs/>
          <w:color w:val="000000"/>
          <w:sz w:val="24"/>
          <w:rtl/>
        </w:rPr>
        <w:t xml:space="preserve">. בית-הדין קבע: א. </w:t>
      </w:r>
      <w:r w:rsidRPr="002605DC">
        <w:rPr>
          <w:rFonts w:eastAsia="Calibri"/>
          <w:b/>
          <w:bCs/>
          <w:color w:val="000000"/>
          <w:sz w:val="24"/>
          <w:rtl/>
        </w:rPr>
        <w:t>דמי חגים יחושבו לפי שכרו השעתי של ה</w:t>
      </w:r>
      <w:r w:rsidRPr="002605DC">
        <w:rPr>
          <w:rFonts w:eastAsia="Calibri" w:hint="cs"/>
          <w:b/>
          <w:bCs/>
          <w:color w:val="000000"/>
          <w:sz w:val="24"/>
          <w:rtl/>
        </w:rPr>
        <w:t>עובד</w:t>
      </w:r>
      <w:r w:rsidRPr="002605DC">
        <w:rPr>
          <w:rFonts w:eastAsia="Calibri"/>
          <w:b/>
          <w:bCs/>
          <w:color w:val="000000"/>
          <w:sz w:val="24"/>
          <w:rtl/>
        </w:rPr>
        <w:t>, מבלי שעמלת המכירות יוכללו בבסיס לחישוב.</w:t>
      </w:r>
      <w:r w:rsidRPr="002605DC">
        <w:rPr>
          <w:rFonts w:eastAsia="Calibri" w:hint="cs"/>
          <w:b/>
          <w:bCs/>
          <w:color w:val="000000"/>
          <w:sz w:val="24"/>
          <w:rtl/>
        </w:rPr>
        <w:t xml:space="preserve"> ב. </w:t>
      </w:r>
      <w:r w:rsidRPr="002605DC">
        <w:rPr>
          <w:rFonts w:eastAsia="Calibri"/>
          <w:b/>
          <w:bCs/>
          <w:color w:val="000000"/>
          <w:sz w:val="24"/>
          <w:rtl/>
        </w:rPr>
        <w:t xml:space="preserve">עמלות </w:t>
      </w:r>
      <w:r w:rsidRPr="002605DC">
        <w:rPr>
          <w:rFonts w:eastAsia="Calibri" w:hint="cs"/>
          <w:b/>
          <w:bCs/>
          <w:color w:val="000000"/>
          <w:sz w:val="24"/>
          <w:rtl/>
        </w:rPr>
        <w:t>ה</w:t>
      </w:r>
      <w:r w:rsidRPr="002605DC">
        <w:rPr>
          <w:rFonts w:eastAsia="Calibri"/>
          <w:b/>
          <w:bCs/>
          <w:color w:val="000000"/>
          <w:sz w:val="24"/>
          <w:rtl/>
        </w:rPr>
        <w:t xml:space="preserve">מכירה מהוות חלק משכרו הקובע של </w:t>
      </w:r>
      <w:r w:rsidRPr="002605DC">
        <w:rPr>
          <w:rFonts w:eastAsia="Calibri" w:hint="cs"/>
          <w:b/>
          <w:bCs/>
          <w:color w:val="000000"/>
          <w:sz w:val="24"/>
          <w:rtl/>
        </w:rPr>
        <w:t>ה</w:t>
      </w:r>
      <w:r w:rsidRPr="002605DC">
        <w:rPr>
          <w:rFonts w:eastAsia="Calibri"/>
          <w:b/>
          <w:bCs/>
          <w:color w:val="000000"/>
          <w:sz w:val="24"/>
          <w:rtl/>
        </w:rPr>
        <w:t>עובד לצורך חישוב פיצויי פיטורים</w:t>
      </w:r>
      <w:r w:rsidRPr="002605DC">
        <w:rPr>
          <w:rFonts w:eastAsia="Calibri" w:hint="cs"/>
          <w:b/>
          <w:bCs/>
          <w:color w:val="000000"/>
          <w:sz w:val="24"/>
          <w:rtl/>
        </w:rPr>
        <w:t>. ג.</w:t>
      </w:r>
      <w:r w:rsidRPr="002605DC">
        <w:rPr>
          <w:rFonts w:eastAsia="Calibri"/>
          <w:b/>
          <w:bCs/>
          <w:color w:val="000000"/>
          <w:sz w:val="24"/>
          <w:rtl/>
        </w:rPr>
        <w:t xml:space="preserve"> יש להכליל את עמלות המכירה בשכרו של </w:t>
      </w:r>
      <w:r w:rsidRPr="002605DC">
        <w:rPr>
          <w:rFonts w:eastAsia="Calibri"/>
          <w:b/>
          <w:bCs/>
          <w:color w:val="000000"/>
          <w:sz w:val="24"/>
          <w:rtl/>
        </w:rPr>
        <w:lastRenderedPageBreak/>
        <w:t>ה</w:t>
      </w:r>
      <w:r w:rsidRPr="002605DC">
        <w:rPr>
          <w:rFonts w:eastAsia="Calibri" w:hint="cs"/>
          <w:b/>
          <w:bCs/>
          <w:color w:val="000000"/>
          <w:sz w:val="24"/>
          <w:rtl/>
        </w:rPr>
        <w:t>עובד</w:t>
      </w:r>
      <w:r w:rsidRPr="002605DC">
        <w:rPr>
          <w:rFonts w:eastAsia="Calibri"/>
          <w:b/>
          <w:bCs/>
          <w:color w:val="000000"/>
          <w:sz w:val="24"/>
          <w:rtl/>
        </w:rPr>
        <w:t xml:space="preserve"> לצורך חישוב שעות נוספות; </w:t>
      </w:r>
      <w:r w:rsidRPr="002605DC">
        <w:rPr>
          <w:rFonts w:eastAsia="Calibri" w:hint="cs"/>
          <w:b/>
          <w:bCs/>
          <w:color w:val="000000"/>
          <w:sz w:val="24"/>
          <w:rtl/>
        </w:rPr>
        <w:t xml:space="preserve">ד. </w:t>
      </w:r>
      <w:r w:rsidRPr="002605DC">
        <w:rPr>
          <w:rFonts w:eastAsia="Calibri"/>
          <w:b/>
          <w:bCs/>
          <w:color w:val="000000"/>
          <w:sz w:val="24"/>
          <w:rtl/>
        </w:rPr>
        <w:t>קיימת זכאות לגמול עבודה בשעות נוספות מעבר ל-43 שבועיות</w:t>
      </w:r>
      <w:r w:rsidRPr="002605DC">
        <w:rPr>
          <w:rFonts w:eastAsia="Calibri" w:hint="cs"/>
          <w:b/>
          <w:bCs/>
          <w:color w:val="000000"/>
          <w:sz w:val="24"/>
          <w:rtl/>
        </w:rPr>
        <w:t>.</w:t>
      </w:r>
      <w:r w:rsidRPr="002605DC">
        <w:rPr>
          <w:rFonts w:eastAsia="Calibri"/>
          <w:b/>
          <w:bCs/>
          <w:color w:val="000000"/>
          <w:sz w:val="24"/>
          <w:rtl/>
        </w:rPr>
        <w:t xml:space="preserve"> ה</w:t>
      </w:r>
      <w:r w:rsidRPr="002605DC">
        <w:rPr>
          <w:rFonts w:eastAsia="Calibri" w:hint="cs"/>
          <w:b/>
          <w:bCs/>
          <w:color w:val="000000"/>
          <w:sz w:val="24"/>
          <w:rtl/>
        </w:rPr>
        <w:t>חברה</w:t>
      </w:r>
      <w:r w:rsidRPr="002605DC">
        <w:rPr>
          <w:rFonts w:eastAsia="Calibri"/>
          <w:b/>
          <w:bCs/>
          <w:color w:val="000000"/>
          <w:sz w:val="24"/>
          <w:rtl/>
        </w:rPr>
        <w:t>, בניגוד לדין, לא ערכה את החישוב השבועי הנדרש, ולכן זכאי</w:t>
      </w:r>
      <w:r w:rsidRPr="002605DC">
        <w:rPr>
          <w:rFonts w:eastAsia="Calibri" w:hint="cs"/>
          <w:b/>
          <w:bCs/>
          <w:color w:val="000000"/>
          <w:sz w:val="24"/>
          <w:rtl/>
        </w:rPr>
        <w:t>ם</w:t>
      </w:r>
      <w:r w:rsidRPr="002605DC">
        <w:rPr>
          <w:rFonts w:eastAsia="Calibri"/>
          <w:b/>
          <w:bCs/>
          <w:color w:val="000000"/>
          <w:sz w:val="24"/>
          <w:rtl/>
        </w:rPr>
        <w:t xml:space="preserve"> ה</w:t>
      </w:r>
      <w:r w:rsidRPr="002605DC">
        <w:rPr>
          <w:rFonts w:eastAsia="Calibri" w:hint="cs"/>
          <w:b/>
          <w:bCs/>
          <w:color w:val="000000"/>
          <w:sz w:val="24"/>
          <w:rtl/>
        </w:rPr>
        <w:t>עובדים</w:t>
      </w:r>
      <w:r w:rsidRPr="002605DC">
        <w:rPr>
          <w:rFonts w:eastAsia="Calibri"/>
          <w:b/>
          <w:bCs/>
          <w:color w:val="000000"/>
          <w:sz w:val="24"/>
          <w:rtl/>
        </w:rPr>
        <w:t>,</w:t>
      </w:r>
      <w:r w:rsidRPr="002605DC">
        <w:rPr>
          <w:rFonts w:eastAsia="Calibri" w:hint="cs"/>
          <w:b/>
          <w:bCs/>
          <w:color w:val="000000"/>
          <w:sz w:val="24"/>
          <w:rtl/>
        </w:rPr>
        <w:t xml:space="preserve"> </w:t>
      </w:r>
      <w:r w:rsidRPr="002605DC">
        <w:rPr>
          <w:rFonts w:eastAsia="Calibri"/>
          <w:b/>
          <w:bCs/>
          <w:color w:val="000000"/>
          <w:sz w:val="24"/>
          <w:rtl/>
        </w:rPr>
        <w:t>לתשלום הפרשים</w:t>
      </w:r>
      <w:r w:rsidRPr="002605DC">
        <w:rPr>
          <w:rFonts w:eastAsia="Calibri" w:hint="cs"/>
          <w:b/>
          <w:bCs/>
          <w:color w:val="000000"/>
          <w:sz w:val="24"/>
          <w:rtl/>
        </w:rPr>
        <w:t>.</w:t>
      </w:r>
      <w:r w:rsidRPr="002605DC">
        <w:rPr>
          <w:rFonts w:eastAsia="Calibri"/>
          <w:b/>
          <w:bCs/>
          <w:color w:val="000000"/>
          <w:sz w:val="24"/>
          <w:rtl/>
        </w:rPr>
        <w:t xml:space="preserve"> </w:t>
      </w:r>
      <w:r w:rsidRPr="002605DC">
        <w:rPr>
          <w:rFonts w:eastAsia="Calibri" w:hint="cs"/>
          <w:b/>
          <w:bCs/>
          <w:color w:val="000000"/>
          <w:sz w:val="24"/>
          <w:rtl/>
        </w:rPr>
        <w:t xml:space="preserve">ה. הוכרה זכאות העובדים </w:t>
      </w:r>
      <w:r w:rsidRPr="002605DC">
        <w:rPr>
          <w:rFonts w:eastAsia="Calibri"/>
          <w:b/>
          <w:bCs/>
          <w:color w:val="000000"/>
          <w:sz w:val="24"/>
          <w:rtl/>
        </w:rPr>
        <w:t>להפרשי הבראה וחגים בגין עבודה שמעבר ל-75% משרה</w:t>
      </w:r>
      <w:r w:rsidRPr="002605DC">
        <w:rPr>
          <w:rFonts w:eastAsia="Calibri" w:hint="cs"/>
          <w:b/>
          <w:bCs/>
          <w:color w:val="000000"/>
          <w:sz w:val="24"/>
          <w:rtl/>
        </w:rPr>
        <w:t>.</w:t>
      </w:r>
      <w:r w:rsidRPr="002605DC">
        <w:rPr>
          <w:rFonts w:eastAsia="Calibri"/>
          <w:b/>
          <w:bCs/>
          <w:color w:val="000000"/>
          <w:sz w:val="24"/>
          <w:rtl/>
        </w:rPr>
        <w:t xml:space="preserve"> </w:t>
      </w:r>
      <w:r w:rsidRPr="002605DC">
        <w:rPr>
          <w:rFonts w:eastAsia="Calibri" w:hint="cs"/>
          <w:b/>
          <w:bCs/>
          <w:color w:val="000000"/>
          <w:sz w:val="24"/>
          <w:rtl/>
        </w:rPr>
        <w:t xml:space="preserve">נפסק כי, עובדי החברה, החל משבע שנים לפני הגשת התובענה, שעסקו במכירות על בסיס שכר חודשי בתוספת עמלות מכירה, יהיו זכאים לתבוע תשלום הפרשי השכר השונים. כמו כן הנטל על החברה לשלם שכר טרחת ב"כ המייצגים בסך 80,000 ₪ ו- 5000 ₪ לתובע המייצג בגין הגשת הבקשה. בהתאם להחלטה יוגש כתב תביעה וכתב הגנה בתובענה הייצוגית המאושרת. </w:t>
      </w:r>
    </w:p>
    <w:p w:rsidR="00BB4E9D" w:rsidRPr="00BB4E9D" w:rsidRDefault="00BB4E9D" w:rsidP="00BB4E9D">
      <w:pPr>
        <w:tabs>
          <w:tab w:val="left" w:pos="90"/>
          <w:tab w:val="left" w:pos="392"/>
          <w:tab w:val="num" w:pos="708"/>
        </w:tabs>
        <w:bidi/>
        <w:spacing w:line="360" w:lineRule="auto"/>
        <w:ind w:right="-180"/>
        <w:jc w:val="both"/>
        <w:rPr>
          <w:szCs w:val="20"/>
          <w:rtl/>
        </w:rPr>
      </w:pPr>
      <w:r w:rsidRPr="00BB4E9D">
        <w:rPr>
          <w:szCs w:val="20"/>
          <w:rtl/>
        </w:rPr>
        <w:t>סע"ש 3263-07-13</w:t>
      </w:r>
      <w:r w:rsidRPr="00BB4E9D">
        <w:rPr>
          <w:rFonts w:eastAsia="Calibri"/>
          <w:b/>
          <w:bCs/>
          <w:color w:val="000000"/>
          <w:sz w:val="24"/>
          <w:rtl/>
        </w:rPr>
        <w:t xml:space="preserve"> </w:t>
      </w:r>
      <w:r w:rsidRPr="00BB4E9D">
        <w:rPr>
          <w:rFonts w:eastAsia="Calibri" w:hint="cs"/>
          <w:b/>
          <w:bCs/>
          <w:color w:val="000000"/>
          <w:sz w:val="24"/>
          <w:rtl/>
        </w:rPr>
        <w:t xml:space="preserve"> </w:t>
      </w:r>
      <w:r w:rsidRPr="00BB4E9D">
        <w:rPr>
          <w:rFonts w:eastAsia="Calibri"/>
          <w:b/>
          <w:bCs/>
          <w:color w:val="000000"/>
          <w:sz w:val="24"/>
        </w:rPr>
        <w:t xml:space="preserve"> </w:t>
      </w:r>
      <w:r w:rsidRPr="00BB4E9D">
        <w:rPr>
          <w:rFonts w:ascii="David" w:hAnsi="David"/>
          <w:b/>
          <w:bCs/>
          <w:color w:val="FF0000"/>
          <w:sz w:val="22"/>
          <w:szCs w:val="22"/>
        </w:rPr>
        <w:t>●</w:t>
      </w:r>
      <w:r w:rsidRPr="00BB4E9D">
        <w:rPr>
          <w:rFonts w:ascii="David" w:hAnsi="David"/>
          <w:b/>
          <w:bCs/>
          <w:color w:val="FF0000"/>
          <w:sz w:val="22"/>
          <w:szCs w:val="22"/>
          <w:rtl/>
        </w:rPr>
        <w:t xml:space="preserve"> </w:t>
      </w:r>
      <w:r w:rsidRPr="00BB4E9D">
        <w:rPr>
          <w:rFonts w:ascii="David" w:hAnsi="David" w:hint="cs"/>
          <w:b/>
          <w:bCs/>
          <w:color w:val="FF0000"/>
          <w:sz w:val="22"/>
          <w:szCs w:val="22"/>
          <w:rtl/>
        </w:rPr>
        <w:t>אור שחם</w:t>
      </w:r>
      <w:r w:rsidRPr="00BB4E9D">
        <w:rPr>
          <w:rFonts w:ascii="David" w:hAnsi="David"/>
          <w:b/>
          <w:bCs/>
          <w:color w:val="FF0000"/>
          <w:sz w:val="22"/>
          <w:szCs w:val="22"/>
          <w:rtl/>
        </w:rPr>
        <w:t xml:space="preserve"> </w:t>
      </w:r>
      <w:r w:rsidRPr="00BB4E9D">
        <w:rPr>
          <w:rFonts w:ascii="David" w:hAnsi="David" w:hint="cs"/>
          <w:b/>
          <w:bCs/>
          <w:color w:val="FF0000"/>
          <w:sz w:val="22"/>
          <w:szCs w:val="22"/>
          <w:rtl/>
        </w:rPr>
        <w:t>-</w:t>
      </w:r>
      <w:r w:rsidRPr="00BB4E9D">
        <w:rPr>
          <w:rFonts w:ascii="David" w:hAnsi="David"/>
          <w:b/>
          <w:bCs/>
          <w:color w:val="FF0000"/>
          <w:sz w:val="22"/>
          <w:szCs w:val="22"/>
          <w:rtl/>
        </w:rPr>
        <w:t xml:space="preserve"> קסטרו שיווק 1985 בע"מ </w:t>
      </w:r>
      <w:r w:rsidRPr="00BB4E9D">
        <w:rPr>
          <w:rFonts w:ascii="David" w:hAnsi="David"/>
          <w:b/>
          <w:bCs/>
          <w:color w:val="FF0000"/>
          <w:sz w:val="22"/>
          <w:szCs w:val="22"/>
        </w:rPr>
        <w:t>●</w:t>
      </w:r>
      <w:r w:rsidRPr="00BB4E9D">
        <w:rPr>
          <w:rFonts w:eastAsia="Calibri"/>
          <w:b/>
          <w:bCs/>
          <w:color w:val="000000"/>
          <w:sz w:val="24"/>
        </w:rPr>
        <w:t xml:space="preserve"> </w:t>
      </w:r>
      <w:r w:rsidRPr="00BB4E9D">
        <w:rPr>
          <w:rFonts w:eastAsia="Calibri" w:hint="cs"/>
          <w:b/>
          <w:bCs/>
          <w:color w:val="000000"/>
          <w:sz w:val="24"/>
          <w:rtl/>
        </w:rPr>
        <w:t xml:space="preserve"> </w:t>
      </w:r>
      <w:r w:rsidRPr="00BB4E9D">
        <w:rPr>
          <w:szCs w:val="20"/>
          <w:rtl/>
        </w:rPr>
        <w:t>כב' השופט דורי ספיבק אב</w:t>
      </w:r>
      <w:r w:rsidRPr="00BB4E9D">
        <w:rPr>
          <w:rFonts w:hint="cs"/>
          <w:szCs w:val="20"/>
          <w:rtl/>
        </w:rPr>
        <w:t xml:space="preserve"> </w:t>
      </w:r>
      <w:r w:rsidRPr="00BB4E9D">
        <w:rPr>
          <w:szCs w:val="20"/>
          <w:rtl/>
        </w:rPr>
        <w:t>בית</w:t>
      </w:r>
      <w:r w:rsidRPr="00BB4E9D">
        <w:rPr>
          <w:rFonts w:hint="cs"/>
          <w:szCs w:val="20"/>
          <w:rtl/>
        </w:rPr>
        <w:t xml:space="preserve"> </w:t>
      </w:r>
      <w:r w:rsidRPr="00BB4E9D">
        <w:rPr>
          <w:szCs w:val="20"/>
          <w:rtl/>
        </w:rPr>
        <w:t>הדין</w:t>
      </w:r>
      <w:r w:rsidRPr="00BB4E9D">
        <w:rPr>
          <w:rFonts w:hint="cs"/>
          <w:szCs w:val="20"/>
          <w:rtl/>
        </w:rPr>
        <w:t>,</w:t>
      </w:r>
      <w:r w:rsidRPr="00BB4E9D">
        <w:rPr>
          <w:szCs w:val="20"/>
          <w:rtl/>
        </w:rPr>
        <w:t>נ</w:t>
      </w:r>
      <w:r w:rsidRPr="00BB4E9D">
        <w:rPr>
          <w:rFonts w:hint="cs"/>
          <w:szCs w:val="20"/>
          <w:rtl/>
        </w:rPr>
        <w:t>.</w:t>
      </w:r>
      <w:r w:rsidRPr="00BB4E9D">
        <w:rPr>
          <w:szCs w:val="20"/>
          <w:rtl/>
        </w:rPr>
        <w:t>צ</w:t>
      </w:r>
      <w:r w:rsidRPr="00BB4E9D">
        <w:rPr>
          <w:rFonts w:hint="cs"/>
          <w:szCs w:val="20"/>
          <w:rtl/>
        </w:rPr>
        <w:t>.(</w:t>
      </w:r>
      <w:r w:rsidRPr="00BB4E9D">
        <w:rPr>
          <w:szCs w:val="20"/>
          <w:rtl/>
        </w:rPr>
        <w:t>מעסיקים</w:t>
      </w:r>
      <w:r w:rsidRPr="00BB4E9D">
        <w:rPr>
          <w:rFonts w:hint="cs"/>
          <w:szCs w:val="20"/>
          <w:rtl/>
        </w:rPr>
        <w:t xml:space="preserve">) </w:t>
      </w:r>
    </w:p>
    <w:p w:rsidR="00BE4201" w:rsidRDefault="00BB4E9D" w:rsidP="00BB4E9D">
      <w:pPr>
        <w:tabs>
          <w:tab w:val="left" w:pos="90"/>
          <w:tab w:val="left" w:pos="392"/>
          <w:tab w:val="num" w:pos="708"/>
        </w:tabs>
        <w:bidi/>
        <w:spacing w:line="360" w:lineRule="auto"/>
        <w:ind w:right="-180"/>
        <w:jc w:val="both"/>
        <w:rPr>
          <w:rFonts w:eastAsia="Calibri"/>
          <w:b/>
          <w:bCs/>
          <w:color w:val="000000"/>
          <w:sz w:val="24"/>
          <w:rtl/>
        </w:rPr>
      </w:pPr>
      <w:r w:rsidRPr="00BB4E9D">
        <w:rPr>
          <w:szCs w:val="20"/>
          <w:rtl/>
        </w:rPr>
        <w:t>עו"ד</w:t>
      </w:r>
      <w:r w:rsidRPr="00BB4E9D">
        <w:rPr>
          <w:rFonts w:hint="cs"/>
          <w:szCs w:val="20"/>
          <w:rtl/>
        </w:rPr>
        <w:t xml:space="preserve"> </w:t>
      </w:r>
      <w:r w:rsidRPr="00BB4E9D">
        <w:rPr>
          <w:szCs w:val="20"/>
          <w:rtl/>
        </w:rPr>
        <w:t>אהוד</w:t>
      </w:r>
      <w:r w:rsidRPr="00BB4E9D">
        <w:rPr>
          <w:rFonts w:hint="cs"/>
          <w:szCs w:val="20"/>
          <w:rtl/>
        </w:rPr>
        <w:t xml:space="preserve"> </w:t>
      </w:r>
      <w:r w:rsidRPr="00BB4E9D">
        <w:rPr>
          <w:szCs w:val="20"/>
          <w:rtl/>
        </w:rPr>
        <w:t>מטרסו</w:t>
      </w:r>
    </w:p>
    <w:p w:rsidR="00BB4E9D" w:rsidRPr="002605DC" w:rsidRDefault="00BB4E9D" w:rsidP="00BB4E9D">
      <w:pPr>
        <w:tabs>
          <w:tab w:val="left" w:pos="90"/>
          <w:tab w:val="left" w:pos="392"/>
          <w:tab w:val="num" w:pos="708"/>
        </w:tabs>
        <w:bidi/>
        <w:spacing w:line="360" w:lineRule="auto"/>
        <w:ind w:right="-180"/>
        <w:jc w:val="both"/>
        <w:rPr>
          <w:rFonts w:eastAsia="Calibri"/>
          <w:b/>
          <w:bCs/>
          <w:color w:val="000000"/>
          <w:sz w:val="24"/>
          <w:rtl/>
        </w:rPr>
      </w:pPr>
    </w:p>
    <w:p w:rsidR="00852C85" w:rsidRPr="00852C85" w:rsidRDefault="00852C85" w:rsidP="00A340BD">
      <w:pPr>
        <w:pStyle w:val="af7"/>
        <w:numPr>
          <w:ilvl w:val="0"/>
          <w:numId w:val="54"/>
        </w:numPr>
        <w:tabs>
          <w:tab w:val="left" w:pos="-334"/>
        </w:tabs>
        <w:bidi/>
        <w:spacing w:line="360" w:lineRule="auto"/>
        <w:jc w:val="both"/>
        <w:rPr>
          <w:rFonts w:ascii="Arial" w:hAnsi="Arial"/>
          <w:b/>
          <w:bCs/>
          <w:color w:val="0000FF"/>
          <w:sz w:val="24"/>
          <w:u w:val="single"/>
        </w:rPr>
      </w:pPr>
      <w:r w:rsidRPr="00852C85">
        <w:rPr>
          <w:rFonts w:ascii="Arial" w:hAnsi="Arial" w:hint="cs"/>
          <w:b/>
          <w:bCs/>
          <w:color w:val="0000FF"/>
          <w:sz w:val="24"/>
          <w:u w:val="single"/>
          <w:rtl/>
        </w:rPr>
        <w:t>התקבלה תביעה ייצוגית ונפסקו מליוני שקלים לעובדי רשף שמירה ובטחון בגין אי הפרשה לפנסיה</w:t>
      </w:r>
    </w:p>
    <w:p w:rsidR="009B039F" w:rsidRPr="009B039F" w:rsidRDefault="009B039F" w:rsidP="009B039F">
      <w:pPr>
        <w:tabs>
          <w:tab w:val="left" w:pos="90"/>
          <w:tab w:val="left" w:pos="392"/>
          <w:tab w:val="num" w:pos="708"/>
        </w:tabs>
        <w:bidi/>
        <w:spacing w:line="360" w:lineRule="auto"/>
        <w:ind w:right="-180"/>
        <w:jc w:val="both"/>
        <w:rPr>
          <w:rFonts w:eastAsia="Calibri"/>
          <w:b/>
          <w:bCs/>
          <w:color w:val="000000"/>
          <w:sz w:val="24"/>
          <w:rtl/>
        </w:rPr>
      </w:pPr>
      <w:r w:rsidRPr="009B039F">
        <w:rPr>
          <w:rFonts w:eastAsia="Calibri" w:hint="cs"/>
          <w:b/>
          <w:bCs/>
          <w:color w:val="000000"/>
          <w:sz w:val="24"/>
          <w:rtl/>
        </w:rPr>
        <w:t xml:space="preserve">התובע הגיש תביעה אישית לתשלום זכויות המגיעות לו בגין תקופת עבודתו ובמקביל הגיש בקשה לאשר חלק מעילות התביעה כתובענה ייצוגית. 10/11/10 נדחתה בקשתו בטענה שעליו היה לערב את ההסתדרות הכללית, לייצג אותו בהשבת זכויותיו. 5/11/11 הוגש ערעור ובית הדין הארצי הורה על החזרת עניינו של התובע לבית הדין האזורי ולדון באפשרות לאישור התביעה כייצוגית בעילת ההפרשות לפנסיה והניכויים משכר. 10/3/13 אושרה התביעה כתובענה ייצוגית, בעילת אי הפרשה לפנסיה. </w:t>
      </w:r>
    </w:p>
    <w:p w:rsidR="009B039F" w:rsidRPr="009B039F" w:rsidRDefault="009B039F" w:rsidP="009B039F">
      <w:pPr>
        <w:tabs>
          <w:tab w:val="left" w:pos="90"/>
          <w:tab w:val="left" w:pos="392"/>
          <w:tab w:val="num" w:pos="708"/>
        </w:tabs>
        <w:bidi/>
        <w:spacing w:line="360" w:lineRule="auto"/>
        <w:ind w:right="-180"/>
        <w:jc w:val="both"/>
        <w:rPr>
          <w:rFonts w:eastAsia="Calibri"/>
          <w:b/>
          <w:bCs/>
          <w:color w:val="000000"/>
          <w:sz w:val="24"/>
          <w:rtl/>
        </w:rPr>
      </w:pPr>
      <w:r w:rsidRPr="009B039F">
        <w:rPr>
          <w:rFonts w:eastAsia="Calibri" w:hint="cs"/>
          <w:b/>
          <w:bCs/>
          <w:color w:val="000000"/>
          <w:sz w:val="24"/>
          <w:rtl/>
        </w:rPr>
        <w:t xml:space="preserve">עיקר פעילות הנתבעת הוא במתן שירותי שמירה ואבטחה תוך השמת עובדים אצל לקוחותיה. התובע הועסק על-ידי הנתבעת בתפקיד שומר, בתקופה שבין 09/01 ל- 07/08. בסיום העסקה, במסגרת גמר החשבון שולם לתובע סך של 9729 ₪ תחת הכותרת "פיצוי לעובד גמל", בגין אי ביצוע הפרשות לפנסיה במהלך תקופת עבודתו. עד שנת 2006  חלו יחסי עבודה בין התובע לבין הנתבעת על-פי הוראות צו הרחבה בענף השמירה (1973), בשנת 2006 הצטרפה הנתבעת לארגון מפעלי השמירה וחל עליה הוראות ההסכם הקיבוצי בענף השמירה. </w:t>
      </w:r>
    </w:p>
    <w:p w:rsidR="009B039F" w:rsidRPr="009B039F" w:rsidRDefault="009B039F" w:rsidP="009B039F">
      <w:pPr>
        <w:tabs>
          <w:tab w:val="left" w:pos="90"/>
          <w:tab w:val="left" w:pos="392"/>
          <w:tab w:val="num" w:pos="708"/>
        </w:tabs>
        <w:bidi/>
        <w:spacing w:line="360" w:lineRule="auto"/>
        <w:ind w:right="-180"/>
        <w:jc w:val="both"/>
        <w:rPr>
          <w:rFonts w:eastAsia="Calibri"/>
          <w:b/>
          <w:bCs/>
          <w:color w:val="000000"/>
          <w:sz w:val="24"/>
          <w:rtl/>
        </w:rPr>
      </w:pPr>
      <w:r w:rsidRPr="009B039F">
        <w:rPr>
          <w:rFonts w:eastAsia="Calibri" w:hint="cs"/>
          <w:b/>
          <w:bCs/>
          <w:color w:val="000000"/>
          <w:sz w:val="24"/>
          <w:rtl/>
        </w:rPr>
        <w:t>מהראיות שהוצגו בבית הדין עלה בבירור כי הנתבעת לא עמדה בחובתה על-פי צו ההרחבה וההסכם הקיבוצי בענף השמירה, בעריכת ביטוח פנסיוני לעובדיה, בהתאם לתנאים שנקבעו בצו ההרחבה ובהסכם הקיבוצי.</w:t>
      </w:r>
      <w:r>
        <w:rPr>
          <w:rFonts w:eastAsia="Calibri" w:hint="cs"/>
          <w:b/>
          <w:bCs/>
          <w:color w:val="000000"/>
          <w:sz w:val="24"/>
          <w:rtl/>
        </w:rPr>
        <w:t xml:space="preserve"> </w:t>
      </w:r>
      <w:r w:rsidRPr="009B039F">
        <w:rPr>
          <w:rFonts w:eastAsia="Calibri" w:hint="cs"/>
          <w:b/>
          <w:bCs/>
          <w:color w:val="000000"/>
          <w:sz w:val="24"/>
          <w:rtl/>
        </w:rPr>
        <w:t>בית הדין הגדיר את קבוצת העובדים הזכאים לפיצוי, ככל עובדי שמירה, שהועסקו בחברה בין השנים 2001-2008, ולא קיבלו פיצוי אישי אחר. הסעד הנפסק לחברי הקבוצה, הוא פיצוי של 5,655,915 ₪. למניעת הכבדה על בעלי הדין חויבה הנתבעת בתשלום ריבית והצמדה על הסכום הנ"ל החל ממחצית התקופה הקובעת 21/08/08, מועד הגשת הבקשה לאישור תביעה ייצוגית. לב"כ הקבוצה נפסק שכר טרחה בשיעור של 14% מהסכומים שיחולקו על ידו בפועל לחברי הקבוצה ו-200,000 ₪ עבור הוצאות ניהול ההליך. לתובע המייצג נפסק פיצוי סך 50,000 ₪ .</w:t>
      </w:r>
    </w:p>
    <w:p w:rsidR="009B039F" w:rsidRDefault="009B039F" w:rsidP="000E25B7">
      <w:pPr>
        <w:bidi/>
        <w:spacing w:line="360" w:lineRule="auto"/>
        <w:jc w:val="both"/>
        <w:rPr>
          <w:szCs w:val="20"/>
          <w:rtl/>
        </w:rPr>
      </w:pPr>
      <w:r w:rsidRPr="009B039F">
        <w:rPr>
          <w:rFonts w:hint="cs"/>
          <w:szCs w:val="20"/>
          <w:rtl/>
        </w:rPr>
        <w:t>ס"ע 9403-08</w:t>
      </w:r>
      <w:r w:rsidRPr="009B039F">
        <w:rPr>
          <w:rFonts w:ascii="David" w:hAnsi="David"/>
          <w:b/>
          <w:bCs/>
          <w:color w:val="FF0000"/>
          <w:sz w:val="22"/>
          <w:szCs w:val="22"/>
        </w:rPr>
        <w:t xml:space="preserve">● </w:t>
      </w:r>
      <w:r>
        <w:rPr>
          <w:rFonts w:ascii="David" w:hAnsi="David" w:hint="cs"/>
          <w:b/>
          <w:bCs/>
          <w:color w:val="FF0000"/>
          <w:sz w:val="22"/>
          <w:szCs w:val="22"/>
          <w:rtl/>
        </w:rPr>
        <w:t xml:space="preserve"> </w:t>
      </w:r>
      <w:r w:rsidRPr="009B039F">
        <w:rPr>
          <w:rFonts w:ascii="David" w:hAnsi="David" w:hint="cs"/>
          <w:b/>
          <w:bCs/>
          <w:color w:val="FF0000"/>
          <w:sz w:val="22"/>
          <w:szCs w:val="22"/>
          <w:rtl/>
        </w:rPr>
        <w:t xml:space="preserve">פרץ מאיר </w:t>
      </w:r>
      <w:r w:rsidR="000E25B7">
        <w:rPr>
          <w:rFonts w:ascii="David" w:hAnsi="David" w:hint="cs"/>
          <w:b/>
          <w:bCs/>
          <w:color w:val="FF0000"/>
          <w:sz w:val="22"/>
          <w:szCs w:val="22"/>
          <w:rtl/>
        </w:rPr>
        <w:t>-</w:t>
      </w:r>
      <w:r w:rsidRPr="009B039F">
        <w:rPr>
          <w:rFonts w:ascii="David" w:hAnsi="David" w:hint="cs"/>
          <w:b/>
          <w:bCs/>
          <w:color w:val="FF0000"/>
          <w:sz w:val="22"/>
          <w:szCs w:val="22"/>
          <w:rtl/>
        </w:rPr>
        <w:t xml:space="preserve"> רשף בטחון (1993) בע"מ </w:t>
      </w:r>
      <w:r w:rsidRPr="009B039F">
        <w:rPr>
          <w:rFonts w:ascii="David" w:hAnsi="David"/>
          <w:b/>
          <w:bCs/>
          <w:color w:val="FF0000"/>
          <w:sz w:val="22"/>
          <w:szCs w:val="22"/>
        </w:rPr>
        <w:t xml:space="preserve"> ●</w:t>
      </w:r>
      <w:r w:rsidRPr="009B039F">
        <w:rPr>
          <w:rFonts w:hint="cs"/>
          <w:b/>
          <w:bCs/>
          <w:sz w:val="18"/>
          <w:szCs w:val="22"/>
          <w:rtl/>
        </w:rPr>
        <w:t xml:space="preserve"> </w:t>
      </w:r>
      <w:r w:rsidRPr="009B039F">
        <w:rPr>
          <w:rFonts w:hint="cs"/>
          <w:szCs w:val="20"/>
          <w:rtl/>
        </w:rPr>
        <w:t xml:space="preserve">בפני כב' השופטת הדס יהלום, ס' נשיאה ונ.צ (מעסיקים) מר יעקב ענב ונ.צ (עובדים) משה כהנא. </w:t>
      </w:r>
    </w:p>
    <w:p w:rsidR="007C29E3" w:rsidRDefault="007C29E3" w:rsidP="007C29E3">
      <w:pPr>
        <w:bidi/>
        <w:spacing w:line="360" w:lineRule="auto"/>
        <w:jc w:val="both"/>
        <w:rPr>
          <w:szCs w:val="20"/>
          <w:rtl/>
        </w:rPr>
      </w:pPr>
    </w:p>
    <w:p w:rsidR="004C096E" w:rsidRDefault="004C096E" w:rsidP="004C096E">
      <w:pPr>
        <w:bidi/>
        <w:spacing w:line="360" w:lineRule="auto"/>
        <w:jc w:val="both"/>
        <w:rPr>
          <w:szCs w:val="20"/>
          <w:rtl/>
        </w:rPr>
      </w:pPr>
    </w:p>
    <w:p w:rsidR="00420F89" w:rsidRDefault="00420F89" w:rsidP="00420F89">
      <w:pPr>
        <w:bidi/>
        <w:spacing w:line="360" w:lineRule="auto"/>
        <w:jc w:val="both"/>
        <w:rPr>
          <w:szCs w:val="20"/>
          <w:rtl/>
        </w:rPr>
      </w:pPr>
    </w:p>
    <w:p w:rsidR="004C096E" w:rsidRDefault="004C096E" w:rsidP="004C096E">
      <w:pPr>
        <w:bidi/>
        <w:spacing w:line="360" w:lineRule="auto"/>
        <w:jc w:val="both"/>
        <w:rPr>
          <w:szCs w:val="20"/>
          <w:rtl/>
        </w:rPr>
      </w:pPr>
    </w:p>
    <w:p w:rsidR="007C29E3" w:rsidRPr="00420F89" w:rsidRDefault="007C29E3" w:rsidP="00420F89">
      <w:pPr>
        <w:pStyle w:val="af7"/>
        <w:numPr>
          <w:ilvl w:val="0"/>
          <w:numId w:val="4"/>
        </w:numPr>
        <w:bidi/>
        <w:spacing w:line="360" w:lineRule="auto"/>
        <w:jc w:val="both"/>
        <w:outlineLvl w:val="2"/>
        <w:rPr>
          <w:rFonts w:ascii="David" w:hAnsi="David"/>
          <w:b/>
          <w:bCs/>
          <w:color w:val="FF0000"/>
          <w:sz w:val="32"/>
          <w:szCs w:val="26"/>
          <w:u w:val="single"/>
          <w:rtl/>
        </w:rPr>
      </w:pPr>
      <w:r w:rsidRPr="00420F89">
        <w:rPr>
          <w:rFonts w:ascii="David" w:hAnsi="David" w:hint="cs"/>
          <w:b/>
          <w:bCs/>
          <w:color w:val="FF0000"/>
          <w:sz w:val="32"/>
          <w:szCs w:val="26"/>
          <w:u w:val="single"/>
          <w:rtl/>
        </w:rPr>
        <w:lastRenderedPageBreak/>
        <w:t>עקרון פומביות הדיון</w:t>
      </w:r>
    </w:p>
    <w:p w:rsidR="007C29E3" w:rsidRDefault="007C29E3" w:rsidP="007C29E3">
      <w:pPr>
        <w:bidi/>
        <w:spacing w:line="360" w:lineRule="auto"/>
        <w:jc w:val="both"/>
        <w:rPr>
          <w:szCs w:val="20"/>
          <w:rtl/>
        </w:rPr>
      </w:pPr>
    </w:p>
    <w:p w:rsidR="004F0B40" w:rsidRPr="007C29E3" w:rsidRDefault="004F0B40" w:rsidP="00A340BD">
      <w:pPr>
        <w:pStyle w:val="af7"/>
        <w:numPr>
          <w:ilvl w:val="0"/>
          <w:numId w:val="34"/>
        </w:numPr>
        <w:bidi/>
        <w:spacing w:line="360" w:lineRule="auto"/>
        <w:jc w:val="both"/>
        <w:rPr>
          <w:rFonts w:ascii="Arial" w:hAnsi="Arial"/>
          <w:b/>
          <w:bCs/>
          <w:color w:val="0000FF"/>
          <w:sz w:val="24"/>
          <w:u w:val="single"/>
        </w:rPr>
      </w:pPr>
      <w:r w:rsidRPr="007C29E3">
        <w:rPr>
          <w:rFonts w:ascii="Arial" w:hAnsi="Arial" w:hint="cs"/>
          <w:b/>
          <w:bCs/>
          <w:color w:val="0000FF"/>
          <w:sz w:val="24"/>
          <w:u w:val="single"/>
          <w:rtl/>
        </w:rPr>
        <w:t>עקרון פומביות הדיון גובר על פרטיות עורך דין שנתבע כמעביד</w:t>
      </w:r>
    </w:p>
    <w:p w:rsidR="004F0B40" w:rsidRPr="004F0B40" w:rsidRDefault="004F0B40" w:rsidP="004F0B40">
      <w:pPr>
        <w:bidi/>
        <w:spacing w:line="360" w:lineRule="auto"/>
        <w:jc w:val="both"/>
        <w:rPr>
          <w:rFonts w:eastAsia="Calibri"/>
          <w:b/>
          <w:bCs/>
          <w:color w:val="000000"/>
          <w:sz w:val="24"/>
        </w:rPr>
      </w:pPr>
      <w:r w:rsidRPr="004F0B40">
        <w:rPr>
          <w:rFonts w:eastAsia="Calibri" w:hint="cs"/>
          <w:b/>
          <w:bCs/>
          <w:color w:val="000000"/>
          <w:sz w:val="24"/>
          <w:rtl/>
        </w:rPr>
        <w:t>עורכת דין תבעה את מעסיקיה לשעבר בתשלום בונוסים, דמי הבראה ופיצויים בגין פיטורים שלא כדין. עורכי הדין הנתבעים בקשו להורות על קיום הדיון בדלתיים סגורות ולחלופין לאסור בצו את פרסום שמם בשל פגיעה בפרטיות ובחופש העיסוק שלהם, הנובעים מטענות העובדת על מעשים שלהם המנוגדים לחוק, חוסר אמינות, העדר יושרה וזיוף.</w:t>
      </w:r>
    </w:p>
    <w:p w:rsidR="004F0B40" w:rsidRPr="004F0B40" w:rsidRDefault="004F0B40" w:rsidP="004F0B40">
      <w:pPr>
        <w:bidi/>
        <w:spacing w:line="360" w:lineRule="auto"/>
        <w:jc w:val="both"/>
        <w:rPr>
          <w:rFonts w:eastAsia="Calibri"/>
          <w:b/>
          <w:bCs/>
          <w:color w:val="000000"/>
          <w:sz w:val="24"/>
          <w:rtl/>
        </w:rPr>
      </w:pPr>
      <w:r w:rsidRPr="004F0B40">
        <w:rPr>
          <w:rFonts w:eastAsia="Calibri" w:hint="cs"/>
          <w:b/>
          <w:bCs/>
          <w:color w:val="000000"/>
          <w:sz w:val="24"/>
          <w:rtl/>
        </w:rPr>
        <w:t>בית הדין קבע כי נקודת המוצא בבסיס ההליך השיפוטי היא "עקרון פומביות הדיון", זולת אם נקבע אחרת. עקרון זה הינו אחד העקרונות החוקתיים המרכזיים ביסוד שיטת המשפט שלנו, ובשמירתו טמונה אחת הערובות לתקינותו ושקיפותו של ההליך השיפוטי עשיית הצדק ובירור האמת. רק בנסיבות חריגות רשאי בית המשפט לדון בדלתיים סגורות ו/או לאסור פרסום עת עולה חשש כבד לפגיעה חמורה בפרטיות בעל הדין. על בית המשפט לאזן בין עקרון פומביות הדיון לפגיעה בפרטיות. המקרה הנדון אינו נופל בגדרי החריגים המאפשרים דיון בדלתיים סגורות או איסור פרסום. הנתבעים כשלו להוכיח כי תיגרם להם פגיעה חמורה בפרטיותם, ולא הצביעו על נסיבות חריגות ואו פגיעה מקצועית חריגה בעבודתם ו/או בחופש העיסוק שלהם המייחדות אותם מכל עורך דין אחר שנתבע בעניינים הקשורים ליחסי עבודה, אשר ההליכים בעניינו מפורסמים ללא כל סייג. טענתם לפגיעה בשם הטוב ובמוניטין, שתוביל לפגיעה בחופש העיסוק ולנזק כלכלי אינה מהווה פגיעה חמורה בפרטיות כנדרש. עוד נקבע כי עצם הפניה לבית הדין לקיום הדיון בדלתיים סגורות למעלה משנתיים לאחר שהוגשה לראשונה התביעה, מצביעה על כך שאין ממש בבקשה. לפיכך, בקשת הנתבעים להורות על דיון בדלתיים סגורות ו/או לתן צו איסור פרסום על שמם ו/או פרטיהם המזהים נדחתה.</w:t>
      </w:r>
    </w:p>
    <w:p w:rsidR="004F0B40" w:rsidRPr="004F0B40" w:rsidRDefault="004F0B40" w:rsidP="004F0B40">
      <w:pPr>
        <w:bidi/>
        <w:spacing w:line="360" w:lineRule="auto"/>
        <w:jc w:val="both"/>
        <w:rPr>
          <w:szCs w:val="20"/>
          <w:rtl/>
        </w:rPr>
      </w:pPr>
      <w:r w:rsidRPr="004F0B40">
        <w:rPr>
          <w:rFonts w:hint="cs"/>
          <w:szCs w:val="20"/>
          <w:rtl/>
        </w:rPr>
        <w:t>סע"ש (ת"א) 22057-12-12</w:t>
      </w:r>
      <w:r w:rsidRPr="004F0B40">
        <w:rPr>
          <w:rFonts w:ascii="David" w:hAnsi="David"/>
          <w:b/>
          <w:bCs/>
          <w:color w:val="FF0000"/>
          <w:sz w:val="22"/>
          <w:szCs w:val="22"/>
        </w:rPr>
        <w:t xml:space="preserve">● </w:t>
      </w:r>
      <w:r w:rsidRPr="004F0B40">
        <w:rPr>
          <w:rFonts w:ascii="David" w:hAnsi="David" w:hint="cs"/>
          <w:b/>
          <w:bCs/>
          <w:color w:val="FF0000"/>
          <w:sz w:val="22"/>
          <w:szCs w:val="22"/>
          <w:rtl/>
        </w:rPr>
        <w:t xml:space="preserve"> יעל סנאי-רון פסקא</w:t>
      </w:r>
      <w:r w:rsidRPr="004F0B40">
        <w:rPr>
          <w:rFonts w:ascii="David" w:hAnsi="David"/>
          <w:b/>
          <w:bCs/>
          <w:color w:val="FF0000"/>
          <w:sz w:val="22"/>
          <w:szCs w:val="22"/>
        </w:rPr>
        <w:t>●</w:t>
      </w:r>
      <w:r w:rsidRPr="004F0B40">
        <w:rPr>
          <w:b/>
          <w:bCs/>
          <w:szCs w:val="20"/>
        </w:rPr>
        <w:t xml:space="preserve"> </w:t>
      </w:r>
      <w:r w:rsidRPr="004F0B40">
        <w:rPr>
          <w:rFonts w:hint="cs"/>
          <w:b/>
          <w:bCs/>
          <w:szCs w:val="20"/>
          <w:rtl/>
        </w:rPr>
        <w:t xml:space="preserve"> </w:t>
      </w:r>
      <w:r w:rsidRPr="004F0B40">
        <w:rPr>
          <w:rFonts w:hint="cs"/>
          <w:szCs w:val="20"/>
          <w:rtl/>
        </w:rPr>
        <w:t xml:space="preserve">בפני כב' השופטת מיכל לויט. </w:t>
      </w:r>
    </w:p>
    <w:p w:rsidR="004F0B40" w:rsidRDefault="004F0B40" w:rsidP="004F0B40">
      <w:pPr>
        <w:bidi/>
        <w:spacing w:line="360" w:lineRule="auto"/>
        <w:jc w:val="both"/>
        <w:rPr>
          <w:szCs w:val="20"/>
          <w:rtl/>
        </w:rPr>
      </w:pPr>
    </w:p>
    <w:p w:rsidR="004F0B40" w:rsidRDefault="004F0B40" w:rsidP="004F0B40">
      <w:pPr>
        <w:bidi/>
        <w:spacing w:line="360" w:lineRule="auto"/>
        <w:jc w:val="both"/>
        <w:rPr>
          <w:szCs w:val="20"/>
          <w:rtl/>
        </w:rPr>
      </w:pPr>
    </w:p>
    <w:p w:rsidR="004F0B40" w:rsidRDefault="007C29E3" w:rsidP="00420F89">
      <w:pPr>
        <w:pStyle w:val="af7"/>
        <w:numPr>
          <w:ilvl w:val="0"/>
          <w:numId w:val="4"/>
        </w:numPr>
        <w:bidi/>
        <w:spacing w:line="360" w:lineRule="auto"/>
        <w:jc w:val="both"/>
        <w:outlineLvl w:val="2"/>
        <w:rPr>
          <w:rFonts w:ascii="David" w:hAnsi="David"/>
          <w:b/>
          <w:bCs/>
          <w:color w:val="FF0000"/>
          <w:sz w:val="32"/>
          <w:szCs w:val="26"/>
          <w:u w:val="single"/>
        </w:rPr>
      </w:pPr>
      <w:r w:rsidRPr="007C29E3">
        <w:rPr>
          <w:rFonts w:ascii="David" w:hAnsi="David" w:hint="cs"/>
          <w:b/>
          <w:bCs/>
          <w:color w:val="FF0000"/>
          <w:sz w:val="32"/>
          <w:szCs w:val="26"/>
          <w:u w:val="single"/>
          <w:rtl/>
        </w:rPr>
        <w:t>גילוי מסמכים</w:t>
      </w:r>
    </w:p>
    <w:p w:rsidR="007C29E3" w:rsidRPr="007C29E3" w:rsidRDefault="007C29E3" w:rsidP="00A340BD">
      <w:pPr>
        <w:pStyle w:val="af7"/>
        <w:numPr>
          <w:ilvl w:val="0"/>
          <w:numId w:val="35"/>
        </w:numPr>
        <w:bidi/>
        <w:spacing w:line="360" w:lineRule="auto"/>
        <w:jc w:val="both"/>
        <w:rPr>
          <w:rFonts w:ascii="Arial" w:hAnsi="Arial"/>
          <w:b/>
          <w:bCs/>
          <w:color w:val="0000FF"/>
          <w:sz w:val="24"/>
          <w:u w:val="single"/>
        </w:rPr>
      </w:pPr>
      <w:r w:rsidRPr="007C29E3">
        <w:rPr>
          <w:rFonts w:ascii="Arial" w:hAnsi="Arial" w:hint="cs"/>
          <w:b/>
          <w:bCs/>
          <w:color w:val="0000FF"/>
          <w:sz w:val="24"/>
          <w:u w:val="single"/>
          <w:rtl/>
        </w:rPr>
        <w:t>משרד הביטחון חויב לגלות רשימה של עובדי גלי צה"ל שקיבלו היתר לעבודה פרטית, מבלי לציין את שמם</w:t>
      </w:r>
    </w:p>
    <w:p w:rsidR="007C29E3" w:rsidRPr="007C29E3" w:rsidRDefault="007C29E3" w:rsidP="007C29E3">
      <w:pPr>
        <w:tabs>
          <w:tab w:val="left" w:pos="-290"/>
        </w:tabs>
        <w:bidi/>
        <w:spacing w:line="360" w:lineRule="auto"/>
        <w:ind w:left="52"/>
        <w:jc w:val="both"/>
        <w:rPr>
          <w:rFonts w:eastAsia="Calibri"/>
          <w:b/>
          <w:bCs/>
          <w:color w:val="000000"/>
          <w:sz w:val="24"/>
        </w:rPr>
      </w:pPr>
      <w:r w:rsidRPr="007C29E3">
        <w:rPr>
          <w:rFonts w:eastAsia="Calibri" w:hint="cs"/>
          <w:b/>
          <w:bCs/>
          <w:color w:val="000000"/>
          <w:sz w:val="24"/>
          <w:rtl/>
        </w:rPr>
        <w:t xml:space="preserve">מנכ"ל "חדשות 10" תבע את משרד הביטחון, בין היתר, בגין פיטורים שלא כדין מתפקיד עורך ומגיש בכיר בתחנת הרדיו גלי צה"ל. לטענתו, מפקד גלי צה"ל חזר בו מההתחייבות לאפשר לו לקבל על עצמו תפקיד של מנכ"ל "חדשות 10" ובמקביל להמשיך ולבצע את תפקידיו בגלי צה"ל, ללא הצדקה חוקית לביטול החוזה עימו.  </w:t>
      </w:r>
    </w:p>
    <w:p w:rsidR="007C29E3" w:rsidRPr="007C29E3" w:rsidRDefault="007C29E3" w:rsidP="007C29E3">
      <w:pPr>
        <w:tabs>
          <w:tab w:val="left" w:pos="-290"/>
        </w:tabs>
        <w:bidi/>
        <w:spacing w:line="360" w:lineRule="auto"/>
        <w:ind w:left="52"/>
        <w:jc w:val="both"/>
        <w:rPr>
          <w:rFonts w:eastAsia="Calibri"/>
          <w:b/>
          <w:bCs/>
          <w:color w:val="000000"/>
          <w:sz w:val="24"/>
          <w:rtl/>
        </w:rPr>
      </w:pPr>
      <w:r w:rsidRPr="007C29E3">
        <w:rPr>
          <w:rFonts w:eastAsia="Calibri" w:hint="cs"/>
          <w:b/>
          <w:bCs/>
          <w:color w:val="000000"/>
          <w:sz w:val="24"/>
          <w:rtl/>
        </w:rPr>
        <w:t xml:space="preserve">במסגרת בקשות הצדדים לגילוי מסמכים בהליך, נקבע על ידי הרשמת כי משרד הביטחון ימציא לעובד רשימה של עובדים בגלי צה"ל שקיבלו היתר לעבודה פרטית, תוך פרסום שמם, ונדחתה בקשת משרד הביטחון להורות לעובד להמציא את חוזה העסקתו בערוץ 10, טפסי 106 ו-3 תלושי שכר ראשונים. משרד הביטחון ערער על ההחלטה וטען כי הסכם ההעסקה של העובד עם ערוץ 10 </w:t>
      </w:r>
      <w:r w:rsidRPr="007C29E3">
        <w:rPr>
          <w:rFonts w:eastAsia="Calibri" w:hint="cs"/>
          <w:b/>
          <w:bCs/>
          <w:color w:val="000000"/>
          <w:sz w:val="24"/>
          <w:rtl/>
        </w:rPr>
        <w:lastRenderedPageBreak/>
        <w:t xml:space="preserve">כולו רלוונטי לסכסוך, היות ומכיל סעיפי ניגוד עניינים, וכי פרסום שמם של עובדים בעלי היתר לעבודה מהווה פגיעה בזכות לפרטיותם. </w:t>
      </w:r>
    </w:p>
    <w:p w:rsidR="007C29E3" w:rsidRPr="007C29E3" w:rsidRDefault="007C29E3" w:rsidP="007C29E3">
      <w:pPr>
        <w:tabs>
          <w:tab w:val="left" w:pos="-290"/>
        </w:tabs>
        <w:bidi/>
        <w:spacing w:line="360" w:lineRule="auto"/>
        <w:ind w:left="52"/>
        <w:jc w:val="both"/>
        <w:rPr>
          <w:rFonts w:eastAsia="Calibri"/>
          <w:b/>
          <w:bCs/>
          <w:color w:val="000000"/>
          <w:sz w:val="24"/>
          <w:rtl/>
        </w:rPr>
      </w:pPr>
      <w:r w:rsidRPr="007C29E3">
        <w:rPr>
          <w:rFonts w:eastAsia="Calibri" w:hint="cs"/>
          <w:b/>
          <w:bCs/>
          <w:color w:val="000000"/>
          <w:sz w:val="24"/>
          <w:rtl/>
        </w:rPr>
        <w:t xml:space="preserve">בית הדין האזורי קבע כי המחלוקת קשורה להפרת הסכם ההעסקה פרטית בגלי צה"ל ואין סעד שמושפע מהתנאים שבחוזה החדש עם ערוץ 10, שכן כל עוד העובד הסכים לגלות את מועד חתימת ההסכם, הגדרת תפקיד העובד והיקף משרתו, יתר הפרטים אינם רלוונטיים לדיון על הפרת הסכם גלי צה"ל. נוכח טענת העובד לאפליה למול עובדים אחרים בגלי צה"ל בעלי עבודה פרטית, נקבע באופן מאוזן כי גילוי התפקידים, מועד ההיתר ותיאור העבודה הפרטית שאושרה, ללא גילוי שמם, יאפשר לעובד להוכיח טענתו לאפליה מבלי לפגוע בפרטיותם של אותם עובדים. </w:t>
      </w:r>
    </w:p>
    <w:p w:rsidR="007C29E3" w:rsidRDefault="007C29E3" w:rsidP="00F0287C">
      <w:pPr>
        <w:tabs>
          <w:tab w:val="left" w:pos="-290"/>
        </w:tabs>
        <w:bidi/>
        <w:spacing w:line="360" w:lineRule="auto"/>
        <w:ind w:left="52"/>
        <w:rPr>
          <w:sz w:val="28"/>
          <w:szCs w:val="28"/>
          <w:rtl/>
        </w:rPr>
      </w:pPr>
      <w:r>
        <w:rPr>
          <w:rFonts w:hint="cs"/>
          <w:sz w:val="28"/>
          <w:szCs w:val="28"/>
          <w:rtl/>
        </w:rPr>
        <w:t xml:space="preserve"> </w:t>
      </w:r>
      <w:r w:rsidRPr="007C29E3">
        <w:rPr>
          <w:rFonts w:hint="cs"/>
          <w:szCs w:val="20"/>
          <w:rtl/>
        </w:rPr>
        <w:t>ע"ר 10605-03-15</w:t>
      </w:r>
      <w:r>
        <w:rPr>
          <w:rFonts w:hint="cs"/>
          <w:rtl/>
        </w:rPr>
        <w:t xml:space="preserve"> </w:t>
      </w:r>
      <w:r w:rsidRPr="007C29E3">
        <w:rPr>
          <w:rFonts w:ascii="David" w:hAnsi="David"/>
          <w:b/>
          <w:bCs/>
          <w:color w:val="FF0000"/>
          <w:sz w:val="22"/>
          <w:szCs w:val="22"/>
        </w:rPr>
        <w:t>●</w:t>
      </w:r>
      <w:r w:rsidRPr="007C29E3">
        <w:rPr>
          <w:rFonts w:ascii="David" w:hAnsi="David" w:hint="cs"/>
          <w:b/>
          <w:bCs/>
          <w:color w:val="FF0000"/>
          <w:sz w:val="22"/>
          <w:szCs w:val="22"/>
          <w:rtl/>
        </w:rPr>
        <w:t xml:space="preserve"> מדינת ישראל-משרד הביטחון </w:t>
      </w:r>
      <w:r w:rsidR="00F0287C">
        <w:rPr>
          <w:rFonts w:ascii="David" w:hAnsi="David" w:hint="cs"/>
          <w:b/>
          <w:bCs/>
          <w:color w:val="FF0000"/>
          <w:sz w:val="22"/>
          <w:szCs w:val="22"/>
          <w:rtl/>
        </w:rPr>
        <w:t>-</w:t>
      </w:r>
      <w:r w:rsidRPr="007C29E3">
        <w:rPr>
          <w:rFonts w:ascii="David" w:hAnsi="David" w:hint="cs"/>
          <w:b/>
          <w:bCs/>
          <w:color w:val="FF0000"/>
          <w:sz w:val="22"/>
          <w:szCs w:val="22"/>
          <w:rtl/>
        </w:rPr>
        <w:t xml:space="preserve"> גולן יוכפז</w:t>
      </w:r>
      <w:r>
        <w:rPr>
          <w:rFonts w:ascii="David" w:hAnsi="David" w:hint="cs"/>
          <w:b/>
          <w:bCs/>
          <w:color w:val="FF0000"/>
          <w:sz w:val="22"/>
          <w:szCs w:val="22"/>
          <w:rtl/>
        </w:rPr>
        <w:t xml:space="preserve"> </w:t>
      </w:r>
      <w:r w:rsidRPr="007C29E3">
        <w:rPr>
          <w:rFonts w:ascii="David" w:hAnsi="David"/>
          <w:b/>
          <w:bCs/>
          <w:color w:val="FF0000"/>
          <w:sz w:val="22"/>
          <w:szCs w:val="22"/>
        </w:rPr>
        <w:t>●</w:t>
      </w:r>
      <w:r>
        <w:rPr>
          <w:rFonts w:hint="cs"/>
          <w:b/>
          <w:bCs/>
          <w:rtl/>
        </w:rPr>
        <w:t xml:space="preserve"> </w:t>
      </w:r>
      <w:r w:rsidRPr="007C29E3">
        <w:rPr>
          <w:rFonts w:hint="cs"/>
          <w:szCs w:val="20"/>
          <w:rtl/>
        </w:rPr>
        <w:t>בפני כב' השופטת עידית איצקוביץ, נ.צ (עובדים) מר יוסף לוין ונ.צ (מעסיקים) מר יחיאל נרקיס.</w:t>
      </w:r>
      <w:r w:rsidRPr="007C29E3">
        <w:rPr>
          <w:rFonts w:ascii="Arial" w:hAnsi="Arial" w:hint="cs"/>
          <w:szCs w:val="20"/>
          <w:rtl/>
        </w:rPr>
        <w:t xml:space="preserve"> </w:t>
      </w:r>
    </w:p>
    <w:p w:rsidR="00E92734" w:rsidRPr="007C29E3" w:rsidRDefault="00E92734" w:rsidP="00E92734">
      <w:pPr>
        <w:tabs>
          <w:tab w:val="left" w:pos="-290"/>
        </w:tabs>
        <w:bidi/>
        <w:spacing w:line="360" w:lineRule="auto"/>
        <w:ind w:left="52"/>
        <w:rPr>
          <w:sz w:val="28"/>
          <w:szCs w:val="28"/>
          <w:rtl/>
        </w:rPr>
      </w:pPr>
    </w:p>
    <w:p w:rsidR="00E92734" w:rsidRDefault="00211D4A" w:rsidP="00420F89">
      <w:pPr>
        <w:pStyle w:val="af7"/>
        <w:numPr>
          <w:ilvl w:val="0"/>
          <w:numId w:val="4"/>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דו"חות ביקורת פנימי</w:t>
      </w:r>
      <w:r w:rsidR="00DF7B46">
        <w:rPr>
          <w:rFonts w:ascii="David" w:hAnsi="David" w:hint="cs"/>
          <w:b/>
          <w:bCs/>
          <w:color w:val="FF0000"/>
          <w:sz w:val="32"/>
          <w:szCs w:val="26"/>
          <w:u w:val="single"/>
          <w:rtl/>
        </w:rPr>
        <w:t>ת</w:t>
      </w:r>
    </w:p>
    <w:p w:rsidR="00F0287C" w:rsidRDefault="00E92734" w:rsidP="00A340BD">
      <w:pPr>
        <w:pStyle w:val="af7"/>
        <w:numPr>
          <w:ilvl w:val="0"/>
          <w:numId w:val="36"/>
        </w:numPr>
        <w:tabs>
          <w:tab w:val="left" w:pos="0"/>
        </w:tabs>
        <w:bidi/>
        <w:spacing w:after="200" w:line="360" w:lineRule="auto"/>
        <w:jc w:val="both"/>
        <w:rPr>
          <w:rFonts w:ascii="Arial" w:hAnsi="Arial"/>
          <w:b/>
          <w:bCs/>
          <w:color w:val="0000FF"/>
          <w:sz w:val="24"/>
          <w:u w:val="single"/>
        </w:rPr>
      </w:pPr>
      <w:r w:rsidRPr="00F0287C">
        <w:rPr>
          <w:rFonts w:ascii="Arial" w:hAnsi="Arial" w:hint="cs"/>
          <w:b/>
          <w:bCs/>
          <w:color w:val="0000FF"/>
          <w:sz w:val="24"/>
          <w:u w:val="single"/>
          <w:rtl/>
        </w:rPr>
        <w:t>דו"חות ביקורת פנימיים שהוגשו לבית</w:t>
      </w:r>
      <w:r w:rsidR="00F0287C">
        <w:rPr>
          <w:rFonts w:ascii="Arial" w:hAnsi="Arial" w:hint="cs"/>
          <w:b/>
          <w:bCs/>
          <w:color w:val="0000FF"/>
          <w:sz w:val="24"/>
          <w:u w:val="single"/>
          <w:rtl/>
        </w:rPr>
        <w:t xml:space="preserve"> הדין הוצאו מהתיק כבלתי קבילים</w:t>
      </w:r>
    </w:p>
    <w:p w:rsidR="00F0287C" w:rsidRPr="00F0287C" w:rsidRDefault="00F0287C" w:rsidP="00F0287C">
      <w:pPr>
        <w:tabs>
          <w:tab w:val="left" w:pos="0"/>
        </w:tabs>
        <w:bidi/>
        <w:spacing w:line="360" w:lineRule="auto"/>
        <w:ind w:left="52"/>
        <w:jc w:val="both"/>
        <w:rPr>
          <w:rFonts w:eastAsia="Calibri"/>
          <w:b/>
          <w:bCs/>
          <w:color w:val="000000"/>
          <w:sz w:val="24"/>
        </w:rPr>
      </w:pPr>
      <w:r w:rsidRPr="00F0287C">
        <w:rPr>
          <w:rFonts w:eastAsia="Calibri" w:hint="cs"/>
          <w:b/>
          <w:bCs/>
          <w:color w:val="000000"/>
          <w:sz w:val="24"/>
          <w:rtl/>
        </w:rPr>
        <w:t>התובע הגיש מסמכים מתוך דוח ביקורת פנים כראיות לבית הדין בטענה שחוק הביקורת לא מקנה חסיון למסמכי ביקורת פנימית, אך בית הדין הורה להוציאם מהתיק כבלתי קבילים ופסק:</w:t>
      </w:r>
    </w:p>
    <w:p w:rsidR="00F0287C" w:rsidRPr="00F0287C" w:rsidRDefault="00F0287C" w:rsidP="00F0287C">
      <w:pPr>
        <w:tabs>
          <w:tab w:val="left" w:pos="0"/>
        </w:tabs>
        <w:bidi/>
        <w:spacing w:line="360" w:lineRule="auto"/>
        <w:ind w:left="52"/>
        <w:jc w:val="both"/>
        <w:rPr>
          <w:rFonts w:eastAsia="Calibri"/>
          <w:b/>
          <w:bCs/>
          <w:color w:val="000000"/>
          <w:sz w:val="24"/>
          <w:rtl/>
        </w:rPr>
      </w:pPr>
      <w:r w:rsidRPr="00F0287C">
        <w:rPr>
          <w:rFonts w:eastAsia="Calibri" w:hint="cs"/>
          <w:b/>
          <w:bCs/>
          <w:color w:val="000000"/>
          <w:sz w:val="24"/>
          <w:rtl/>
        </w:rPr>
        <w:t>סעיף 10 לחוק הביקורת הפנימית, התשנ"ב-1992, תכליתו לקבוע כי ממצאים שהכין מבקר פנים לא ישמשו ראיה בהליך משפטי, כפי שהדבר חל לגבי דו"חות וחוות דעת של מבקר המדינה. מטרת  החוק להבטיח  שיהיה שיתוף פעולה מלא של העובדים עם המבקר הפנימי, וכדי למנוע ממנו את החובה לדווח על עבודת הביקורת בבתי-המשפט. בית המשפט העליון הבחין בין התרת זכות העיון בדו"חות ביקורת פנים לעומת אי קבילות הדו"חות כראיה במסגרת ההליך השיפוטי שנועדה למנוע מבתי המשפט לבסס ממצא  על דוח ביקורת פנים.</w:t>
      </w:r>
    </w:p>
    <w:p w:rsidR="00F0287C" w:rsidRDefault="00F0287C" w:rsidP="00F0287C">
      <w:pPr>
        <w:tabs>
          <w:tab w:val="left" w:pos="-290"/>
        </w:tabs>
        <w:bidi/>
        <w:spacing w:line="360" w:lineRule="auto"/>
        <w:jc w:val="both"/>
        <w:rPr>
          <w:rFonts w:ascii="Arial" w:hAnsi="Arial"/>
          <w:sz w:val="28"/>
          <w:szCs w:val="28"/>
          <w:rtl/>
        </w:rPr>
      </w:pPr>
      <w:r w:rsidRPr="00F0287C">
        <w:rPr>
          <w:rFonts w:eastAsia="Calibri" w:hint="cs"/>
          <w:szCs w:val="20"/>
          <w:rtl/>
        </w:rPr>
        <w:t>סע"ש 25670-10-13</w:t>
      </w:r>
      <w:r w:rsidRPr="00F0287C">
        <w:rPr>
          <w:rFonts w:ascii="David" w:hAnsi="David"/>
          <w:b/>
          <w:bCs/>
          <w:color w:val="FF0000"/>
          <w:sz w:val="22"/>
          <w:szCs w:val="22"/>
        </w:rPr>
        <w:t xml:space="preserve">● </w:t>
      </w:r>
      <w:r w:rsidRPr="00F0287C">
        <w:rPr>
          <w:rFonts w:ascii="David" w:hAnsi="David" w:hint="cs"/>
          <w:b/>
          <w:bCs/>
          <w:color w:val="FF0000"/>
          <w:sz w:val="22"/>
          <w:szCs w:val="22"/>
          <w:rtl/>
        </w:rPr>
        <w:t xml:space="preserve"> פרץ </w:t>
      </w:r>
      <w:r>
        <w:rPr>
          <w:rFonts w:ascii="David" w:hAnsi="David" w:hint="cs"/>
          <w:b/>
          <w:bCs/>
          <w:color w:val="FF0000"/>
          <w:sz w:val="22"/>
          <w:szCs w:val="22"/>
          <w:rtl/>
        </w:rPr>
        <w:t>-</w:t>
      </w:r>
      <w:r w:rsidRPr="00F0287C">
        <w:rPr>
          <w:rFonts w:ascii="David" w:hAnsi="David" w:hint="cs"/>
          <w:b/>
          <w:bCs/>
          <w:color w:val="FF0000"/>
          <w:sz w:val="22"/>
          <w:szCs w:val="22"/>
          <w:rtl/>
        </w:rPr>
        <w:t xml:space="preserve"> חברת נמל חיפה בע"מ ואח' </w:t>
      </w:r>
      <w:r w:rsidRPr="00F0287C">
        <w:rPr>
          <w:rFonts w:ascii="David" w:hAnsi="David"/>
          <w:b/>
          <w:bCs/>
          <w:color w:val="FF0000"/>
          <w:sz w:val="22"/>
          <w:szCs w:val="22"/>
        </w:rPr>
        <w:t xml:space="preserve"> ●</w:t>
      </w:r>
      <w:r>
        <w:rPr>
          <w:rFonts w:eastAsia="Calibri" w:hint="cs"/>
          <w:b/>
          <w:bCs/>
          <w:sz w:val="24"/>
          <w:rtl/>
        </w:rPr>
        <w:t xml:space="preserve"> </w:t>
      </w:r>
      <w:r w:rsidRPr="00F0287C">
        <w:rPr>
          <w:rFonts w:eastAsia="Calibri" w:hint="cs"/>
          <w:szCs w:val="20"/>
          <w:rtl/>
        </w:rPr>
        <w:t>בפני כב' השופטת מיכל נעים דיבנר.</w:t>
      </w:r>
      <w:r>
        <w:rPr>
          <w:rFonts w:eastAsia="Calibri" w:hint="cs"/>
          <w:sz w:val="24"/>
          <w:rtl/>
        </w:rPr>
        <w:t xml:space="preserve"> </w:t>
      </w:r>
    </w:p>
    <w:p w:rsidR="004D38E8" w:rsidRPr="00E92734" w:rsidRDefault="004D38E8" w:rsidP="00F0287C">
      <w:pPr>
        <w:pStyle w:val="af7"/>
        <w:bidi/>
        <w:spacing w:line="360" w:lineRule="auto"/>
        <w:jc w:val="both"/>
        <w:rPr>
          <w:rFonts w:asciiTheme="minorHAnsi" w:hAnsiTheme="minorHAnsi"/>
          <w:color w:val="FF0000"/>
          <w:sz w:val="32"/>
          <w:szCs w:val="26"/>
          <w:rtl/>
        </w:rPr>
      </w:pPr>
    </w:p>
    <w:bookmarkEnd w:id="31"/>
    <w:bookmarkEnd w:id="32"/>
    <w:bookmarkEnd w:id="33"/>
    <w:bookmarkEnd w:id="34"/>
    <w:p w:rsidR="000118BE" w:rsidRPr="0092326E" w:rsidRDefault="0092326E" w:rsidP="00420F89">
      <w:pPr>
        <w:pStyle w:val="af7"/>
        <w:numPr>
          <w:ilvl w:val="0"/>
          <w:numId w:val="4"/>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מכרז</w:t>
      </w:r>
      <w:r w:rsidR="0043589D">
        <w:rPr>
          <w:rFonts w:ascii="David" w:hAnsi="David" w:hint="cs"/>
          <w:b/>
          <w:bCs/>
          <w:color w:val="FF0000"/>
          <w:sz w:val="32"/>
          <w:szCs w:val="26"/>
          <w:u w:val="single"/>
          <w:rtl/>
        </w:rPr>
        <w:t>ים</w:t>
      </w:r>
    </w:p>
    <w:p w:rsidR="000118BE" w:rsidRPr="00BE4201" w:rsidRDefault="000118BE" w:rsidP="00BE4201">
      <w:pPr>
        <w:bidi/>
        <w:spacing w:line="360" w:lineRule="auto"/>
        <w:jc w:val="both"/>
        <w:outlineLvl w:val="2"/>
        <w:rPr>
          <w:rFonts w:ascii="David" w:hAnsi="David"/>
          <w:b/>
          <w:bCs/>
          <w:color w:val="0000FF"/>
          <w:sz w:val="32"/>
          <w:szCs w:val="26"/>
          <w:u w:val="single"/>
        </w:rPr>
      </w:pPr>
    </w:p>
    <w:p w:rsidR="00873102" w:rsidRPr="00873102" w:rsidRDefault="00873102" w:rsidP="00A340BD">
      <w:pPr>
        <w:pStyle w:val="af7"/>
        <w:numPr>
          <w:ilvl w:val="0"/>
          <w:numId w:val="37"/>
        </w:numPr>
        <w:tabs>
          <w:tab w:val="left" w:pos="70"/>
        </w:tabs>
        <w:bidi/>
        <w:spacing w:line="360" w:lineRule="auto"/>
        <w:jc w:val="both"/>
        <w:rPr>
          <w:rFonts w:ascii="Arial" w:hAnsi="Arial"/>
          <w:b/>
          <w:bCs/>
          <w:color w:val="0000FF"/>
          <w:sz w:val="24"/>
          <w:u w:val="single"/>
        </w:rPr>
      </w:pPr>
      <w:r w:rsidRPr="00873102">
        <w:rPr>
          <w:rFonts w:ascii="Arial" w:hAnsi="Arial" w:hint="cs"/>
          <w:b/>
          <w:bCs/>
          <w:color w:val="0000FF"/>
          <w:sz w:val="24"/>
          <w:u w:val="single"/>
          <w:rtl/>
        </w:rPr>
        <w:t xml:space="preserve">מכרז פנימי בנמל אשדוד בוטל כיוון שוועדת המכרז פעלה בניגוד עניינים  </w:t>
      </w:r>
    </w:p>
    <w:p w:rsidR="000118BE" w:rsidRPr="00873102" w:rsidRDefault="000118BE" w:rsidP="00BE4201">
      <w:pPr>
        <w:tabs>
          <w:tab w:val="left" w:pos="70"/>
        </w:tabs>
        <w:bidi/>
        <w:spacing w:line="360" w:lineRule="auto"/>
        <w:jc w:val="both"/>
        <w:rPr>
          <w:rFonts w:ascii="Arial" w:hAnsi="Arial"/>
          <w:b/>
          <w:bCs/>
          <w:color w:val="008000"/>
          <w:sz w:val="24"/>
          <w:u w:val="single"/>
          <w:rtl/>
        </w:rPr>
      </w:pPr>
    </w:p>
    <w:p w:rsidR="00873102" w:rsidRPr="00873102" w:rsidRDefault="00873102" w:rsidP="00873102">
      <w:pPr>
        <w:tabs>
          <w:tab w:val="left" w:pos="-290"/>
        </w:tabs>
        <w:bidi/>
        <w:spacing w:line="360" w:lineRule="auto"/>
        <w:jc w:val="both"/>
        <w:rPr>
          <w:rFonts w:eastAsia="Calibri"/>
          <w:b/>
          <w:bCs/>
          <w:color w:val="000000"/>
          <w:sz w:val="24"/>
        </w:rPr>
      </w:pPr>
      <w:r w:rsidRPr="00873102">
        <w:rPr>
          <w:rFonts w:eastAsia="Calibri" w:hint="cs"/>
          <w:b/>
          <w:bCs/>
          <w:color w:val="000000"/>
          <w:sz w:val="24"/>
          <w:rtl/>
        </w:rPr>
        <w:t xml:space="preserve">התובע, קצין ים עובד נמל, הגיש את מועמדותו במכרז פנימי בנמל אשדוד לתפקיד חובל גוררת ונדחה שלוש פעמים. התובע העלה טענות על הרכב הוועדה ועל ניגוד עניינים של נציג אגוד קציני הים. התובע ביקש להורות על שיבוצו, במינוי זמני, לתפקיד. לחלופין, להורות על הקמת ועדת מכרזים חיצונית שהרכבה יקבע בהסכמת הצדדים. וועדת המכרז הורכבה מסמנכ"ל משאבי אנוש, סמנכ"ל תפעול ויו"ר וועד איגוד קציני הים. התובע טען כי מתקיים עימות חזיתי בינו לבין האגוד בשל קובלנה פלילית שהוגשה על ידו לפי חוק איסור לשון הרע.  בית הדין בחן את השיקולים לטענות בדבר ניגוד עניינים והאמצעים שיש לנקוט כדי למונעם. נוהל המינויים והמכרזים בנמל מותאם לנהוג בשירות המדינה ומבוסס על הסכם קיבוצי. במקרה שמתעורר "חשש לניגוד עניינים" בין אם אישי או מוסדי, </w:t>
      </w:r>
      <w:r w:rsidRPr="00873102">
        <w:rPr>
          <w:rFonts w:eastAsia="Calibri" w:hint="cs"/>
          <w:b/>
          <w:bCs/>
          <w:color w:val="000000"/>
          <w:sz w:val="24"/>
          <w:rtl/>
        </w:rPr>
        <w:lastRenderedPageBreak/>
        <w:t>על חבר הוועדה להודיע ליו"ר הוועדה ולנהוג לפי הנחיותיו שיינתנו מהמחלקה המשפטית של החברה. ניגוד עניינים מוסדי, מתקיים כאשר ממלא תפקיד בגוף ציבורי ויש לו גם תפקיד או עניין בגוף נוסף, בעל מטרות או אינטרסים אחרים, ועצם הקשר עם אותו גוף [נוסף] עלול להשפיע על מילוי התפקיד בגוף הציבורי. ערעור התובע התקבל ונפסק שקיימת אפשרות  ממשית לניגוד העניינים של נציג איגוד קציני הים בוועדה.  בית הדין הורה על הקמתה של וועדת מכרזים חדשה בה נציג העובדים ימונה על ידי ההסתדרות (ולא על ידי האיגוד) שלא מתוך חברי האיגוד.</w:t>
      </w:r>
    </w:p>
    <w:p w:rsidR="00873102" w:rsidRDefault="00873102" w:rsidP="00873102">
      <w:pPr>
        <w:tabs>
          <w:tab w:val="left" w:pos="-290"/>
        </w:tabs>
        <w:bidi/>
        <w:spacing w:line="360" w:lineRule="auto"/>
        <w:ind w:left="52"/>
        <w:rPr>
          <w:szCs w:val="20"/>
          <w:rtl/>
        </w:rPr>
      </w:pPr>
      <w:r>
        <w:rPr>
          <w:rFonts w:hint="cs"/>
          <w:szCs w:val="20"/>
          <w:rtl/>
        </w:rPr>
        <w:t>סע"ש 25670-10-13</w:t>
      </w:r>
      <w:r w:rsidRPr="00873102">
        <w:rPr>
          <w:rFonts w:ascii="David" w:hAnsi="David"/>
          <w:b/>
          <w:bCs/>
          <w:color w:val="FF0000"/>
          <w:sz w:val="22"/>
          <w:szCs w:val="22"/>
        </w:rPr>
        <w:t xml:space="preserve">● </w:t>
      </w:r>
      <w:r w:rsidRPr="00873102">
        <w:rPr>
          <w:rFonts w:ascii="David" w:hAnsi="David" w:hint="cs"/>
          <w:b/>
          <w:bCs/>
          <w:color w:val="FF0000"/>
          <w:sz w:val="22"/>
          <w:szCs w:val="22"/>
          <w:rtl/>
        </w:rPr>
        <w:t xml:space="preserve"> חברת נמל אשדוד – יובל כהן </w:t>
      </w:r>
      <w:r w:rsidRPr="00873102">
        <w:rPr>
          <w:rFonts w:ascii="David" w:hAnsi="David"/>
          <w:b/>
          <w:bCs/>
          <w:color w:val="FF0000"/>
          <w:sz w:val="22"/>
          <w:szCs w:val="22"/>
        </w:rPr>
        <w:t xml:space="preserve"> ●</w:t>
      </w:r>
      <w:r>
        <w:rPr>
          <w:rFonts w:hint="cs"/>
          <w:b/>
          <w:bCs/>
          <w:rtl/>
        </w:rPr>
        <w:t xml:space="preserve"> </w:t>
      </w:r>
      <w:r>
        <w:rPr>
          <w:rFonts w:hint="cs"/>
          <w:szCs w:val="20"/>
          <w:rtl/>
        </w:rPr>
        <w:t>בפני סגנית הנשיא ורדה וירט ליבנה, השופטת סיגל דוידוב מוטולה, השופטת נטע רות, נ.צ.(עובדים) מר ראובן רבינוביץ, נ.צ. (מעסיקים) מר מיכה ינון.</w:t>
      </w:r>
    </w:p>
    <w:p w:rsidR="00873102" w:rsidRDefault="00873102" w:rsidP="00873102">
      <w:pPr>
        <w:tabs>
          <w:tab w:val="left" w:pos="-290"/>
        </w:tabs>
        <w:bidi/>
        <w:spacing w:line="360" w:lineRule="auto"/>
        <w:ind w:left="52"/>
        <w:rPr>
          <w:szCs w:val="20"/>
          <w:rtl/>
        </w:rPr>
      </w:pPr>
    </w:p>
    <w:p w:rsidR="00873102" w:rsidRDefault="00873102" w:rsidP="00873102">
      <w:pPr>
        <w:tabs>
          <w:tab w:val="left" w:pos="-290"/>
        </w:tabs>
        <w:bidi/>
        <w:spacing w:line="360" w:lineRule="auto"/>
        <w:ind w:left="52"/>
        <w:rPr>
          <w:szCs w:val="20"/>
          <w:rtl/>
        </w:rPr>
      </w:pPr>
    </w:p>
    <w:p w:rsidR="00A37652" w:rsidRPr="00A37652" w:rsidRDefault="00A37652" w:rsidP="00A340BD">
      <w:pPr>
        <w:pStyle w:val="af7"/>
        <w:numPr>
          <w:ilvl w:val="0"/>
          <w:numId w:val="37"/>
        </w:numPr>
        <w:tabs>
          <w:tab w:val="left" w:pos="70"/>
        </w:tabs>
        <w:bidi/>
        <w:spacing w:line="360" w:lineRule="auto"/>
        <w:jc w:val="both"/>
        <w:rPr>
          <w:rFonts w:ascii="Arial" w:hAnsi="Arial"/>
          <w:b/>
          <w:bCs/>
          <w:color w:val="0000FF"/>
          <w:sz w:val="24"/>
          <w:u w:val="single"/>
        </w:rPr>
      </w:pPr>
      <w:r w:rsidRPr="00A37652">
        <w:rPr>
          <w:rFonts w:ascii="Arial" w:hAnsi="Arial" w:hint="cs"/>
          <w:b/>
          <w:bCs/>
          <w:color w:val="0000FF"/>
          <w:sz w:val="24"/>
          <w:u w:val="single"/>
          <w:rtl/>
        </w:rPr>
        <w:t>לא יובטלו פיטוריהן של סייעות לגננת שהעלו טענותיהן כנגד מכרז לאחר שנה מיום הודעת הפיטורים אך המכרז יבוטל</w:t>
      </w:r>
    </w:p>
    <w:p w:rsidR="00A37652" w:rsidRPr="00A37652" w:rsidRDefault="00A37652" w:rsidP="00A37652">
      <w:pPr>
        <w:tabs>
          <w:tab w:val="left" w:pos="44"/>
        </w:tabs>
        <w:bidi/>
        <w:spacing w:line="360" w:lineRule="auto"/>
        <w:jc w:val="both"/>
        <w:outlineLvl w:val="2"/>
        <w:rPr>
          <w:rFonts w:ascii="Arial" w:eastAsia="Calibri" w:hAnsi="Arial"/>
          <w:b/>
          <w:bCs/>
          <w:sz w:val="24"/>
        </w:rPr>
      </w:pPr>
      <w:r w:rsidRPr="00A37652">
        <w:rPr>
          <w:rFonts w:ascii="Arial" w:eastAsia="Calibri" w:hAnsi="Arial" w:hint="cs"/>
          <w:b/>
          <w:bCs/>
          <w:sz w:val="24"/>
          <w:rtl/>
        </w:rPr>
        <w:t xml:space="preserve">שלוש סייעות לגננת שהועסקו ללא אישור נחיצות משרה וללא תקן, נגשו למכרז פנימי ופומבי לאיוש משרת סייעת לגננת במועצה מקומית. ועדת הבוחנים לא בחרה בהן כזוכות ולא קבע כי הן כשירות לתפקיד. על כן אוחדו תביעותיהן לביטול המכרז היות ולטענתן נפלו בו פגמים, ולהצהרה כי פיטוריהן נעשו שלא כדין ודינם להתבטל. </w:t>
      </w:r>
    </w:p>
    <w:p w:rsidR="00A37652" w:rsidRPr="00A37652" w:rsidRDefault="00A37652" w:rsidP="00A37652">
      <w:pPr>
        <w:tabs>
          <w:tab w:val="left" w:pos="44"/>
        </w:tabs>
        <w:bidi/>
        <w:spacing w:line="360" w:lineRule="auto"/>
        <w:ind w:left="44"/>
        <w:jc w:val="both"/>
        <w:outlineLvl w:val="2"/>
        <w:rPr>
          <w:rFonts w:ascii="Arial" w:eastAsia="Calibri" w:hAnsi="Arial"/>
          <w:b/>
          <w:bCs/>
          <w:sz w:val="24"/>
          <w:rtl/>
        </w:rPr>
      </w:pPr>
      <w:r w:rsidRPr="00A37652">
        <w:rPr>
          <w:rFonts w:ascii="Arial" w:eastAsia="Calibri" w:hAnsi="Arial" w:hint="cs"/>
          <w:b/>
          <w:bCs/>
          <w:sz w:val="24"/>
          <w:rtl/>
        </w:rPr>
        <w:t xml:space="preserve">בית דחה את תביעת הסייעות לביטול פיטוריהן, היות והן העלו טענות כנגד פיטוריהן לראשונה, רק לאחר שנודע להם כי לא זכו במכרז ובשיהוי רב. הסייעות לא שכנעו מדוע נמנעו מלפעול במשך השנה שחלפה מאז שקיבלו את ההודעה על פיטוריהן תוך שלילת זכאותן לגשת למכרז פנימי ועד לאחר קבלת תוצאות המכרז הפומבי ומועד הגשת התביעה. כמו כן, ועד העובדים לא הביע התנגדות לפיטוריהן ולצורך להתמודד במכרז פומבי לשם קבלה לעבודה כדין. הלכה פסוקה היא כי על אדם הרוצה לתקוף תנאי מכרז, לעשות זאת לפני שהשתתף בו וגילה דעתו, כי מקבל הוא את התנאי האמור.  יחד עם זאת, בית הדין קיבל את התביעה לביטול המכרז בגלל כמה פגמים היורדים לשורש התנהלות הוועדה: ניגוד עניינים, חוסר גילוי וחוסר שקיפות של נתונים שמסר מנהל מחלקת חינוך, פגיעה בזכות הטיעון, היעדר פרוטוקול המשקף באופן מלא את הדיונים והנתונים העומדים ביסוד הבחירה והנמקה בלתי מוסברת של ועדת הבוחנים ביחס לבחירה. לפיכך, תכונס ועדה חדשה לבחינת מועמדויות המציעות במכרז המקורי ובחירת הזוכות למשרות נשוא המכרז תוך עריכת פרוטוקול מלא ומפורט ומתן החלטה מנומקת באשר לבחירה.  </w:t>
      </w:r>
    </w:p>
    <w:p w:rsidR="00A37652" w:rsidRPr="00A37652" w:rsidRDefault="00A37652" w:rsidP="00A37652">
      <w:pPr>
        <w:tabs>
          <w:tab w:val="left" w:pos="44"/>
        </w:tabs>
        <w:bidi/>
        <w:spacing w:line="360" w:lineRule="auto"/>
        <w:jc w:val="both"/>
        <w:outlineLvl w:val="2"/>
        <w:rPr>
          <w:rFonts w:ascii="Arial" w:eastAsia="Calibri" w:hAnsi="Arial"/>
          <w:szCs w:val="20"/>
          <w:rtl/>
        </w:rPr>
      </w:pPr>
      <w:r w:rsidRPr="00A37652">
        <w:rPr>
          <w:rFonts w:ascii="Arial" w:eastAsia="Calibri" w:hAnsi="Arial" w:hint="cs"/>
          <w:szCs w:val="20"/>
          <w:rtl/>
        </w:rPr>
        <w:t>ס"ע 22120-07-11</w:t>
      </w:r>
      <w:r w:rsidRPr="00A37652">
        <w:rPr>
          <w:rFonts w:ascii="David" w:hAnsi="David" w:hint="cs"/>
          <w:b/>
          <w:bCs/>
          <w:color w:val="FF0000"/>
          <w:sz w:val="22"/>
          <w:szCs w:val="22"/>
          <w:rtl/>
        </w:rPr>
        <w:t xml:space="preserve"> </w:t>
      </w:r>
      <w:r w:rsidRPr="00A37652">
        <w:rPr>
          <w:rFonts w:ascii="David" w:hAnsi="David" w:hint="cs"/>
          <w:b/>
          <w:bCs/>
          <w:color w:val="FF0000"/>
          <w:sz w:val="22"/>
          <w:szCs w:val="22"/>
        </w:rPr>
        <w:t xml:space="preserve"> </w:t>
      </w:r>
      <w:r w:rsidRPr="00A37652">
        <w:rPr>
          <w:rFonts w:ascii="David" w:hAnsi="David"/>
          <w:b/>
          <w:bCs/>
          <w:color w:val="FF0000"/>
          <w:sz w:val="22"/>
          <w:szCs w:val="22"/>
        </w:rPr>
        <w:t>●</w:t>
      </w:r>
      <w:r>
        <w:rPr>
          <w:rFonts w:ascii="David" w:hAnsi="David" w:hint="cs"/>
          <w:b/>
          <w:bCs/>
          <w:color w:val="FF0000"/>
          <w:sz w:val="22"/>
          <w:szCs w:val="22"/>
          <w:rtl/>
        </w:rPr>
        <w:t xml:space="preserve">סחר דחאברה ואח' - </w:t>
      </w:r>
      <w:r w:rsidRPr="00A37652">
        <w:rPr>
          <w:rFonts w:ascii="David" w:hAnsi="David" w:hint="cs"/>
          <w:b/>
          <w:bCs/>
          <w:color w:val="FF0000"/>
          <w:sz w:val="22"/>
          <w:szCs w:val="22"/>
          <w:rtl/>
        </w:rPr>
        <w:t xml:space="preserve">מועצה מקומית דיר חנא ואח' </w:t>
      </w:r>
      <w:r w:rsidRPr="00A37652">
        <w:rPr>
          <w:rFonts w:ascii="David" w:hAnsi="David"/>
          <w:b/>
          <w:bCs/>
          <w:color w:val="FF0000"/>
          <w:sz w:val="22"/>
          <w:szCs w:val="22"/>
        </w:rPr>
        <w:t>●</w:t>
      </w:r>
      <w:r w:rsidRPr="00A37652">
        <w:rPr>
          <w:rFonts w:ascii="Arial" w:eastAsia="Calibri" w:hAnsi="Arial" w:hint="cs"/>
          <w:b/>
          <w:bCs/>
          <w:sz w:val="24"/>
          <w:rtl/>
        </w:rPr>
        <w:t xml:space="preserve"> </w:t>
      </w:r>
      <w:r w:rsidRPr="00A37652">
        <w:rPr>
          <w:rFonts w:ascii="Arial" w:eastAsia="Calibri" w:hAnsi="Arial" w:hint="cs"/>
          <w:szCs w:val="20"/>
          <w:rtl/>
        </w:rPr>
        <w:t xml:space="preserve">בפני כב' השופטת מיכל פריימן, נ.צ (עובדים) מר שמואל ויצנר ונ.צ (מעסיקים) גב' חיה בלומל.  </w:t>
      </w:r>
    </w:p>
    <w:p w:rsidR="003E49C2" w:rsidRDefault="003E49C2" w:rsidP="003E49C2">
      <w:pPr>
        <w:tabs>
          <w:tab w:val="left" w:pos="44"/>
        </w:tabs>
        <w:bidi/>
        <w:spacing w:line="360" w:lineRule="auto"/>
        <w:ind w:left="44"/>
        <w:jc w:val="both"/>
        <w:outlineLvl w:val="2"/>
        <w:rPr>
          <w:rFonts w:ascii="David" w:hAnsi="David"/>
          <w:b/>
          <w:bCs/>
          <w:color w:val="FF0000"/>
          <w:sz w:val="32"/>
          <w:szCs w:val="26"/>
          <w:u w:val="single"/>
          <w:rtl/>
        </w:rPr>
      </w:pPr>
    </w:p>
    <w:p w:rsidR="00E05308" w:rsidRDefault="00E05308" w:rsidP="00E05308">
      <w:pPr>
        <w:tabs>
          <w:tab w:val="left" w:pos="44"/>
        </w:tabs>
        <w:bidi/>
        <w:spacing w:line="360" w:lineRule="auto"/>
        <w:ind w:left="44"/>
        <w:jc w:val="both"/>
        <w:outlineLvl w:val="2"/>
        <w:rPr>
          <w:rFonts w:ascii="David" w:hAnsi="David"/>
          <w:b/>
          <w:bCs/>
          <w:color w:val="FF0000"/>
          <w:sz w:val="32"/>
          <w:szCs w:val="26"/>
          <w:u w:val="single"/>
          <w:rtl/>
        </w:rPr>
      </w:pPr>
    </w:p>
    <w:p w:rsidR="003B59F4" w:rsidRDefault="003B59F4" w:rsidP="003B59F4">
      <w:pPr>
        <w:tabs>
          <w:tab w:val="left" w:pos="44"/>
        </w:tabs>
        <w:bidi/>
        <w:spacing w:line="360" w:lineRule="auto"/>
        <w:ind w:left="44"/>
        <w:jc w:val="both"/>
        <w:outlineLvl w:val="2"/>
        <w:rPr>
          <w:rFonts w:ascii="David" w:hAnsi="David"/>
          <w:b/>
          <w:bCs/>
          <w:color w:val="FF0000"/>
          <w:sz w:val="32"/>
          <w:szCs w:val="26"/>
          <w:u w:val="single"/>
          <w:rtl/>
        </w:rPr>
      </w:pPr>
    </w:p>
    <w:p w:rsidR="003B59F4" w:rsidRDefault="003B59F4" w:rsidP="003B59F4">
      <w:pPr>
        <w:tabs>
          <w:tab w:val="left" w:pos="44"/>
        </w:tabs>
        <w:bidi/>
        <w:spacing w:line="360" w:lineRule="auto"/>
        <w:ind w:left="44"/>
        <w:jc w:val="both"/>
        <w:outlineLvl w:val="2"/>
        <w:rPr>
          <w:rFonts w:ascii="David" w:hAnsi="David"/>
          <w:b/>
          <w:bCs/>
          <w:color w:val="FF0000"/>
          <w:sz w:val="32"/>
          <w:szCs w:val="26"/>
          <w:u w:val="single"/>
          <w:rtl/>
        </w:rPr>
      </w:pPr>
    </w:p>
    <w:p w:rsidR="003B59F4" w:rsidRDefault="003B59F4" w:rsidP="003B59F4">
      <w:pPr>
        <w:tabs>
          <w:tab w:val="left" w:pos="44"/>
        </w:tabs>
        <w:bidi/>
        <w:spacing w:line="360" w:lineRule="auto"/>
        <w:ind w:left="44"/>
        <w:jc w:val="both"/>
        <w:outlineLvl w:val="2"/>
        <w:rPr>
          <w:rFonts w:ascii="David" w:hAnsi="David"/>
          <w:b/>
          <w:bCs/>
          <w:color w:val="FF0000"/>
          <w:sz w:val="32"/>
          <w:szCs w:val="26"/>
          <w:u w:val="single"/>
          <w:rtl/>
        </w:rPr>
      </w:pPr>
    </w:p>
    <w:p w:rsidR="000E25B7" w:rsidRDefault="000E25B7" w:rsidP="000E25B7">
      <w:pPr>
        <w:tabs>
          <w:tab w:val="left" w:pos="44"/>
        </w:tabs>
        <w:bidi/>
        <w:spacing w:line="360" w:lineRule="auto"/>
        <w:ind w:left="44"/>
        <w:jc w:val="both"/>
        <w:outlineLvl w:val="2"/>
        <w:rPr>
          <w:rFonts w:ascii="David" w:hAnsi="David"/>
          <w:b/>
          <w:bCs/>
          <w:color w:val="FF0000"/>
          <w:sz w:val="32"/>
          <w:szCs w:val="26"/>
          <w:u w:val="single"/>
          <w:rtl/>
        </w:rPr>
      </w:pPr>
    </w:p>
    <w:p w:rsidR="000E25B7" w:rsidRDefault="000E25B7" w:rsidP="000E25B7">
      <w:pPr>
        <w:tabs>
          <w:tab w:val="left" w:pos="44"/>
        </w:tabs>
        <w:bidi/>
        <w:spacing w:line="360" w:lineRule="auto"/>
        <w:ind w:left="44"/>
        <w:jc w:val="both"/>
        <w:outlineLvl w:val="2"/>
        <w:rPr>
          <w:rFonts w:ascii="David" w:hAnsi="David"/>
          <w:b/>
          <w:bCs/>
          <w:color w:val="FF0000"/>
          <w:sz w:val="32"/>
          <w:szCs w:val="26"/>
          <w:u w:val="single"/>
          <w:rtl/>
        </w:rPr>
      </w:pPr>
    </w:p>
    <w:p w:rsidR="002C0D53" w:rsidRPr="00BD3500" w:rsidRDefault="002C0D53" w:rsidP="00DC3723">
      <w:pPr>
        <w:pStyle w:val="29"/>
        <w:numPr>
          <w:ilvl w:val="0"/>
          <w:numId w:val="11"/>
        </w:numPr>
        <w:spacing w:line="360" w:lineRule="auto"/>
        <w:rPr>
          <w:color w:val="0000FF"/>
        </w:rPr>
      </w:pPr>
      <w:r>
        <w:rPr>
          <w:rFonts w:hint="cs"/>
          <w:color w:val="0000FF"/>
          <w:rtl/>
        </w:rPr>
        <w:t>ביטוח לאומי</w:t>
      </w:r>
    </w:p>
    <w:p w:rsidR="00E05308" w:rsidRPr="00E643CC" w:rsidRDefault="00E643CC" w:rsidP="00A340BD">
      <w:pPr>
        <w:pStyle w:val="af7"/>
        <w:numPr>
          <w:ilvl w:val="0"/>
          <w:numId w:val="38"/>
        </w:numPr>
        <w:tabs>
          <w:tab w:val="left" w:pos="44"/>
        </w:tabs>
        <w:bidi/>
        <w:spacing w:line="360" w:lineRule="auto"/>
        <w:jc w:val="both"/>
        <w:outlineLvl w:val="2"/>
        <w:rPr>
          <w:rFonts w:ascii="David" w:hAnsi="David"/>
          <w:b/>
          <w:bCs/>
          <w:color w:val="FF0000"/>
          <w:sz w:val="32"/>
          <w:szCs w:val="26"/>
          <w:u w:val="single"/>
          <w:rtl/>
        </w:rPr>
      </w:pPr>
      <w:r>
        <w:rPr>
          <w:rFonts w:ascii="David" w:hAnsi="David" w:hint="cs"/>
          <w:b/>
          <w:bCs/>
          <w:color w:val="FF0000"/>
          <w:sz w:val="32"/>
          <w:szCs w:val="26"/>
          <w:u w:val="single"/>
          <w:rtl/>
        </w:rPr>
        <w:t>ביטוח בריאות ממלכתי</w:t>
      </w:r>
    </w:p>
    <w:p w:rsidR="00851806" w:rsidRPr="00851806" w:rsidRDefault="00851806" w:rsidP="00A340BD">
      <w:pPr>
        <w:pStyle w:val="af7"/>
        <w:numPr>
          <w:ilvl w:val="0"/>
          <w:numId w:val="39"/>
        </w:numPr>
        <w:tabs>
          <w:tab w:val="left" w:pos="70"/>
        </w:tabs>
        <w:bidi/>
        <w:spacing w:line="360" w:lineRule="auto"/>
        <w:jc w:val="both"/>
        <w:rPr>
          <w:rFonts w:ascii="Arial" w:hAnsi="Arial"/>
          <w:b/>
          <w:bCs/>
          <w:color w:val="0000FF"/>
          <w:sz w:val="24"/>
          <w:u w:val="single"/>
        </w:rPr>
      </w:pPr>
      <w:r w:rsidRPr="00851806">
        <w:rPr>
          <w:rFonts w:ascii="Arial" w:hAnsi="Arial" w:hint="cs"/>
          <w:b/>
          <w:bCs/>
          <w:color w:val="0000FF"/>
          <w:sz w:val="24"/>
          <w:u w:val="single"/>
          <w:rtl/>
        </w:rPr>
        <w:t>קופת חולים כללית חויבה לממן תרופה נגד סרטן שמחוץ לסל הבריאות</w:t>
      </w:r>
    </w:p>
    <w:p w:rsidR="00851806" w:rsidRPr="00851806" w:rsidRDefault="00851806" w:rsidP="00851806">
      <w:pPr>
        <w:tabs>
          <w:tab w:val="left" w:pos="44"/>
        </w:tabs>
        <w:bidi/>
        <w:spacing w:line="360" w:lineRule="auto"/>
        <w:outlineLvl w:val="2"/>
        <w:rPr>
          <w:rFonts w:ascii="Arial" w:eastAsia="Calibri" w:hAnsi="Arial"/>
          <w:b/>
          <w:bCs/>
          <w:sz w:val="24"/>
        </w:rPr>
      </w:pPr>
      <w:r w:rsidRPr="00851806">
        <w:rPr>
          <w:rFonts w:ascii="Arial" w:eastAsia="Calibri" w:hAnsi="Arial" w:hint="cs"/>
          <w:b/>
          <w:bCs/>
          <w:sz w:val="24"/>
          <w:rtl/>
        </w:rPr>
        <w:t xml:space="preserve">אישה בת 68 החולה במחלת הסרטן, ביקשה מבית הדין להורות לקופת החולים לספק לה תרופה שהומלצה על ידי מומחה אך אינה כלולה בסל הבריאות. אולם וועדת החריגים של קופת החולים סירבה לבקשתה בנימוק כי התרופה אינה מותווית לטיפול במחלתה. </w:t>
      </w:r>
    </w:p>
    <w:p w:rsidR="00851806" w:rsidRPr="00851806" w:rsidRDefault="00851806" w:rsidP="00851806">
      <w:pPr>
        <w:tabs>
          <w:tab w:val="left" w:pos="44"/>
        </w:tabs>
        <w:bidi/>
        <w:spacing w:line="360" w:lineRule="auto"/>
        <w:ind w:left="44"/>
        <w:outlineLvl w:val="2"/>
        <w:rPr>
          <w:rFonts w:ascii="Arial" w:eastAsia="Calibri" w:hAnsi="Arial"/>
          <w:b/>
          <w:bCs/>
          <w:sz w:val="24"/>
          <w:rtl/>
        </w:rPr>
      </w:pPr>
      <w:r w:rsidRPr="00851806">
        <w:rPr>
          <w:rFonts w:ascii="Arial" w:eastAsia="Calibri" w:hAnsi="Arial" w:hint="cs"/>
          <w:b/>
          <w:bCs/>
          <w:sz w:val="24"/>
          <w:rtl/>
        </w:rPr>
        <w:t>בית הדין פסק כי החלטות ועדת החריגים נתונות לביקורת שיפוטית.</w:t>
      </w:r>
      <w:r>
        <w:rPr>
          <w:rFonts w:ascii="Arial" w:eastAsia="Calibri" w:hAnsi="Arial" w:hint="cs"/>
          <w:b/>
          <w:bCs/>
          <w:sz w:val="24"/>
          <w:rtl/>
        </w:rPr>
        <w:t xml:space="preserve"> </w:t>
      </w:r>
      <w:r w:rsidRPr="00851806">
        <w:rPr>
          <w:rFonts w:ascii="Arial" w:eastAsia="Calibri" w:hAnsi="Arial" w:hint="cs"/>
          <w:b/>
          <w:bCs/>
          <w:sz w:val="24"/>
          <w:rtl/>
        </w:rPr>
        <w:t xml:space="preserve">הביקורת השיפוטית תתייחס לא רק לעצם שקילת כל השיקולים הרלוונטיים, אלא גם למשקל שניתן על ידי הוועדה לכל אחד מהשיקולים, במסגרת שקלול הנתונים שהביא להחלטה, מבלי שבית הדין מחליף את שיקול דעתה של הועדה בשיקול דעתו. </w:t>
      </w:r>
      <w:r>
        <w:rPr>
          <w:rFonts w:ascii="Arial" w:eastAsia="Calibri" w:hAnsi="Arial" w:hint="cs"/>
          <w:b/>
          <w:bCs/>
          <w:sz w:val="24"/>
          <w:rtl/>
        </w:rPr>
        <w:t xml:space="preserve"> </w:t>
      </w:r>
      <w:r w:rsidRPr="00851806">
        <w:rPr>
          <w:rFonts w:ascii="Arial" w:eastAsia="Calibri" w:hAnsi="Arial" w:hint="cs"/>
          <w:b/>
          <w:bCs/>
          <w:sz w:val="24"/>
          <w:rtl/>
        </w:rPr>
        <w:t>בית הדין קבע, כי הועדה מיהרה לסרב לתובעת על בסיס השיקול התקציבי והעניקה לו משקל רב מדי אל מול השיקול הטיפולי, ומנגד לא טרחה לבדוק אותו ולבססו עובדתית טרם החלטתה.</w:t>
      </w:r>
      <w:r>
        <w:rPr>
          <w:rFonts w:ascii="Arial" w:eastAsia="Calibri" w:hAnsi="Arial" w:hint="cs"/>
          <w:b/>
          <w:bCs/>
          <w:sz w:val="24"/>
          <w:rtl/>
        </w:rPr>
        <w:t xml:space="preserve"> </w:t>
      </w:r>
      <w:r w:rsidRPr="00851806">
        <w:rPr>
          <w:rFonts w:ascii="Arial" w:eastAsia="Calibri" w:hAnsi="Arial" w:hint="cs"/>
          <w:b/>
          <w:bCs/>
          <w:sz w:val="24"/>
          <w:rtl/>
        </w:rPr>
        <w:t>לפיכך, בית הדין פסק כי בהחלטת הועדה נפלו פגמים מהותיים היורדים לשורשה של ההחלטה, הביא לבטלותה, וחייב את קופת החולים במימון התרופה החריגה.</w:t>
      </w:r>
    </w:p>
    <w:p w:rsidR="00851806" w:rsidRPr="00851806" w:rsidRDefault="00851806" w:rsidP="002B05AE">
      <w:pPr>
        <w:tabs>
          <w:tab w:val="left" w:pos="44"/>
        </w:tabs>
        <w:bidi/>
        <w:spacing w:line="360" w:lineRule="auto"/>
        <w:jc w:val="both"/>
        <w:outlineLvl w:val="2"/>
        <w:rPr>
          <w:rFonts w:ascii="Arial" w:eastAsia="Calibri" w:hAnsi="Arial"/>
          <w:szCs w:val="20"/>
          <w:rtl/>
        </w:rPr>
      </w:pPr>
      <w:r w:rsidRPr="00851806">
        <w:rPr>
          <w:rFonts w:ascii="Arial" w:eastAsia="Calibri" w:hAnsi="Arial" w:hint="cs"/>
          <w:b/>
          <w:bCs/>
          <w:szCs w:val="20"/>
          <w:rtl/>
        </w:rPr>
        <w:t>חבר (ת"א) 4770-10-14</w:t>
      </w:r>
      <w:r w:rsidRPr="00851806">
        <w:rPr>
          <w:rFonts w:ascii="David" w:hAnsi="David"/>
          <w:b/>
          <w:bCs/>
          <w:color w:val="FF0000"/>
          <w:sz w:val="22"/>
          <w:szCs w:val="22"/>
        </w:rPr>
        <w:t xml:space="preserve">● </w:t>
      </w:r>
      <w:r w:rsidRPr="00851806">
        <w:rPr>
          <w:rFonts w:ascii="David" w:hAnsi="David" w:hint="cs"/>
          <w:b/>
          <w:bCs/>
          <w:color w:val="FF0000"/>
          <w:sz w:val="22"/>
          <w:szCs w:val="22"/>
          <w:rtl/>
        </w:rPr>
        <w:t xml:space="preserve"> אסתר פרס </w:t>
      </w:r>
      <w:r w:rsidR="002B05AE">
        <w:rPr>
          <w:rFonts w:ascii="David" w:hAnsi="David" w:hint="cs"/>
          <w:b/>
          <w:bCs/>
          <w:color w:val="FF0000"/>
          <w:sz w:val="22"/>
          <w:szCs w:val="22"/>
          <w:rtl/>
        </w:rPr>
        <w:t>-</w:t>
      </w:r>
      <w:r w:rsidRPr="00851806">
        <w:rPr>
          <w:rFonts w:ascii="David" w:hAnsi="David" w:hint="cs"/>
          <w:b/>
          <w:bCs/>
          <w:color w:val="FF0000"/>
          <w:sz w:val="22"/>
          <w:szCs w:val="22"/>
          <w:rtl/>
        </w:rPr>
        <w:t xml:space="preserve"> שירותי בריאות כללית ואח'</w:t>
      </w:r>
      <w:r w:rsidRPr="00851806">
        <w:rPr>
          <w:rFonts w:ascii="Arial" w:eastAsia="Calibri" w:hAnsi="Arial" w:hint="cs"/>
          <w:b/>
          <w:bCs/>
          <w:sz w:val="24"/>
        </w:rPr>
        <w:t xml:space="preserve"> </w:t>
      </w:r>
      <w:r w:rsidRPr="00851806">
        <w:rPr>
          <w:rFonts w:ascii="David" w:hAnsi="David"/>
          <w:b/>
          <w:bCs/>
          <w:color w:val="FF0000"/>
          <w:sz w:val="22"/>
          <w:szCs w:val="22"/>
        </w:rPr>
        <w:t xml:space="preserve">● </w:t>
      </w:r>
      <w:r w:rsidRPr="00851806">
        <w:rPr>
          <w:rFonts w:ascii="Arial" w:eastAsia="Calibri" w:hAnsi="Arial" w:hint="cs"/>
          <w:szCs w:val="20"/>
          <w:rtl/>
        </w:rPr>
        <w:t xml:space="preserve">בפני כב' השופטת שרון אלקיים, נ.צ (עובדים) מר יוסף לוין ונ.צ (מעסיקים) מר יגאל סעדיה.  </w:t>
      </w:r>
    </w:p>
    <w:p w:rsidR="003E49C2" w:rsidRDefault="003E49C2" w:rsidP="003E49C2">
      <w:pPr>
        <w:tabs>
          <w:tab w:val="left" w:pos="44"/>
        </w:tabs>
        <w:bidi/>
        <w:spacing w:line="360" w:lineRule="auto"/>
        <w:ind w:left="44"/>
        <w:jc w:val="both"/>
        <w:outlineLvl w:val="2"/>
        <w:rPr>
          <w:rFonts w:ascii="David" w:hAnsi="David"/>
          <w:b/>
          <w:bCs/>
          <w:color w:val="FF0000"/>
          <w:sz w:val="32"/>
          <w:szCs w:val="26"/>
          <w:u w:val="single"/>
          <w:rtl/>
        </w:rPr>
      </w:pPr>
    </w:p>
    <w:p w:rsidR="000118BE" w:rsidRPr="00874DED" w:rsidRDefault="00851806" w:rsidP="00A340BD">
      <w:pPr>
        <w:pStyle w:val="af7"/>
        <w:numPr>
          <w:ilvl w:val="0"/>
          <w:numId w:val="39"/>
        </w:numPr>
        <w:bidi/>
        <w:spacing w:line="360" w:lineRule="auto"/>
        <w:jc w:val="both"/>
        <w:outlineLvl w:val="2"/>
        <w:rPr>
          <w:rFonts w:ascii="David" w:hAnsi="David"/>
          <w:b/>
          <w:bCs/>
          <w:color w:val="FF0000"/>
          <w:sz w:val="32"/>
          <w:szCs w:val="26"/>
          <w:u w:val="single"/>
        </w:rPr>
      </w:pPr>
      <w:r w:rsidRPr="00851806">
        <w:rPr>
          <w:rFonts w:ascii="David" w:hAnsi="David" w:hint="cs"/>
          <w:b/>
          <w:bCs/>
          <w:color w:val="FF0000"/>
          <w:sz w:val="32"/>
          <w:szCs w:val="26"/>
          <w:u w:val="single"/>
          <w:rtl/>
        </w:rPr>
        <w:t>ביטוח לאומי</w:t>
      </w:r>
      <w:r w:rsidR="00771051">
        <w:rPr>
          <w:rFonts w:ascii="David" w:hAnsi="David" w:hint="cs"/>
          <w:b/>
          <w:bCs/>
          <w:color w:val="FF0000"/>
          <w:sz w:val="32"/>
          <w:szCs w:val="26"/>
          <w:u w:val="single"/>
          <w:rtl/>
        </w:rPr>
        <w:t xml:space="preserve"> הפקדות מעסיק/אובדן כיסוי</w:t>
      </w:r>
    </w:p>
    <w:p w:rsidR="003C167E" w:rsidRPr="003C167E" w:rsidRDefault="003C167E" w:rsidP="00A340BD">
      <w:pPr>
        <w:pStyle w:val="af7"/>
        <w:numPr>
          <w:ilvl w:val="0"/>
          <w:numId w:val="40"/>
        </w:numPr>
        <w:tabs>
          <w:tab w:val="left" w:pos="70"/>
        </w:tabs>
        <w:bidi/>
        <w:spacing w:line="360" w:lineRule="auto"/>
        <w:jc w:val="both"/>
        <w:rPr>
          <w:rFonts w:ascii="Arial" w:hAnsi="Arial"/>
          <w:b/>
          <w:bCs/>
          <w:color w:val="0000FF"/>
          <w:sz w:val="24"/>
          <w:u w:val="single"/>
        </w:rPr>
      </w:pPr>
      <w:r w:rsidRPr="003C167E">
        <w:rPr>
          <w:rFonts w:ascii="Arial" w:hAnsi="Arial" w:hint="cs"/>
          <w:b/>
          <w:bCs/>
          <w:color w:val="0000FF"/>
          <w:sz w:val="24"/>
          <w:u w:val="single"/>
          <w:rtl/>
        </w:rPr>
        <w:t>קרן פנסיה צריכה להתריע לעמיתיה על הצורך לבדוק סיכון לאובדן כיסוי ביטוחי</w:t>
      </w:r>
    </w:p>
    <w:p w:rsidR="003C167E" w:rsidRPr="003C167E" w:rsidRDefault="003C167E" w:rsidP="00874DED">
      <w:pPr>
        <w:tabs>
          <w:tab w:val="left" w:pos="-290"/>
        </w:tabs>
        <w:bidi/>
        <w:spacing w:line="360" w:lineRule="auto"/>
        <w:jc w:val="both"/>
        <w:rPr>
          <w:rFonts w:ascii="Arial" w:eastAsia="Calibri" w:hAnsi="Arial"/>
          <w:b/>
          <w:bCs/>
          <w:sz w:val="24"/>
          <w:rtl/>
        </w:rPr>
      </w:pPr>
      <w:r w:rsidRPr="003C167E">
        <w:rPr>
          <w:rFonts w:ascii="Arial" w:eastAsia="Calibri" w:hAnsi="Arial" w:hint="cs"/>
          <w:b/>
          <w:bCs/>
          <w:sz w:val="24"/>
          <w:rtl/>
        </w:rPr>
        <w:t>עמית בקרן פנסיה מנורה עתר לבית הדין הארצי, וטען, בין היתר, כי הקרן הפרה את חובת הגילוי כלפיו, עת שלחה לו הודעות שאינן ברורות לו, וכי היה עליה להתריע בזמן אמת על כך שהוא מאבד את הכיסוי הביטוחי. בית הדין עמד על כך, שחרף היותו של המבוטח מוחזק כמי שיודע קונסטרוקטיבית את תוכן הפוליסה, מוטלת על המבטח החובה לא רק לגלות את כל הפרטים המהותיים לביטוח, אלא אף לוודא את ערנותו לתנאים המוקדמים ולסייגים של הכיסוי הביטוחי. בביטוחים מסוג "קולקטיב" על המבטח חובת גילוי רחבה יותר וכך מקל וחומר גם בקרן פנסיה, היות וההצטרפות אליה אינה תמיד תולדה של בחירה אישית של העמית. קרן הפנסיה אינה צריכה לייעץ לעמית, אך עליה לדאוג להביא בפניו את עובדות היסוד המהותיות ליישום תכלית ההתקשרות הפנסיונית, ולכל הפחות להתריע בפניו על הצורך לבדוק את אותן עובדות כדי למנוע את ה"נזק", למשל אובדן כיסוי ביטוחי. מאידך הקרן אינה חייבת ליצור קשר עם העמית ולוודא באופן פוזיטיבי כי הוא הבין כיצד עליו לפעול.</w:t>
      </w:r>
    </w:p>
    <w:p w:rsidR="003C167E" w:rsidRPr="003C167E" w:rsidRDefault="003C167E" w:rsidP="003C167E">
      <w:pPr>
        <w:tabs>
          <w:tab w:val="left" w:pos="-290"/>
        </w:tabs>
        <w:bidi/>
        <w:spacing w:line="360" w:lineRule="auto"/>
        <w:ind w:left="51"/>
        <w:jc w:val="both"/>
        <w:rPr>
          <w:rFonts w:ascii="Arial" w:eastAsia="Calibri" w:hAnsi="Arial"/>
          <w:b/>
          <w:bCs/>
          <w:sz w:val="24"/>
          <w:rtl/>
        </w:rPr>
      </w:pPr>
      <w:r w:rsidRPr="003C167E">
        <w:rPr>
          <w:rFonts w:ascii="Arial" w:eastAsia="Calibri" w:hAnsi="Arial" w:hint="cs"/>
          <w:b/>
          <w:bCs/>
          <w:sz w:val="24"/>
          <w:rtl/>
        </w:rPr>
        <w:t xml:space="preserve">בית הדין קבע, כי גם אם קרן הפנסיה הפרה את חובת הגילוי, על העמית להוכיח כי ההפרה הטעתה אותו למעשה. לאור התייחסות קרן הפנסיה בהודעותיה למקרה המסוים שאליו נקלע העמית בעיתוי הנכון, בית הדין דחה את הערעור וקבע כי קרן פנסיה יצאה ידי חובת הגילוי במשלוח הודעה בכתב המגלה לעמית בשפה הברורה גם לאדם מן היישוב, גם אם אינו משכיל או בקיא בתחום הביטוח, את האפשרויות העומדות לפניו ואת משמעויותיהן במועד הרלוונטי לגילוי. </w:t>
      </w:r>
    </w:p>
    <w:p w:rsidR="003C167E" w:rsidRDefault="003C167E" w:rsidP="003C167E">
      <w:pPr>
        <w:tabs>
          <w:tab w:val="left" w:pos="-290"/>
        </w:tabs>
        <w:bidi/>
        <w:spacing w:line="360" w:lineRule="auto"/>
        <w:ind w:left="52"/>
        <w:rPr>
          <w:szCs w:val="20"/>
          <w:rtl/>
        </w:rPr>
      </w:pPr>
      <w:r w:rsidRPr="003C167E">
        <w:rPr>
          <w:rFonts w:hint="cs"/>
          <w:szCs w:val="20"/>
          <w:rtl/>
        </w:rPr>
        <w:lastRenderedPageBreak/>
        <w:t xml:space="preserve">ע"ע 17754-11-14 </w:t>
      </w:r>
      <w:r w:rsidRPr="003C167E">
        <w:rPr>
          <w:rFonts w:ascii="David" w:hAnsi="David"/>
          <w:b/>
          <w:bCs/>
          <w:color w:val="FF0000"/>
          <w:sz w:val="22"/>
          <w:szCs w:val="22"/>
        </w:rPr>
        <w:t>●</w:t>
      </w:r>
      <w:r w:rsidRPr="003C167E">
        <w:rPr>
          <w:rFonts w:ascii="David" w:hAnsi="David" w:hint="cs"/>
          <w:b/>
          <w:bCs/>
          <w:color w:val="FF0000"/>
          <w:sz w:val="22"/>
          <w:szCs w:val="22"/>
          <w:rtl/>
        </w:rPr>
        <w:t xml:space="preserve"> מוחמד ח'דר - מנורה מבטחים פנסיה בע"מ </w:t>
      </w:r>
      <w:r w:rsidRPr="003C167E">
        <w:rPr>
          <w:rFonts w:ascii="David" w:hAnsi="David"/>
          <w:b/>
          <w:bCs/>
          <w:color w:val="FF0000"/>
          <w:sz w:val="22"/>
          <w:szCs w:val="22"/>
        </w:rPr>
        <w:t xml:space="preserve"> ●</w:t>
      </w:r>
      <w:r>
        <w:rPr>
          <w:rFonts w:hint="cs"/>
          <w:b/>
          <w:bCs/>
          <w:rtl/>
        </w:rPr>
        <w:t xml:space="preserve"> </w:t>
      </w:r>
      <w:r w:rsidRPr="003C167E">
        <w:rPr>
          <w:rFonts w:hint="cs"/>
          <w:szCs w:val="20"/>
          <w:rtl/>
        </w:rPr>
        <w:t>בפני כב' סגנית הנשיא ורדה וירט-ליבנה, כב' השופט אילן איטח, כב' השופטת נטע רות, נ.צ. (עובדים) מר ראובן בוימל, נ.צ. (מעסיקים) מר שלמה נוימך.</w:t>
      </w:r>
    </w:p>
    <w:p w:rsidR="00507600" w:rsidRDefault="00507600" w:rsidP="00507600">
      <w:pPr>
        <w:tabs>
          <w:tab w:val="left" w:pos="-290"/>
        </w:tabs>
        <w:bidi/>
        <w:spacing w:line="360" w:lineRule="auto"/>
        <w:ind w:left="52"/>
        <w:rPr>
          <w:szCs w:val="20"/>
          <w:rtl/>
        </w:rPr>
      </w:pPr>
    </w:p>
    <w:p w:rsidR="00507600" w:rsidRPr="00507600" w:rsidRDefault="00507600" w:rsidP="00507600">
      <w:pPr>
        <w:tabs>
          <w:tab w:val="left" w:pos="0"/>
        </w:tabs>
        <w:bidi/>
        <w:ind w:left="52"/>
        <w:jc w:val="both"/>
        <w:rPr>
          <w:rFonts w:ascii="Arial" w:hAnsi="Arial"/>
          <w:b/>
          <w:bCs/>
          <w:color w:val="000080"/>
          <w:sz w:val="22"/>
          <w:szCs w:val="22"/>
        </w:rPr>
      </w:pPr>
    </w:p>
    <w:p w:rsidR="00507600" w:rsidRPr="00507600" w:rsidRDefault="00507600" w:rsidP="00A340BD">
      <w:pPr>
        <w:pStyle w:val="af7"/>
        <w:numPr>
          <w:ilvl w:val="0"/>
          <w:numId w:val="40"/>
        </w:numPr>
        <w:tabs>
          <w:tab w:val="left" w:pos="70"/>
        </w:tabs>
        <w:bidi/>
        <w:spacing w:line="360" w:lineRule="auto"/>
        <w:jc w:val="both"/>
        <w:rPr>
          <w:rFonts w:ascii="Arial" w:hAnsi="Arial"/>
          <w:b/>
          <w:bCs/>
          <w:color w:val="0000FF"/>
          <w:sz w:val="24"/>
          <w:u w:val="single"/>
          <w:rtl/>
        </w:rPr>
      </w:pPr>
      <w:r w:rsidRPr="00507600">
        <w:rPr>
          <w:rFonts w:ascii="Arial" w:hAnsi="Arial" w:hint="cs"/>
          <w:b/>
          <w:bCs/>
          <w:color w:val="0000FF"/>
          <w:sz w:val="24"/>
          <w:u w:val="single"/>
          <w:rtl/>
        </w:rPr>
        <w:t>קופ"ג שהתרשלה</w:t>
      </w:r>
      <w:r w:rsidRPr="00507600">
        <w:rPr>
          <w:rFonts w:ascii="Arial" w:hAnsi="Arial"/>
          <w:b/>
          <w:bCs/>
          <w:color w:val="0000FF"/>
          <w:sz w:val="24"/>
          <w:u w:val="single"/>
          <w:rtl/>
        </w:rPr>
        <w:t xml:space="preserve"> </w:t>
      </w:r>
      <w:r w:rsidRPr="00507600">
        <w:rPr>
          <w:rFonts w:ascii="Arial" w:hAnsi="Arial" w:hint="cs"/>
          <w:b/>
          <w:bCs/>
          <w:color w:val="0000FF"/>
          <w:sz w:val="24"/>
          <w:u w:val="single"/>
          <w:rtl/>
        </w:rPr>
        <w:t>בגביית הפקדות המעסיק</w:t>
      </w:r>
      <w:r w:rsidRPr="00507600">
        <w:rPr>
          <w:rFonts w:ascii="Arial" w:hAnsi="Arial"/>
          <w:b/>
          <w:bCs/>
          <w:color w:val="0000FF"/>
          <w:sz w:val="24"/>
          <w:u w:val="single"/>
          <w:rtl/>
        </w:rPr>
        <w:t xml:space="preserve"> </w:t>
      </w:r>
      <w:r w:rsidRPr="00507600">
        <w:rPr>
          <w:rFonts w:ascii="Arial" w:hAnsi="Arial" w:hint="cs"/>
          <w:b/>
          <w:bCs/>
          <w:color w:val="0000FF"/>
          <w:sz w:val="24"/>
          <w:u w:val="single"/>
          <w:rtl/>
        </w:rPr>
        <w:t>תשלם לעובד פנסיה כאילו הופקדו התשלומים כסדרם</w:t>
      </w:r>
    </w:p>
    <w:p w:rsidR="00507600" w:rsidRPr="00507600" w:rsidRDefault="00507600" w:rsidP="00507600">
      <w:pPr>
        <w:tabs>
          <w:tab w:val="left" w:pos="-290"/>
        </w:tabs>
        <w:bidi/>
        <w:spacing w:line="360" w:lineRule="auto"/>
        <w:ind w:left="51"/>
        <w:jc w:val="both"/>
        <w:rPr>
          <w:rFonts w:ascii="Arial" w:eastAsia="Calibri" w:hAnsi="Arial"/>
          <w:b/>
          <w:bCs/>
          <w:sz w:val="24"/>
        </w:rPr>
      </w:pPr>
      <w:r w:rsidRPr="00507600">
        <w:rPr>
          <w:rFonts w:ascii="Arial" w:eastAsia="Calibri" w:hAnsi="Arial" w:hint="cs"/>
          <w:b/>
          <w:bCs/>
          <w:sz w:val="24"/>
          <w:rtl/>
        </w:rPr>
        <w:t xml:space="preserve">התובעת, רוקחת במקצועה, הועסקה כ- 15 שנים בבית מרקחת וצורפה על-ידה לפוליסת ביטוח מנהלים במגדל קופת גמל. הרוקחת הגישה תביעה לאחר שהתברר לה שבמהלך השנים כספים שנוכו ממשכורתה והפקדות המעסיקה לטובת הביטוח לא הועברו למגדל כסדרם. </w:t>
      </w:r>
      <w:r w:rsidRPr="00507600">
        <w:rPr>
          <w:rFonts w:ascii="Arial" w:eastAsia="Calibri" w:hAnsi="Arial" w:hint="eastAsia"/>
          <w:b/>
          <w:bCs/>
          <w:sz w:val="24"/>
          <w:rtl/>
        </w:rPr>
        <w:t>בהתאם</w:t>
      </w:r>
      <w:r w:rsidRPr="00507600">
        <w:rPr>
          <w:rFonts w:ascii="Arial" w:eastAsia="Calibri" w:hAnsi="Arial"/>
          <w:b/>
          <w:bCs/>
          <w:sz w:val="24"/>
          <w:rtl/>
        </w:rPr>
        <w:t xml:space="preserve"> </w:t>
      </w:r>
      <w:r w:rsidRPr="00507600">
        <w:rPr>
          <w:rFonts w:ascii="Arial" w:eastAsia="Calibri" w:hAnsi="Arial" w:hint="eastAsia"/>
          <w:b/>
          <w:bCs/>
          <w:sz w:val="24"/>
          <w:rtl/>
        </w:rPr>
        <w:t>להוראות</w:t>
      </w:r>
      <w:r w:rsidRPr="00507600">
        <w:rPr>
          <w:rFonts w:ascii="Arial" w:eastAsia="Calibri" w:hAnsi="Arial"/>
          <w:b/>
          <w:bCs/>
          <w:sz w:val="24"/>
          <w:rtl/>
        </w:rPr>
        <w:t xml:space="preserve"> </w:t>
      </w:r>
      <w:r w:rsidRPr="00507600">
        <w:rPr>
          <w:rFonts w:ascii="Arial" w:eastAsia="Calibri" w:hAnsi="Arial" w:hint="eastAsia"/>
          <w:b/>
          <w:bCs/>
          <w:sz w:val="24"/>
          <w:rtl/>
        </w:rPr>
        <w:t>סעיף</w:t>
      </w:r>
      <w:r w:rsidRPr="00507600">
        <w:rPr>
          <w:rFonts w:ascii="Arial" w:eastAsia="Calibri" w:hAnsi="Arial"/>
          <w:b/>
          <w:bCs/>
          <w:sz w:val="24"/>
          <w:rtl/>
        </w:rPr>
        <w:t xml:space="preserve"> 19</w:t>
      </w:r>
      <w:r w:rsidRPr="00507600">
        <w:rPr>
          <w:rFonts w:ascii="Arial" w:eastAsia="Calibri" w:hAnsi="Arial" w:hint="eastAsia"/>
          <w:b/>
          <w:bCs/>
          <w:sz w:val="24"/>
          <w:rtl/>
        </w:rPr>
        <w:t>א</w:t>
      </w:r>
      <w:r w:rsidRPr="00507600">
        <w:rPr>
          <w:rFonts w:ascii="Arial" w:eastAsia="Calibri" w:hAnsi="Arial"/>
          <w:b/>
          <w:bCs/>
          <w:sz w:val="24"/>
          <w:rtl/>
        </w:rPr>
        <w:t>(</w:t>
      </w:r>
      <w:r w:rsidRPr="00507600">
        <w:rPr>
          <w:rFonts w:ascii="Arial" w:eastAsia="Calibri" w:hAnsi="Arial" w:hint="eastAsia"/>
          <w:b/>
          <w:bCs/>
          <w:sz w:val="24"/>
          <w:rtl/>
        </w:rPr>
        <w:t>ח</w:t>
      </w:r>
      <w:r w:rsidRPr="00507600">
        <w:rPr>
          <w:rFonts w:ascii="Arial" w:eastAsia="Calibri" w:hAnsi="Arial"/>
          <w:b/>
          <w:bCs/>
          <w:sz w:val="24"/>
          <w:rtl/>
        </w:rPr>
        <w:t xml:space="preserve">) </w:t>
      </w:r>
      <w:r w:rsidRPr="00507600">
        <w:rPr>
          <w:rFonts w:ascii="Arial" w:eastAsia="Calibri" w:hAnsi="Arial" w:hint="eastAsia"/>
          <w:b/>
          <w:bCs/>
          <w:sz w:val="24"/>
          <w:rtl/>
        </w:rPr>
        <w:t>לחוק חוק</w:t>
      </w:r>
      <w:r w:rsidRPr="00507600">
        <w:rPr>
          <w:rFonts w:ascii="Arial" w:eastAsia="Calibri" w:hAnsi="Arial"/>
          <w:b/>
          <w:bCs/>
          <w:sz w:val="24"/>
          <w:rtl/>
        </w:rPr>
        <w:t xml:space="preserve"> </w:t>
      </w:r>
      <w:r w:rsidRPr="00507600">
        <w:rPr>
          <w:rFonts w:ascii="Arial" w:eastAsia="Calibri" w:hAnsi="Arial" w:hint="eastAsia"/>
          <w:b/>
          <w:bCs/>
          <w:sz w:val="24"/>
          <w:rtl/>
        </w:rPr>
        <w:t>הגנת</w:t>
      </w:r>
      <w:r w:rsidRPr="00507600">
        <w:rPr>
          <w:rFonts w:ascii="Arial" w:eastAsia="Calibri" w:hAnsi="Arial"/>
          <w:b/>
          <w:bCs/>
          <w:sz w:val="24"/>
          <w:rtl/>
        </w:rPr>
        <w:t xml:space="preserve"> </w:t>
      </w:r>
      <w:r w:rsidRPr="00507600">
        <w:rPr>
          <w:rFonts w:ascii="Arial" w:eastAsia="Calibri" w:hAnsi="Arial" w:hint="eastAsia"/>
          <w:b/>
          <w:bCs/>
          <w:sz w:val="24"/>
          <w:rtl/>
        </w:rPr>
        <w:t>השכר</w:t>
      </w:r>
      <w:r w:rsidRPr="00507600">
        <w:rPr>
          <w:rFonts w:ascii="Arial" w:eastAsia="Calibri" w:hAnsi="Arial" w:hint="cs"/>
          <w:b/>
          <w:bCs/>
          <w:sz w:val="24"/>
          <w:rtl/>
        </w:rPr>
        <w:t>. מגדל הציגה מכתב שהתקבל מבית המרקחת עם</w:t>
      </w:r>
      <w:r w:rsidRPr="00507600">
        <w:rPr>
          <w:rFonts w:ascii="Arial" w:eastAsia="Calibri" w:hAnsi="Arial"/>
          <w:b/>
          <w:bCs/>
          <w:sz w:val="24"/>
        </w:rPr>
        <w:t xml:space="preserve"> </w:t>
      </w:r>
      <w:r w:rsidRPr="00507600">
        <w:rPr>
          <w:rFonts w:ascii="Arial" w:eastAsia="Calibri" w:hAnsi="Arial" w:hint="cs"/>
          <w:b/>
          <w:bCs/>
          <w:sz w:val="24"/>
          <w:rtl/>
        </w:rPr>
        <w:t>תיקון בכתב יד המורה על, שינוי פוליסת ביטוח המנהלים לפוליסת ריסק וטענה להתיישנות מאחר וחלפו למעלה מ 7 שנים מההפקדה האחרונה לקופת הגמל. בית-הדין פסק כי ב</w:t>
      </w:r>
      <w:r w:rsidRPr="00507600">
        <w:rPr>
          <w:rFonts w:ascii="Arial" w:eastAsia="Calibri" w:hAnsi="Arial" w:hint="eastAsia"/>
          <w:b/>
          <w:bCs/>
          <w:sz w:val="24"/>
          <w:rtl/>
        </w:rPr>
        <w:t>תביעה</w:t>
      </w:r>
      <w:r w:rsidRPr="00507600">
        <w:rPr>
          <w:rFonts w:ascii="Arial" w:eastAsia="Calibri" w:hAnsi="Arial"/>
          <w:b/>
          <w:bCs/>
          <w:sz w:val="24"/>
          <w:rtl/>
        </w:rPr>
        <w:t xml:space="preserve"> </w:t>
      </w:r>
      <w:r w:rsidRPr="00507600">
        <w:rPr>
          <w:rFonts w:ascii="Arial" w:eastAsia="Calibri" w:hAnsi="Arial" w:hint="cs"/>
          <w:b/>
          <w:bCs/>
          <w:sz w:val="24"/>
          <w:rtl/>
        </w:rPr>
        <w:t>ל</w:t>
      </w:r>
      <w:r w:rsidRPr="00507600">
        <w:rPr>
          <w:rFonts w:ascii="Arial" w:eastAsia="Calibri" w:hAnsi="Arial" w:hint="eastAsia"/>
          <w:b/>
          <w:bCs/>
          <w:sz w:val="24"/>
          <w:rtl/>
        </w:rPr>
        <w:t>תשלום</w:t>
      </w:r>
      <w:r w:rsidRPr="00507600">
        <w:rPr>
          <w:rFonts w:ascii="Arial" w:eastAsia="Calibri" w:hAnsi="Arial"/>
          <w:b/>
          <w:bCs/>
          <w:sz w:val="24"/>
          <w:rtl/>
        </w:rPr>
        <w:t xml:space="preserve"> </w:t>
      </w:r>
      <w:r w:rsidRPr="00507600">
        <w:rPr>
          <w:rFonts w:ascii="Arial" w:eastAsia="Calibri" w:hAnsi="Arial" w:hint="cs"/>
          <w:b/>
          <w:bCs/>
          <w:sz w:val="24"/>
          <w:rtl/>
        </w:rPr>
        <w:t xml:space="preserve">פנסיה </w:t>
      </w:r>
      <w:r w:rsidRPr="00507600">
        <w:rPr>
          <w:rFonts w:ascii="Arial" w:eastAsia="Calibri" w:hAnsi="Arial" w:hint="eastAsia"/>
          <w:b/>
          <w:bCs/>
          <w:sz w:val="24"/>
          <w:rtl/>
        </w:rPr>
        <w:t>לפי</w:t>
      </w:r>
      <w:r w:rsidRPr="00507600">
        <w:rPr>
          <w:rFonts w:ascii="Arial" w:eastAsia="Calibri" w:hAnsi="Arial"/>
          <w:b/>
          <w:bCs/>
          <w:sz w:val="24"/>
          <w:rtl/>
        </w:rPr>
        <w:t xml:space="preserve"> </w:t>
      </w:r>
      <w:r w:rsidRPr="00507600">
        <w:rPr>
          <w:rFonts w:ascii="Arial" w:eastAsia="Calibri" w:hAnsi="Arial" w:hint="eastAsia"/>
          <w:b/>
          <w:bCs/>
          <w:sz w:val="24"/>
          <w:rtl/>
        </w:rPr>
        <w:t>תנאי</w:t>
      </w:r>
      <w:r w:rsidRPr="00507600">
        <w:rPr>
          <w:rFonts w:ascii="Arial" w:eastAsia="Calibri" w:hAnsi="Arial"/>
          <w:b/>
          <w:bCs/>
          <w:sz w:val="24"/>
          <w:rtl/>
        </w:rPr>
        <w:t xml:space="preserve"> </w:t>
      </w:r>
      <w:r w:rsidRPr="00507600">
        <w:rPr>
          <w:rFonts w:ascii="Arial" w:eastAsia="Calibri" w:hAnsi="Arial" w:hint="eastAsia"/>
          <w:b/>
          <w:bCs/>
          <w:sz w:val="24"/>
          <w:rtl/>
        </w:rPr>
        <w:t>הפוליסה</w:t>
      </w:r>
      <w:r w:rsidRPr="00507600">
        <w:rPr>
          <w:rFonts w:ascii="Arial" w:eastAsia="Calibri" w:hAnsi="Arial"/>
          <w:b/>
          <w:bCs/>
          <w:sz w:val="24"/>
          <w:rtl/>
        </w:rPr>
        <w:t xml:space="preserve">, </w:t>
      </w:r>
      <w:r w:rsidRPr="00507600">
        <w:rPr>
          <w:rFonts w:ascii="Arial" w:eastAsia="Calibri" w:hAnsi="Arial" w:hint="eastAsia"/>
          <w:b/>
          <w:bCs/>
          <w:sz w:val="24"/>
          <w:rtl/>
        </w:rPr>
        <w:t>המועד</w:t>
      </w:r>
      <w:r w:rsidRPr="00507600">
        <w:rPr>
          <w:rFonts w:ascii="Arial" w:eastAsia="Calibri" w:hAnsi="Arial"/>
          <w:b/>
          <w:bCs/>
          <w:sz w:val="24"/>
          <w:rtl/>
        </w:rPr>
        <w:t xml:space="preserve"> </w:t>
      </w:r>
      <w:r w:rsidRPr="00507600">
        <w:rPr>
          <w:rFonts w:ascii="Arial" w:eastAsia="Calibri" w:hAnsi="Arial" w:hint="eastAsia"/>
          <w:b/>
          <w:bCs/>
          <w:sz w:val="24"/>
          <w:rtl/>
        </w:rPr>
        <w:t>המזכה</w:t>
      </w:r>
      <w:r w:rsidRPr="00507600">
        <w:rPr>
          <w:rFonts w:ascii="Arial" w:eastAsia="Calibri" w:hAnsi="Arial"/>
          <w:b/>
          <w:bCs/>
          <w:sz w:val="24"/>
          <w:rtl/>
        </w:rPr>
        <w:t xml:space="preserve"> </w:t>
      </w:r>
      <w:r w:rsidRPr="00507600">
        <w:rPr>
          <w:rFonts w:ascii="Arial" w:eastAsia="Calibri" w:hAnsi="Arial" w:hint="eastAsia"/>
          <w:b/>
          <w:bCs/>
          <w:sz w:val="24"/>
          <w:rtl/>
        </w:rPr>
        <w:t>בו</w:t>
      </w:r>
      <w:r w:rsidRPr="00507600">
        <w:rPr>
          <w:rFonts w:ascii="Arial" w:eastAsia="Calibri" w:hAnsi="Arial"/>
          <w:b/>
          <w:bCs/>
          <w:sz w:val="24"/>
          <w:rtl/>
        </w:rPr>
        <w:t xml:space="preserve"> </w:t>
      </w:r>
      <w:r w:rsidRPr="00507600">
        <w:rPr>
          <w:rFonts w:ascii="Arial" w:eastAsia="Calibri" w:hAnsi="Arial" w:hint="eastAsia"/>
          <w:b/>
          <w:bCs/>
          <w:sz w:val="24"/>
          <w:rtl/>
        </w:rPr>
        <w:t>קמה</w:t>
      </w:r>
      <w:r w:rsidRPr="00507600">
        <w:rPr>
          <w:rFonts w:ascii="Arial" w:eastAsia="Calibri" w:hAnsi="Arial"/>
          <w:b/>
          <w:bCs/>
          <w:sz w:val="24"/>
          <w:rtl/>
        </w:rPr>
        <w:t xml:space="preserve"> </w:t>
      </w:r>
      <w:r w:rsidRPr="00507600">
        <w:rPr>
          <w:rFonts w:ascii="Arial" w:eastAsia="Calibri" w:hAnsi="Arial" w:hint="eastAsia"/>
          <w:b/>
          <w:bCs/>
          <w:sz w:val="24"/>
          <w:rtl/>
        </w:rPr>
        <w:t>עילת</w:t>
      </w:r>
      <w:r w:rsidRPr="00507600">
        <w:rPr>
          <w:rFonts w:ascii="Arial" w:eastAsia="Calibri" w:hAnsi="Arial"/>
          <w:b/>
          <w:bCs/>
          <w:sz w:val="24"/>
          <w:rtl/>
        </w:rPr>
        <w:t xml:space="preserve"> </w:t>
      </w:r>
      <w:r w:rsidRPr="00507600">
        <w:rPr>
          <w:rFonts w:ascii="Arial" w:eastAsia="Calibri" w:hAnsi="Arial" w:hint="eastAsia"/>
          <w:b/>
          <w:bCs/>
          <w:sz w:val="24"/>
          <w:rtl/>
        </w:rPr>
        <w:t>התביעה</w:t>
      </w:r>
      <w:r w:rsidRPr="00507600">
        <w:rPr>
          <w:rFonts w:ascii="Arial" w:eastAsia="Calibri" w:hAnsi="Arial"/>
          <w:b/>
          <w:bCs/>
          <w:sz w:val="24"/>
          <w:rtl/>
        </w:rPr>
        <w:t xml:space="preserve">, </w:t>
      </w:r>
      <w:r w:rsidRPr="00507600">
        <w:rPr>
          <w:rFonts w:ascii="Arial" w:eastAsia="Calibri" w:hAnsi="Arial" w:hint="eastAsia"/>
          <w:b/>
          <w:bCs/>
          <w:sz w:val="24"/>
          <w:rtl/>
        </w:rPr>
        <w:t>הוא</w:t>
      </w:r>
      <w:r w:rsidRPr="00507600">
        <w:rPr>
          <w:rFonts w:ascii="Arial" w:eastAsia="Calibri" w:hAnsi="Arial"/>
          <w:b/>
          <w:bCs/>
          <w:sz w:val="24"/>
          <w:rtl/>
        </w:rPr>
        <w:t xml:space="preserve"> </w:t>
      </w:r>
      <w:r w:rsidRPr="00507600">
        <w:rPr>
          <w:rFonts w:ascii="Arial" w:eastAsia="Calibri" w:hAnsi="Arial" w:hint="eastAsia"/>
          <w:b/>
          <w:bCs/>
          <w:sz w:val="24"/>
          <w:rtl/>
        </w:rPr>
        <w:t>פרישת</w:t>
      </w:r>
      <w:r w:rsidRPr="00507600">
        <w:rPr>
          <w:rFonts w:ascii="Arial" w:eastAsia="Calibri" w:hAnsi="Arial"/>
          <w:b/>
          <w:bCs/>
          <w:sz w:val="24"/>
          <w:rtl/>
        </w:rPr>
        <w:t xml:space="preserve"> </w:t>
      </w:r>
      <w:r w:rsidRPr="00507600">
        <w:rPr>
          <w:rFonts w:ascii="Arial" w:eastAsia="Calibri" w:hAnsi="Arial" w:hint="eastAsia"/>
          <w:b/>
          <w:bCs/>
          <w:sz w:val="24"/>
          <w:rtl/>
        </w:rPr>
        <w:t>התובעת</w:t>
      </w:r>
      <w:r w:rsidRPr="00507600">
        <w:rPr>
          <w:rFonts w:ascii="Arial" w:eastAsia="Calibri" w:hAnsi="Arial"/>
          <w:b/>
          <w:bCs/>
          <w:sz w:val="24"/>
          <w:rtl/>
        </w:rPr>
        <w:t xml:space="preserve"> </w:t>
      </w:r>
      <w:r w:rsidRPr="00507600">
        <w:rPr>
          <w:rFonts w:ascii="Arial" w:eastAsia="Calibri" w:hAnsi="Arial" w:hint="eastAsia"/>
          <w:b/>
          <w:bCs/>
          <w:sz w:val="24"/>
          <w:rtl/>
        </w:rPr>
        <w:t>מעבודתה</w:t>
      </w:r>
      <w:r w:rsidRPr="00507600">
        <w:rPr>
          <w:rFonts w:ascii="Arial" w:eastAsia="Calibri" w:hAnsi="Arial"/>
          <w:b/>
          <w:bCs/>
          <w:sz w:val="24"/>
          <w:rtl/>
        </w:rPr>
        <w:t xml:space="preserve"> </w:t>
      </w:r>
      <w:r w:rsidRPr="00507600">
        <w:rPr>
          <w:rFonts w:ascii="Arial" w:eastAsia="Calibri" w:hAnsi="Arial" w:hint="eastAsia"/>
          <w:b/>
          <w:bCs/>
          <w:sz w:val="24"/>
          <w:rtl/>
        </w:rPr>
        <w:t>ולכן</w:t>
      </w:r>
      <w:r w:rsidRPr="00507600">
        <w:rPr>
          <w:rFonts w:ascii="Arial" w:eastAsia="Calibri" w:hAnsi="Arial"/>
          <w:b/>
          <w:bCs/>
          <w:sz w:val="24"/>
          <w:rtl/>
        </w:rPr>
        <w:t xml:space="preserve"> </w:t>
      </w:r>
      <w:r w:rsidRPr="00507600">
        <w:rPr>
          <w:rFonts w:ascii="Arial" w:eastAsia="Calibri" w:hAnsi="Arial" w:hint="eastAsia"/>
          <w:b/>
          <w:bCs/>
          <w:sz w:val="24"/>
          <w:rtl/>
        </w:rPr>
        <w:t>לא</w:t>
      </w:r>
      <w:r w:rsidRPr="00507600">
        <w:rPr>
          <w:rFonts w:ascii="Arial" w:eastAsia="Calibri" w:hAnsi="Arial"/>
          <w:b/>
          <w:bCs/>
          <w:sz w:val="24"/>
          <w:rtl/>
        </w:rPr>
        <w:t xml:space="preserve"> </w:t>
      </w:r>
      <w:r w:rsidRPr="00507600">
        <w:rPr>
          <w:rFonts w:ascii="Arial" w:eastAsia="Calibri" w:hAnsi="Arial" w:hint="eastAsia"/>
          <w:b/>
          <w:bCs/>
          <w:sz w:val="24"/>
          <w:rtl/>
        </w:rPr>
        <w:t>חלה</w:t>
      </w:r>
      <w:r w:rsidRPr="00507600">
        <w:rPr>
          <w:rFonts w:ascii="Arial" w:eastAsia="Calibri" w:hAnsi="Arial"/>
          <w:b/>
          <w:bCs/>
          <w:sz w:val="24"/>
          <w:rtl/>
        </w:rPr>
        <w:t xml:space="preserve"> </w:t>
      </w:r>
      <w:r w:rsidRPr="00507600">
        <w:rPr>
          <w:rFonts w:ascii="Arial" w:eastAsia="Calibri" w:hAnsi="Arial" w:hint="eastAsia"/>
          <w:b/>
          <w:bCs/>
          <w:sz w:val="24"/>
          <w:rtl/>
        </w:rPr>
        <w:t>התיישנות</w:t>
      </w:r>
      <w:r w:rsidRPr="00507600">
        <w:rPr>
          <w:rFonts w:ascii="Arial" w:eastAsia="Calibri" w:hAnsi="Arial" w:hint="cs"/>
          <w:b/>
          <w:bCs/>
          <w:sz w:val="24"/>
          <w:rtl/>
        </w:rPr>
        <w:t>. עוד נקבע כי קופת הגמל התרשלה בגביית החוב,</w:t>
      </w:r>
      <w:r w:rsidRPr="00507600">
        <w:rPr>
          <w:rFonts w:ascii="Arial" w:eastAsia="Calibri" w:hAnsi="Arial" w:hint="eastAsia"/>
          <w:b/>
          <w:bCs/>
          <w:sz w:val="24"/>
          <w:rtl/>
        </w:rPr>
        <w:t xml:space="preserve"> </w:t>
      </w:r>
      <w:r w:rsidRPr="00507600">
        <w:rPr>
          <w:rFonts w:ascii="Arial" w:eastAsia="Calibri" w:hAnsi="Arial" w:hint="cs"/>
          <w:b/>
          <w:bCs/>
          <w:sz w:val="24"/>
          <w:rtl/>
        </w:rPr>
        <w:t xml:space="preserve">וכי </w:t>
      </w:r>
      <w:r w:rsidRPr="00507600">
        <w:rPr>
          <w:rFonts w:ascii="Arial" w:eastAsia="Calibri" w:hAnsi="Arial" w:hint="eastAsia"/>
          <w:b/>
          <w:bCs/>
          <w:sz w:val="24"/>
          <w:rtl/>
        </w:rPr>
        <w:t>מגדל</w:t>
      </w:r>
      <w:r w:rsidRPr="00507600">
        <w:rPr>
          <w:rFonts w:ascii="Arial" w:eastAsia="Calibri" w:hAnsi="Arial"/>
          <w:b/>
          <w:bCs/>
          <w:sz w:val="24"/>
          <w:rtl/>
        </w:rPr>
        <w:t xml:space="preserve"> </w:t>
      </w:r>
      <w:r w:rsidRPr="00507600">
        <w:rPr>
          <w:rFonts w:ascii="Arial" w:eastAsia="Calibri" w:hAnsi="Arial" w:hint="eastAsia"/>
          <w:b/>
          <w:bCs/>
          <w:sz w:val="24"/>
          <w:rtl/>
        </w:rPr>
        <w:t>לא</w:t>
      </w:r>
      <w:r w:rsidRPr="00507600">
        <w:rPr>
          <w:rFonts w:ascii="Arial" w:eastAsia="Calibri" w:hAnsi="Arial"/>
          <w:b/>
          <w:bCs/>
          <w:sz w:val="24"/>
          <w:rtl/>
        </w:rPr>
        <w:t xml:space="preserve"> </w:t>
      </w:r>
      <w:r w:rsidRPr="00507600">
        <w:rPr>
          <w:rFonts w:ascii="Arial" w:eastAsia="Calibri" w:hAnsi="Arial" w:hint="eastAsia"/>
          <w:b/>
          <w:bCs/>
          <w:sz w:val="24"/>
          <w:rtl/>
        </w:rPr>
        <w:t>הייתה</w:t>
      </w:r>
      <w:r w:rsidRPr="00507600">
        <w:rPr>
          <w:rFonts w:ascii="Arial" w:eastAsia="Calibri" w:hAnsi="Arial"/>
          <w:b/>
          <w:bCs/>
          <w:sz w:val="24"/>
          <w:rtl/>
        </w:rPr>
        <w:t xml:space="preserve"> </w:t>
      </w:r>
      <w:r w:rsidRPr="00507600">
        <w:rPr>
          <w:rFonts w:ascii="Arial" w:eastAsia="Calibri" w:hAnsi="Arial" w:hint="eastAsia"/>
          <w:b/>
          <w:bCs/>
          <w:sz w:val="24"/>
          <w:rtl/>
        </w:rPr>
        <w:t>רשאית</w:t>
      </w:r>
      <w:r w:rsidRPr="00507600">
        <w:rPr>
          <w:rFonts w:ascii="Arial" w:eastAsia="Calibri" w:hAnsi="Arial"/>
          <w:b/>
          <w:bCs/>
          <w:sz w:val="24"/>
          <w:rtl/>
        </w:rPr>
        <w:t xml:space="preserve"> </w:t>
      </w:r>
      <w:r w:rsidRPr="00507600">
        <w:rPr>
          <w:rFonts w:ascii="Arial" w:eastAsia="Calibri" w:hAnsi="Arial" w:hint="eastAsia"/>
          <w:b/>
          <w:bCs/>
          <w:sz w:val="24"/>
          <w:rtl/>
        </w:rPr>
        <w:t>להסתמך</w:t>
      </w:r>
      <w:r w:rsidRPr="00507600">
        <w:rPr>
          <w:rFonts w:ascii="Arial" w:eastAsia="Calibri" w:hAnsi="Arial"/>
          <w:b/>
          <w:bCs/>
          <w:sz w:val="24"/>
          <w:rtl/>
        </w:rPr>
        <w:t xml:space="preserve"> </w:t>
      </w:r>
      <w:r w:rsidRPr="00507600">
        <w:rPr>
          <w:rFonts w:ascii="Arial" w:eastAsia="Calibri" w:hAnsi="Arial" w:hint="eastAsia"/>
          <w:b/>
          <w:bCs/>
          <w:sz w:val="24"/>
          <w:rtl/>
        </w:rPr>
        <w:t>על</w:t>
      </w:r>
      <w:r w:rsidRPr="00507600">
        <w:rPr>
          <w:rFonts w:ascii="Arial" w:eastAsia="Calibri" w:hAnsi="Arial"/>
          <w:b/>
          <w:bCs/>
          <w:sz w:val="24"/>
          <w:rtl/>
        </w:rPr>
        <w:t xml:space="preserve"> </w:t>
      </w:r>
      <w:r w:rsidRPr="00507600">
        <w:rPr>
          <w:rFonts w:ascii="Arial" w:eastAsia="Calibri" w:hAnsi="Arial" w:hint="cs"/>
          <w:b/>
          <w:bCs/>
          <w:sz w:val="24"/>
          <w:rtl/>
        </w:rPr>
        <w:t xml:space="preserve">המכתב </w:t>
      </w:r>
      <w:r w:rsidRPr="00507600">
        <w:rPr>
          <w:rFonts w:ascii="Arial" w:eastAsia="Calibri" w:hAnsi="Arial" w:hint="eastAsia"/>
          <w:b/>
          <w:bCs/>
          <w:sz w:val="24"/>
          <w:rtl/>
        </w:rPr>
        <w:t>והיה</w:t>
      </w:r>
      <w:r w:rsidRPr="00507600">
        <w:rPr>
          <w:rFonts w:ascii="Arial" w:eastAsia="Calibri" w:hAnsi="Arial"/>
          <w:b/>
          <w:bCs/>
          <w:sz w:val="24"/>
          <w:rtl/>
        </w:rPr>
        <w:t xml:space="preserve"> </w:t>
      </w:r>
      <w:r w:rsidRPr="00507600">
        <w:rPr>
          <w:rFonts w:ascii="Arial" w:eastAsia="Calibri" w:hAnsi="Arial" w:hint="eastAsia"/>
          <w:b/>
          <w:bCs/>
          <w:sz w:val="24"/>
          <w:rtl/>
        </w:rPr>
        <w:t>עליה</w:t>
      </w:r>
      <w:r w:rsidRPr="00507600">
        <w:rPr>
          <w:rFonts w:ascii="Arial" w:eastAsia="Calibri" w:hAnsi="Arial"/>
          <w:b/>
          <w:bCs/>
          <w:sz w:val="24"/>
          <w:rtl/>
        </w:rPr>
        <w:t xml:space="preserve"> </w:t>
      </w:r>
      <w:r w:rsidRPr="00507600">
        <w:rPr>
          <w:rFonts w:ascii="Arial" w:eastAsia="Calibri" w:hAnsi="Arial" w:hint="eastAsia"/>
          <w:b/>
          <w:bCs/>
          <w:sz w:val="24"/>
          <w:rtl/>
        </w:rPr>
        <w:t>לוודא</w:t>
      </w:r>
      <w:r w:rsidRPr="00507600">
        <w:rPr>
          <w:rFonts w:ascii="Arial" w:eastAsia="Calibri" w:hAnsi="Arial"/>
          <w:b/>
          <w:bCs/>
          <w:sz w:val="24"/>
          <w:rtl/>
        </w:rPr>
        <w:t xml:space="preserve"> </w:t>
      </w:r>
      <w:r w:rsidRPr="00507600">
        <w:rPr>
          <w:rFonts w:ascii="Arial" w:eastAsia="Calibri" w:hAnsi="Arial" w:hint="eastAsia"/>
          <w:b/>
          <w:bCs/>
          <w:sz w:val="24"/>
          <w:rtl/>
        </w:rPr>
        <w:t>את</w:t>
      </w:r>
      <w:r w:rsidRPr="00507600">
        <w:rPr>
          <w:rFonts w:ascii="Arial" w:eastAsia="Calibri" w:hAnsi="Arial"/>
          <w:b/>
          <w:bCs/>
          <w:sz w:val="24"/>
          <w:rtl/>
        </w:rPr>
        <w:t xml:space="preserve"> </w:t>
      </w:r>
      <w:r w:rsidRPr="00507600">
        <w:rPr>
          <w:rFonts w:ascii="Arial" w:eastAsia="Calibri" w:hAnsi="Arial" w:hint="cs"/>
          <w:b/>
          <w:bCs/>
          <w:sz w:val="24"/>
          <w:rtl/>
        </w:rPr>
        <w:t xml:space="preserve">אמיתותו. מגדל </w:t>
      </w:r>
      <w:r w:rsidRPr="00507600">
        <w:rPr>
          <w:rFonts w:ascii="Arial" w:eastAsia="Calibri" w:hAnsi="Arial" w:hint="eastAsia"/>
          <w:b/>
          <w:bCs/>
          <w:sz w:val="24"/>
          <w:rtl/>
        </w:rPr>
        <w:t>לא</w:t>
      </w:r>
      <w:r w:rsidRPr="00507600">
        <w:rPr>
          <w:rFonts w:ascii="Arial" w:eastAsia="Calibri" w:hAnsi="Arial"/>
          <w:b/>
          <w:bCs/>
          <w:sz w:val="24"/>
          <w:rtl/>
        </w:rPr>
        <w:t xml:space="preserve"> </w:t>
      </w:r>
      <w:r w:rsidRPr="00507600">
        <w:rPr>
          <w:rFonts w:ascii="Arial" w:eastAsia="Calibri" w:hAnsi="Arial" w:hint="eastAsia"/>
          <w:b/>
          <w:bCs/>
          <w:sz w:val="24"/>
          <w:rtl/>
        </w:rPr>
        <w:t>הוכיחה</w:t>
      </w:r>
      <w:r w:rsidRPr="00507600">
        <w:rPr>
          <w:rFonts w:ascii="Arial" w:eastAsia="Calibri" w:hAnsi="Arial"/>
          <w:b/>
          <w:bCs/>
          <w:sz w:val="24"/>
          <w:rtl/>
        </w:rPr>
        <w:t xml:space="preserve"> </w:t>
      </w:r>
      <w:r w:rsidRPr="00507600">
        <w:rPr>
          <w:rFonts w:ascii="Arial" w:eastAsia="Calibri" w:hAnsi="Arial" w:hint="eastAsia"/>
          <w:b/>
          <w:bCs/>
          <w:sz w:val="24"/>
          <w:rtl/>
        </w:rPr>
        <w:t>כי</w:t>
      </w:r>
      <w:r w:rsidRPr="00507600">
        <w:rPr>
          <w:rFonts w:ascii="Arial" w:eastAsia="Calibri" w:hAnsi="Arial"/>
          <w:b/>
          <w:bCs/>
          <w:sz w:val="24"/>
          <w:rtl/>
        </w:rPr>
        <w:t xml:space="preserve"> </w:t>
      </w:r>
      <w:r w:rsidRPr="00507600">
        <w:rPr>
          <w:rFonts w:ascii="Arial" w:eastAsia="Calibri" w:hAnsi="Arial" w:hint="eastAsia"/>
          <w:b/>
          <w:bCs/>
          <w:sz w:val="24"/>
          <w:rtl/>
        </w:rPr>
        <w:t>עמדה</w:t>
      </w:r>
      <w:r w:rsidRPr="00507600">
        <w:rPr>
          <w:rFonts w:ascii="Arial" w:eastAsia="Calibri" w:hAnsi="Arial"/>
          <w:b/>
          <w:bCs/>
          <w:sz w:val="24"/>
          <w:rtl/>
        </w:rPr>
        <w:t xml:space="preserve"> </w:t>
      </w:r>
      <w:r w:rsidRPr="00507600">
        <w:rPr>
          <w:rFonts w:ascii="Arial" w:eastAsia="Calibri" w:hAnsi="Arial" w:hint="eastAsia"/>
          <w:b/>
          <w:bCs/>
          <w:sz w:val="24"/>
          <w:rtl/>
        </w:rPr>
        <w:t>בחובה</w:t>
      </w:r>
      <w:r w:rsidRPr="00507600">
        <w:rPr>
          <w:rFonts w:ascii="Arial" w:eastAsia="Calibri" w:hAnsi="Arial"/>
          <w:b/>
          <w:bCs/>
          <w:sz w:val="24"/>
          <w:rtl/>
        </w:rPr>
        <w:t xml:space="preserve"> </w:t>
      </w:r>
      <w:r w:rsidRPr="00507600">
        <w:rPr>
          <w:rFonts w:ascii="Arial" w:eastAsia="Calibri" w:hAnsi="Arial" w:hint="eastAsia"/>
          <w:b/>
          <w:bCs/>
          <w:sz w:val="24"/>
          <w:rtl/>
        </w:rPr>
        <w:t>המוטלת</w:t>
      </w:r>
      <w:r w:rsidRPr="00507600">
        <w:rPr>
          <w:rFonts w:ascii="Arial" w:eastAsia="Calibri" w:hAnsi="Arial"/>
          <w:b/>
          <w:bCs/>
          <w:sz w:val="24"/>
          <w:rtl/>
        </w:rPr>
        <w:t xml:space="preserve"> </w:t>
      </w:r>
      <w:r w:rsidRPr="00507600">
        <w:rPr>
          <w:rFonts w:ascii="Arial" w:eastAsia="Calibri" w:hAnsi="Arial" w:hint="eastAsia"/>
          <w:b/>
          <w:bCs/>
          <w:sz w:val="24"/>
          <w:rtl/>
        </w:rPr>
        <w:t>עליה</w:t>
      </w:r>
      <w:r w:rsidRPr="00507600">
        <w:rPr>
          <w:rFonts w:ascii="Arial" w:eastAsia="Calibri" w:hAnsi="Arial"/>
          <w:b/>
          <w:bCs/>
          <w:sz w:val="24"/>
          <w:rtl/>
        </w:rPr>
        <w:t xml:space="preserve">, </w:t>
      </w:r>
      <w:r w:rsidRPr="00507600">
        <w:rPr>
          <w:rFonts w:ascii="Arial" w:eastAsia="Calibri" w:hAnsi="Arial" w:hint="eastAsia"/>
          <w:b/>
          <w:bCs/>
          <w:sz w:val="24"/>
          <w:rtl/>
        </w:rPr>
        <w:t>לשלוח</w:t>
      </w:r>
      <w:r w:rsidRPr="00507600">
        <w:rPr>
          <w:rFonts w:ascii="Arial" w:eastAsia="Calibri" w:hAnsi="Arial"/>
          <w:b/>
          <w:bCs/>
          <w:sz w:val="24"/>
          <w:rtl/>
        </w:rPr>
        <w:t xml:space="preserve"> </w:t>
      </w:r>
      <w:r w:rsidRPr="00507600">
        <w:rPr>
          <w:rFonts w:ascii="Arial" w:eastAsia="Calibri" w:hAnsi="Arial" w:hint="eastAsia"/>
          <w:b/>
          <w:bCs/>
          <w:sz w:val="24"/>
          <w:rtl/>
        </w:rPr>
        <w:t>הודעה</w:t>
      </w:r>
      <w:r w:rsidRPr="00507600">
        <w:rPr>
          <w:rFonts w:ascii="Arial" w:eastAsia="Calibri" w:hAnsi="Arial"/>
          <w:b/>
          <w:bCs/>
          <w:sz w:val="24"/>
          <w:rtl/>
        </w:rPr>
        <w:t xml:space="preserve"> </w:t>
      </w:r>
      <w:r w:rsidRPr="00507600">
        <w:rPr>
          <w:rFonts w:ascii="Arial" w:eastAsia="Calibri" w:hAnsi="Arial" w:hint="eastAsia"/>
          <w:b/>
          <w:bCs/>
          <w:sz w:val="24"/>
          <w:rtl/>
        </w:rPr>
        <w:t>למעסיקה</w:t>
      </w:r>
      <w:r w:rsidRPr="00507600">
        <w:rPr>
          <w:rFonts w:ascii="Arial" w:eastAsia="Calibri" w:hAnsi="Arial"/>
          <w:b/>
          <w:bCs/>
          <w:sz w:val="24"/>
          <w:rtl/>
        </w:rPr>
        <w:t xml:space="preserve"> </w:t>
      </w:r>
      <w:r w:rsidRPr="00507600">
        <w:rPr>
          <w:rFonts w:ascii="Arial" w:eastAsia="Calibri" w:hAnsi="Arial" w:hint="eastAsia"/>
          <w:b/>
          <w:bCs/>
          <w:sz w:val="24"/>
          <w:rtl/>
        </w:rPr>
        <w:t>ול</w:t>
      </w:r>
      <w:r w:rsidRPr="00507600">
        <w:rPr>
          <w:rFonts w:ascii="Arial" w:eastAsia="Calibri" w:hAnsi="Arial" w:hint="cs"/>
          <w:b/>
          <w:bCs/>
          <w:sz w:val="24"/>
          <w:rtl/>
        </w:rPr>
        <w:t>עמיתה</w:t>
      </w:r>
      <w:r w:rsidRPr="00507600">
        <w:rPr>
          <w:rFonts w:ascii="Arial" w:eastAsia="Calibri" w:hAnsi="Arial"/>
          <w:b/>
          <w:bCs/>
          <w:sz w:val="24"/>
          <w:rtl/>
        </w:rPr>
        <w:t xml:space="preserve"> </w:t>
      </w:r>
      <w:r w:rsidRPr="00507600">
        <w:rPr>
          <w:rFonts w:ascii="Arial" w:eastAsia="Calibri" w:hAnsi="Arial" w:hint="eastAsia"/>
          <w:b/>
          <w:bCs/>
          <w:sz w:val="24"/>
          <w:rtl/>
        </w:rPr>
        <w:t>בדבר</w:t>
      </w:r>
      <w:r w:rsidRPr="00507600">
        <w:rPr>
          <w:rFonts w:ascii="Arial" w:eastAsia="Calibri" w:hAnsi="Arial"/>
          <w:b/>
          <w:bCs/>
          <w:sz w:val="24"/>
          <w:rtl/>
        </w:rPr>
        <w:t xml:space="preserve"> </w:t>
      </w:r>
      <w:r w:rsidRPr="00507600">
        <w:rPr>
          <w:rFonts w:ascii="Arial" w:eastAsia="Calibri" w:hAnsi="Arial" w:hint="eastAsia"/>
          <w:b/>
          <w:bCs/>
          <w:sz w:val="24"/>
          <w:rtl/>
        </w:rPr>
        <w:t>שינוי</w:t>
      </w:r>
      <w:r w:rsidRPr="00507600">
        <w:rPr>
          <w:rFonts w:ascii="Arial" w:eastAsia="Calibri" w:hAnsi="Arial"/>
          <w:b/>
          <w:bCs/>
          <w:sz w:val="24"/>
          <w:rtl/>
        </w:rPr>
        <w:t xml:space="preserve"> </w:t>
      </w:r>
      <w:r w:rsidRPr="00507600">
        <w:rPr>
          <w:rFonts w:ascii="Arial" w:eastAsia="Calibri" w:hAnsi="Arial" w:hint="eastAsia"/>
          <w:b/>
          <w:bCs/>
          <w:sz w:val="24"/>
          <w:rtl/>
        </w:rPr>
        <w:t>הפוליסה</w:t>
      </w:r>
      <w:r w:rsidRPr="00507600">
        <w:rPr>
          <w:rFonts w:ascii="Arial" w:eastAsia="Calibri" w:hAnsi="Arial"/>
          <w:b/>
          <w:bCs/>
          <w:sz w:val="24"/>
          <w:rtl/>
        </w:rPr>
        <w:t>.</w:t>
      </w:r>
      <w:r w:rsidRPr="00507600">
        <w:rPr>
          <w:rFonts w:ascii="Arial" w:eastAsia="Calibri" w:hAnsi="Arial" w:hint="cs"/>
          <w:b/>
          <w:bCs/>
          <w:sz w:val="24"/>
          <w:rtl/>
        </w:rPr>
        <w:t xml:space="preserve"> נפסק כי, </w:t>
      </w:r>
      <w:r w:rsidRPr="00507600">
        <w:rPr>
          <w:rFonts w:ascii="Arial" w:eastAsia="Calibri" w:hAnsi="Arial"/>
          <w:b/>
          <w:bCs/>
          <w:sz w:val="24"/>
          <w:rtl/>
        </w:rPr>
        <w:t xml:space="preserve">מגדל הפרה את חובת הנאמנות והזהירות </w:t>
      </w:r>
      <w:r w:rsidRPr="00507600">
        <w:rPr>
          <w:rFonts w:ascii="Arial" w:eastAsia="Calibri" w:hAnsi="Arial" w:hint="cs"/>
          <w:b/>
          <w:bCs/>
          <w:sz w:val="24"/>
          <w:rtl/>
        </w:rPr>
        <w:t>והתרשלה</w:t>
      </w:r>
      <w:r w:rsidRPr="00507600">
        <w:rPr>
          <w:rFonts w:ascii="Arial" w:eastAsia="Calibri" w:hAnsi="Arial"/>
          <w:b/>
          <w:bCs/>
          <w:sz w:val="24"/>
          <w:rtl/>
        </w:rPr>
        <w:t xml:space="preserve"> כלפי התובעת </w:t>
      </w:r>
      <w:r w:rsidRPr="00507600">
        <w:rPr>
          <w:rFonts w:ascii="Arial" w:eastAsia="Calibri" w:hAnsi="Arial" w:hint="cs"/>
          <w:b/>
          <w:bCs/>
          <w:sz w:val="24"/>
          <w:rtl/>
        </w:rPr>
        <w:t>ש</w:t>
      </w:r>
      <w:r w:rsidRPr="00507600">
        <w:rPr>
          <w:rFonts w:ascii="Arial" w:eastAsia="Calibri" w:hAnsi="Arial"/>
          <w:b/>
          <w:bCs/>
          <w:sz w:val="24"/>
          <w:rtl/>
        </w:rPr>
        <w:t>נותרה</w:t>
      </w:r>
      <w:r w:rsidRPr="00507600">
        <w:rPr>
          <w:rFonts w:ascii="Arial" w:eastAsia="Calibri" w:hAnsi="Arial" w:hint="cs"/>
          <w:b/>
          <w:bCs/>
          <w:sz w:val="24"/>
          <w:rtl/>
        </w:rPr>
        <w:t xml:space="preserve"> </w:t>
      </w:r>
      <w:r w:rsidRPr="00507600">
        <w:rPr>
          <w:rFonts w:ascii="Arial" w:eastAsia="Calibri" w:hAnsi="Arial"/>
          <w:b/>
          <w:bCs/>
          <w:sz w:val="24"/>
          <w:rtl/>
        </w:rPr>
        <w:t xml:space="preserve">ללא פנסיה. </w:t>
      </w:r>
      <w:r w:rsidRPr="00507600">
        <w:rPr>
          <w:rFonts w:ascii="Arial" w:eastAsia="Calibri" w:hAnsi="Arial" w:hint="cs"/>
          <w:b/>
          <w:bCs/>
          <w:sz w:val="24"/>
          <w:rtl/>
        </w:rPr>
        <w:t xml:space="preserve">התביעה התקבלה, </w:t>
      </w:r>
      <w:r w:rsidRPr="00507600">
        <w:rPr>
          <w:rFonts w:ascii="Arial" w:eastAsia="Calibri" w:hAnsi="Arial"/>
          <w:b/>
          <w:bCs/>
          <w:sz w:val="24"/>
          <w:rtl/>
        </w:rPr>
        <w:t>התובעת זכאית</w:t>
      </w:r>
      <w:r w:rsidRPr="00507600">
        <w:rPr>
          <w:rFonts w:ascii="Arial" w:eastAsia="Calibri" w:hAnsi="Arial" w:hint="cs"/>
          <w:b/>
          <w:bCs/>
          <w:sz w:val="24"/>
          <w:rtl/>
        </w:rPr>
        <w:t xml:space="preserve"> ממגדל</w:t>
      </w:r>
      <w:r w:rsidRPr="00507600">
        <w:rPr>
          <w:rFonts w:ascii="Arial" w:eastAsia="Calibri" w:hAnsi="Arial"/>
          <w:b/>
          <w:bCs/>
          <w:sz w:val="24"/>
          <w:rtl/>
        </w:rPr>
        <w:t xml:space="preserve"> לתשלומי</w:t>
      </w:r>
      <w:r w:rsidRPr="00507600">
        <w:rPr>
          <w:rFonts w:ascii="Arial" w:eastAsia="Calibri" w:hAnsi="Arial" w:hint="cs"/>
          <w:b/>
          <w:bCs/>
          <w:sz w:val="24"/>
          <w:rtl/>
        </w:rPr>
        <w:t xml:space="preserve">  פנסיה כאילו מגדל קבלה תשלומים והפקדות כסדרם ,</w:t>
      </w:r>
      <w:r w:rsidRPr="00507600">
        <w:rPr>
          <w:rFonts w:ascii="Arial" w:eastAsia="Calibri" w:hAnsi="Arial"/>
          <w:b/>
          <w:bCs/>
          <w:sz w:val="24"/>
          <w:rtl/>
        </w:rPr>
        <w:t xml:space="preserve"> הוצאות משפט ושכ"ט עו"ד </w:t>
      </w:r>
      <w:r w:rsidRPr="00507600">
        <w:rPr>
          <w:rFonts w:ascii="Arial" w:eastAsia="Calibri" w:hAnsi="Arial" w:hint="cs"/>
          <w:b/>
          <w:bCs/>
          <w:sz w:val="24"/>
          <w:rtl/>
        </w:rPr>
        <w:t>ב</w:t>
      </w:r>
      <w:r w:rsidRPr="00507600">
        <w:rPr>
          <w:rFonts w:ascii="Arial" w:eastAsia="Calibri" w:hAnsi="Arial"/>
          <w:b/>
          <w:bCs/>
          <w:sz w:val="24"/>
          <w:rtl/>
        </w:rPr>
        <w:t>סך 8,000 ₪.</w:t>
      </w:r>
    </w:p>
    <w:p w:rsidR="00507600" w:rsidRPr="00507600" w:rsidRDefault="00507600" w:rsidP="00507600">
      <w:pPr>
        <w:tabs>
          <w:tab w:val="left" w:pos="-290"/>
        </w:tabs>
        <w:bidi/>
        <w:spacing w:line="360" w:lineRule="auto"/>
        <w:ind w:left="397" w:hanging="397"/>
        <w:jc w:val="both"/>
        <w:rPr>
          <w:rFonts w:eastAsia="Calibri"/>
          <w:sz w:val="22"/>
          <w:szCs w:val="22"/>
          <w:rtl/>
        </w:rPr>
      </w:pPr>
      <w:r w:rsidRPr="00507600">
        <w:rPr>
          <w:rFonts w:eastAsia="Calibri"/>
          <w:sz w:val="22"/>
          <w:szCs w:val="22"/>
          <w:rtl/>
        </w:rPr>
        <w:t>ק</w:t>
      </w:r>
      <w:r w:rsidRPr="00507600">
        <w:rPr>
          <w:rFonts w:eastAsia="Calibri" w:hint="cs"/>
          <w:sz w:val="22"/>
          <w:szCs w:val="22"/>
          <w:rtl/>
        </w:rPr>
        <w:t>"</w:t>
      </w:r>
      <w:r w:rsidRPr="00507600">
        <w:rPr>
          <w:rFonts w:eastAsia="Calibri"/>
          <w:sz w:val="22"/>
          <w:szCs w:val="22"/>
          <w:rtl/>
        </w:rPr>
        <w:t>ג  16669-03-12</w:t>
      </w:r>
      <w:r w:rsidRPr="00507600">
        <w:rPr>
          <w:rFonts w:ascii="David" w:hAnsi="David"/>
          <w:b/>
          <w:bCs/>
          <w:color w:val="FF0000"/>
          <w:sz w:val="22"/>
          <w:szCs w:val="22"/>
        </w:rPr>
        <w:t xml:space="preserve">● </w:t>
      </w:r>
      <w:r w:rsidRPr="00507600">
        <w:rPr>
          <w:rFonts w:ascii="David" w:hAnsi="David" w:hint="cs"/>
          <w:b/>
          <w:bCs/>
          <w:color w:val="FF0000"/>
          <w:sz w:val="22"/>
          <w:szCs w:val="22"/>
          <w:rtl/>
        </w:rPr>
        <w:t xml:space="preserve"> </w:t>
      </w:r>
      <w:r w:rsidRPr="00507600">
        <w:rPr>
          <w:rFonts w:ascii="David" w:hAnsi="David"/>
          <w:b/>
          <w:bCs/>
          <w:color w:val="FF0000"/>
          <w:sz w:val="22"/>
          <w:szCs w:val="22"/>
          <w:rtl/>
        </w:rPr>
        <w:t xml:space="preserve">מרי בן שמעון </w:t>
      </w:r>
      <w:r w:rsidRPr="00507600">
        <w:rPr>
          <w:rFonts w:ascii="David" w:hAnsi="David" w:hint="cs"/>
          <w:b/>
          <w:bCs/>
          <w:color w:val="FF0000"/>
          <w:sz w:val="22"/>
          <w:szCs w:val="22"/>
          <w:rtl/>
        </w:rPr>
        <w:t>-</w:t>
      </w:r>
      <w:r w:rsidRPr="00507600">
        <w:rPr>
          <w:rFonts w:ascii="David" w:hAnsi="David"/>
          <w:b/>
          <w:bCs/>
          <w:color w:val="FF0000"/>
          <w:sz w:val="22"/>
          <w:szCs w:val="22"/>
          <w:rtl/>
        </w:rPr>
        <w:t xml:space="preserve"> מגדל חברה לביטוח בע"מ</w:t>
      </w:r>
      <w:r w:rsidRPr="00507600">
        <w:rPr>
          <w:rFonts w:ascii="David" w:hAnsi="David" w:hint="cs"/>
          <w:b/>
          <w:bCs/>
          <w:color w:val="FF0000"/>
          <w:sz w:val="22"/>
          <w:szCs w:val="22"/>
          <w:rtl/>
        </w:rPr>
        <w:t xml:space="preserve">  </w:t>
      </w:r>
      <w:r w:rsidRPr="00507600">
        <w:rPr>
          <w:rFonts w:ascii="David" w:hAnsi="David"/>
          <w:b/>
          <w:bCs/>
          <w:color w:val="FF0000"/>
          <w:sz w:val="22"/>
          <w:szCs w:val="22"/>
        </w:rPr>
        <w:t xml:space="preserve"> ●</w:t>
      </w:r>
      <w:r w:rsidRPr="00507600">
        <w:rPr>
          <w:rFonts w:eastAsia="Calibri" w:hint="cs"/>
          <w:b/>
          <w:bCs/>
          <w:sz w:val="22"/>
          <w:szCs w:val="22"/>
          <w:rtl/>
        </w:rPr>
        <w:t xml:space="preserve"> </w:t>
      </w:r>
      <w:r w:rsidRPr="00507600">
        <w:rPr>
          <w:rFonts w:eastAsia="Calibri" w:hint="cs"/>
          <w:sz w:val="22"/>
          <w:szCs w:val="22"/>
          <w:rtl/>
        </w:rPr>
        <w:t>בפני כבוד</w:t>
      </w:r>
      <w:r w:rsidRPr="00507600">
        <w:rPr>
          <w:rFonts w:eastAsia="Calibri" w:hint="cs"/>
          <w:b/>
          <w:bCs/>
          <w:sz w:val="22"/>
          <w:szCs w:val="22"/>
          <w:rtl/>
        </w:rPr>
        <w:t xml:space="preserve"> </w:t>
      </w:r>
      <w:r w:rsidRPr="00507600">
        <w:rPr>
          <w:rFonts w:eastAsia="Calibri" w:hint="cs"/>
          <w:sz w:val="22"/>
          <w:szCs w:val="22"/>
          <w:rtl/>
        </w:rPr>
        <w:t>השופט  אורן שגב.</w:t>
      </w:r>
    </w:p>
    <w:p w:rsidR="00507600" w:rsidRDefault="00507600" w:rsidP="00507600">
      <w:pPr>
        <w:tabs>
          <w:tab w:val="left" w:pos="-290"/>
        </w:tabs>
        <w:bidi/>
        <w:spacing w:line="360" w:lineRule="auto"/>
        <w:ind w:left="52"/>
        <w:rPr>
          <w:szCs w:val="20"/>
          <w:rtl/>
        </w:rPr>
      </w:pPr>
    </w:p>
    <w:p w:rsidR="00507600" w:rsidRDefault="00507600" w:rsidP="00507600">
      <w:pPr>
        <w:tabs>
          <w:tab w:val="left" w:pos="-290"/>
        </w:tabs>
        <w:bidi/>
        <w:spacing w:line="360" w:lineRule="auto"/>
        <w:ind w:left="52"/>
        <w:rPr>
          <w:szCs w:val="20"/>
          <w:rtl/>
        </w:rPr>
      </w:pPr>
    </w:p>
    <w:p w:rsidR="00507600" w:rsidRPr="003C167E" w:rsidRDefault="00507600" w:rsidP="00507600">
      <w:pPr>
        <w:tabs>
          <w:tab w:val="left" w:pos="-290"/>
        </w:tabs>
        <w:bidi/>
        <w:spacing w:line="360" w:lineRule="auto"/>
        <w:ind w:left="52"/>
        <w:rPr>
          <w:szCs w:val="20"/>
          <w:rtl/>
        </w:rPr>
      </w:pPr>
    </w:p>
    <w:p w:rsidR="00E43A56" w:rsidRPr="00874DED" w:rsidRDefault="00E43A56" w:rsidP="00A340BD">
      <w:pPr>
        <w:pStyle w:val="af7"/>
        <w:numPr>
          <w:ilvl w:val="0"/>
          <w:numId w:val="39"/>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t>גמלת שמירת הריון</w:t>
      </w:r>
    </w:p>
    <w:p w:rsidR="000451FB" w:rsidRDefault="000451FB" w:rsidP="000451FB">
      <w:pPr>
        <w:bidi/>
        <w:jc w:val="both"/>
        <w:outlineLvl w:val="2"/>
        <w:rPr>
          <w:rFonts w:ascii="David" w:hAnsi="David"/>
          <w:b/>
          <w:bCs/>
          <w:color w:val="FF0000"/>
          <w:sz w:val="32"/>
          <w:szCs w:val="26"/>
          <w:u w:val="single"/>
        </w:rPr>
      </w:pPr>
    </w:p>
    <w:p w:rsidR="00635096" w:rsidRPr="00635096" w:rsidRDefault="00635096" w:rsidP="00A340BD">
      <w:pPr>
        <w:pStyle w:val="af7"/>
        <w:numPr>
          <w:ilvl w:val="0"/>
          <w:numId w:val="41"/>
        </w:numPr>
        <w:tabs>
          <w:tab w:val="left" w:pos="70"/>
        </w:tabs>
        <w:bidi/>
        <w:spacing w:line="360" w:lineRule="auto"/>
        <w:jc w:val="both"/>
        <w:rPr>
          <w:rFonts w:ascii="Arial" w:hAnsi="Arial"/>
          <w:b/>
          <w:bCs/>
          <w:color w:val="0000FF"/>
          <w:sz w:val="24"/>
          <w:u w:val="single"/>
        </w:rPr>
      </w:pPr>
      <w:r w:rsidRPr="00635096">
        <w:rPr>
          <w:rFonts w:ascii="Arial" w:hAnsi="Arial" w:hint="cs"/>
          <w:b/>
          <w:bCs/>
          <w:color w:val="0000FF"/>
          <w:sz w:val="24"/>
          <w:u w:val="single"/>
          <w:rtl/>
        </w:rPr>
        <w:t>עובדת זכאית מהביטוח הלאומי לגמלת שמירת הריון לפי השכר המלא שלפני היציאה לחופשת לידה</w:t>
      </w:r>
      <w:r w:rsidRPr="00635096">
        <w:rPr>
          <w:rFonts w:ascii="Arial" w:hAnsi="Arial"/>
          <w:b/>
          <w:bCs/>
          <w:color w:val="0000FF"/>
          <w:sz w:val="24"/>
          <w:u w:val="single"/>
          <w:rtl/>
        </w:rPr>
        <w:t xml:space="preserve"> </w:t>
      </w:r>
    </w:p>
    <w:p w:rsidR="000451FB" w:rsidRPr="00635096" w:rsidRDefault="000451FB" w:rsidP="00196BD1">
      <w:pPr>
        <w:tabs>
          <w:tab w:val="left" w:pos="70"/>
        </w:tabs>
        <w:bidi/>
        <w:spacing w:line="360" w:lineRule="auto"/>
        <w:jc w:val="both"/>
        <w:rPr>
          <w:rFonts w:ascii="Arial" w:hAnsi="Arial"/>
          <w:b/>
          <w:bCs/>
          <w:color w:val="008000"/>
          <w:sz w:val="24"/>
          <w:u w:val="single"/>
          <w:rtl/>
        </w:rPr>
      </w:pPr>
    </w:p>
    <w:p w:rsidR="00635096" w:rsidRPr="00635096" w:rsidRDefault="00635096" w:rsidP="00635096">
      <w:pPr>
        <w:tabs>
          <w:tab w:val="left" w:pos="44"/>
        </w:tabs>
        <w:bidi/>
        <w:spacing w:line="360" w:lineRule="auto"/>
        <w:ind w:left="44"/>
        <w:jc w:val="both"/>
        <w:rPr>
          <w:rFonts w:ascii="Arial" w:eastAsia="Calibri" w:hAnsi="Arial"/>
          <w:b/>
          <w:bCs/>
          <w:sz w:val="24"/>
          <w:rtl/>
        </w:rPr>
      </w:pPr>
      <w:r w:rsidRPr="00635096">
        <w:rPr>
          <w:rFonts w:ascii="Arial" w:eastAsia="Calibri" w:hAnsi="Arial" w:hint="cs"/>
          <w:b/>
          <w:bCs/>
          <w:sz w:val="24"/>
          <w:rtl/>
        </w:rPr>
        <w:t xml:space="preserve">עובדת חברת יס יצאה לחופשת לידה כפי שמורה החוק. היולדת קיבלה דמי לידה עבור 14 השבועות הראשונים על-פי חישוב שכרה שהיה 8,000 ₪ לחודש. נשארה בחופשת לידה ללא תשלום למשך 12 שבועות נוספים עד חזרתה לעבודה. בעת חזרתה לעבודה נכנסה העובדת להריון נוסף ובחודש בו חזרה לעבודה חשה ברע ונדרשה לצאת לשמירת הריון. העובדת הגישה תביעה לתשלום גמלת שמירת הריון מהביטוח לאומי. הביטוח הלאומי זיכה את חשבונה בסכום של 1,007 ₪  בלבד שחושב בהתאם לשלושת החודשים שלפני שמירת ההיריון. אולם בחודשים אלו לא עבדה כלל היות ושהתה בחופשת לידה שכל הכנסתה היו 3,022 שקלים שקיבלה כדמי לידה. העובדת הגישה תביעה כנגד הביטוח הלאומי לתיקון בסיס החישוב לגמלה לפי שכרה לפני יציאתה לחופשת הלידה. לטענת הביטוח הלאומי התובעת האריכה את חופשת הלידה שלה מ- 14 שבועות ל 26 שבועות מרצונה והגמלה חושבה בהתאם. בית-הדין הארצי קיבל את קביעתו של בית-הדין האזורי שקבע שלפי החוק, חופשת </w:t>
      </w:r>
      <w:r w:rsidRPr="00635096">
        <w:rPr>
          <w:rFonts w:ascii="Arial" w:eastAsia="Calibri" w:hAnsi="Arial" w:hint="cs"/>
          <w:b/>
          <w:bCs/>
          <w:sz w:val="24"/>
          <w:rtl/>
        </w:rPr>
        <w:lastRenderedPageBreak/>
        <w:t xml:space="preserve">הלידה הינה בת 26 שבועות, והחריג לכלל הוא שמעניק ליולדת את הרשות לקצר את החופשה ל 14 שבועות. מאחר והעובדת שהתה בחופשת לידה על-פי חוק, נקבע כי, זכות היולדת לגמלת שמירת הריון הינה בשכר מלא בחישוב שכרה לפני צאתה לחופשת לידה וכל פרשנות אחרת תסטה מתכלית החוק לעודד נשים לשהות בחופשת לידה ארוכה, מחשש שזכויותיהן יפגעו. הביטוח הלאומי ישלם הוצאות ושכ"ט בסך 5,000 ₪.      </w:t>
      </w:r>
    </w:p>
    <w:p w:rsidR="00635096" w:rsidRPr="00635096" w:rsidRDefault="00635096" w:rsidP="00635096">
      <w:pPr>
        <w:tabs>
          <w:tab w:val="left" w:pos="44"/>
        </w:tabs>
        <w:bidi/>
        <w:spacing w:line="360" w:lineRule="auto"/>
        <w:jc w:val="both"/>
        <w:rPr>
          <w:rFonts w:ascii="Arial" w:eastAsia="Calibri" w:hAnsi="Arial"/>
          <w:b/>
          <w:bCs/>
          <w:szCs w:val="20"/>
          <w:rtl/>
        </w:rPr>
      </w:pPr>
      <w:r w:rsidRPr="00635096">
        <w:rPr>
          <w:rFonts w:ascii="Arial" w:eastAsia="Calibri" w:hAnsi="Arial"/>
          <w:szCs w:val="20"/>
          <w:rtl/>
        </w:rPr>
        <w:t>עב"ל 5280-04-15</w:t>
      </w:r>
      <w:r w:rsidRPr="00635096">
        <w:rPr>
          <w:rFonts w:ascii="Arial" w:eastAsia="Calibri" w:hAnsi="Arial"/>
          <w:b/>
          <w:bCs/>
          <w:sz w:val="24"/>
          <w:rtl/>
        </w:rPr>
        <w:t xml:space="preserve"> </w:t>
      </w:r>
      <w:r w:rsidRPr="00635096">
        <w:rPr>
          <w:rFonts w:ascii="Arial" w:eastAsia="Calibri" w:hAnsi="Arial" w:hint="cs"/>
          <w:b/>
          <w:bCs/>
          <w:sz w:val="24"/>
          <w:rtl/>
        </w:rPr>
        <w:t xml:space="preserve">  </w:t>
      </w:r>
      <w:r w:rsidRPr="00635096">
        <w:rPr>
          <w:rFonts w:ascii="David" w:hAnsi="David"/>
          <w:b/>
          <w:bCs/>
          <w:color w:val="FF0000"/>
          <w:sz w:val="22"/>
          <w:szCs w:val="22"/>
        </w:rPr>
        <w:t xml:space="preserve"> ●</w:t>
      </w:r>
      <w:r w:rsidRPr="00635096">
        <w:rPr>
          <w:rFonts w:ascii="David" w:hAnsi="David"/>
          <w:b/>
          <w:bCs/>
          <w:color w:val="FF0000"/>
          <w:sz w:val="22"/>
          <w:szCs w:val="22"/>
          <w:rtl/>
        </w:rPr>
        <w:t xml:space="preserve"> המוסד לביטוח לאומי</w:t>
      </w:r>
      <w:r w:rsidRPr="00635096">
        <w:rPr>
          <w:rFonts w:ascii="David" w:hAnsi="David" w:hint="cs"/>
          <w:b/>
          <w:bCs/>
          <w:color w:val="FF0000"/>
          <w:sz w:val="22"/>
          <w:szCs w:val="22"/>
          <w:rtl/>
        </w:rPr>
        <w:t xml:space="preserve"> -</w:t>
      </w:r>
      <w:r w:rsidRPr="00635096">
        <w:rPr>
          <w:rFonts w:ascii="David" w:hAnsi="David"/>
          <w:b/>
          <w:bCs/>
          <w:color w:val="FF0000"/>
          <w:sz w:val="22"/>
          <w:szCs w:val="22"/>
          <w:rtl/>
        </w:rPr>
        <w:t xml:space="preserve"> טלי פלס </w:t>
      </w:r>
      <w:r w:rsidRPr="00635096">
        <w:rPr>
          <w:rFonts w:ascii="David" w:hAnsi="David"/>
          <w:b/>
          <w:bCs/>
          <w:color w:val="FF0000"/>
          <w:sz w:val="22"/>
          <w:szCs w:val="22"/>
        </w:rPr>
        <w:t>●</w:t>
      </w:r>
      <w:r w:rsidRPr="00635096">
        <w:rPr>
          <w:rFonts w:ascii="Arial" w:eastAsia="Calibri" w:hAnsi="Arial" w:hint="cs"/>
          <w:b/>
          <w:bCs/>
          <w:sz w:val="24"/>
          <w:rtl/>
        </w:rPr>
        <w:t xml:space="preserve"> </w:t>
      </w:r>
      <w:r w:rsidRPr="00635096">
        <w:rPr>
          <w:rFonts w:ascii="Arial" w:eastAsia="Calibri" w:hAnsi="Arial"/>
          <w:szCs w:val="20"/>
          <w:rtl/>
        </w:rPr>
        <w:t>כב</w:t>
      </w:r>
      <w:r w:rsidRPr="00635096">
        <w:rPr>
          <w:rFonts w:ascii="Arial" w:eastAsia="Calibri" w:hAnsi="Arial" w:hint="cs"/>
          <w:szCs w:val="20"/>
          <w:rtl/>
        </w:rPr>
        <w:t>'</w:t>
      </w:r>
      <w:r w:rsidRPr="00635096">
        <w:rPr>
          <w:rFonts w:ascii="Arial" w:eastAsia="Calibri" w:hAnsi="Arial"/>
          <w:szCs w:val="20"/>
          <w:rtl/>
        </w:rPr>
        <w:t xml:space="preserve"> סגנית הנשיא ורדה וירט ליבנה, השופטת לאה</w:t>
      </w:r>
      <w:r w:rsidRPr="00635096">
        <w:rPr>
          <w:rFonts w:ascii="Arial" w:eastAsia="Calibri" w:hAnsi="Arial" w:hint="cs"/>
          <w:szCs w:val="20"/>
          <w:rtl/>
        </w:rPr>
        <w:t xml:space="preserve"> </w:t>
      </w:r>
      <w:r w:rsidRPr="00635096">
        <w:rPr>
          <w:rFonts w:ascii="Arial" w:eastAsia="Calibri" w:hAnsi="Arial"/>
          <w:szCs w:val="20"/>
          <w:rtl/>
        </w:rPr>
        <w:t>גליקסמן, השופטת סיגל דוידוב-מוטולה נ</w:t>
      </w:r>
      <w:r w:rsidRPr="00635096">
        <w:rPr>
          <w:rFonts w:ascii="Arial" w:eastAsia="Calibri" w:hAnsi="Arial" w:hint="cs"/>
          <w:szCs w:val="20"/>
          <w:rtl/>
        </w:rPr>
        <w:t>.</w:t>
      </w:r>
      <w:r w:rsidRPr="00635096">
        <w:rPr>
          <w:rFonts w:ascii="Arial" w:eastAsia="Calibri" w:hAnsi="Arial"/>
          <w:szCs w:val="20"/>
          <w:rtl/>
        </w:rPr>
        <w:t>צ</w:t>
      </w:r>
      <w:r w:rsidRPr="00635096">
        <w:rPr>
          <w:rFonts w:ascii="Arial" w:eastAsia="Calibri" w:hAnsi="Arial" w:hint="cs"/>
          <w:szCs w:val="20"/>
          <w:rtl/>
        </w:rPr>
        <w:t>.</w:t>
      </w:r>
      <w:r w:rsidRPr="00635096">
        <w:rPr>
          <w:rFonts w:ascii="Arial" w:eastAsia="Calibri" w:hAnsi="Arial"/>
          <w:szCs w:val="20"/>
          <w:rtl/>
        </w:rPr>
        <w:t xml:space="preserve"> (עובדים) מר שי צפריר, נ</w:t>
      </w:r>
      <w:r w:rsidRPr="00635096">
        <w:rPr>
          <w:rFonts w:ascii="Arial" w:eastAsia="Calibri" w:hAnsi="Arial" w:hint="cs"/>
          <w:szCs w:val="20"/>
          <w:rtl/>
        </w:rPr>
        <w:t>.</w:t>
      </w:r>
      <w:r w:rsidRPr="00635096">
        <w:rPr>
          <w:rFonts w:ascii="Arial" w:eastAsia="Calibri" w:hAnsi="Arial"/>
          <w:szCs w:val="20"/>
          <w:rtl/>
        </w:rPr>
        <w:t>צ</w:t>
      </w:r>
      <w:r w:rsidRPr="00635096">
        <w:rPr>
          <w:rFonts w:ascii="Arial" w:eastAsia="Calibri" w:hAnsi="Arial" w:hint="cs"/>
          <w:szCs w:val="20"/>
          <w:rtl/>
        </w:rPr>
        <w:t>.</w:t>
      </w:r>
      <w:r w:rsidRPr="00635096">
        <w:rPr>
          <w:rFonts w:ascii="Arial" w:eastAsia="Calibri" w:hAnsi="Arial"/>
          <w:szCs w:val="20"/>
          <w:rtl/>
        </w:rPr>
        <w:t xml:space="preserve"> (מעסיקים) גב' יודפת הראל-בוכריס</w:t>
      </w:r>
      <w:r w:rsidRPr="00635096">
        <w:rPr>
          <w:rFonts w:ascii="Arial" w:eastAsia="Calibri" w:hAnsi="Arial" w:hint="cs"/>
          <w:szCs w:val="20"/>
          <w:rtl/>
        </w:rPr>
        <w:t>.</w:t>
      </w:r>
    </w:p>
    <w:p w:rsidR="00260557" w:rsidRDefault="00260557" w:rsidP="00196BD1">
      <w:pPr>
        <w:bidi/>
        <w:spacing w:line="360" w:lineRule="auto"/>
        <w:jc w:val="both"/>
        <w:outlineLvl w:val="2"/>
        <w:rPr>
          <w:rFonts w:ascii="David" w:hAnsi="David"/>
          <w:b/>
          <w:bCs/>
          <w:color w:val="FF0000"/>
          <w:sz w:val="32"/>
          <w:szCs w:val="26"/>
          <w:u w:val="single"/>
        </w:rPr>
      </w:pPr>
    </w:p>
    <w:p w:rsidR="00635096" w:rsidRPr="00635096" w:rsidRDefault="00635096" w:rsidP="00A340BD">
      <w:pPr>
        <w:pStyle w:val="af7"/>
        <w:numPr>
          <w:ilvl w:val="0"/>
          <w:numId w:val="41"/>
        </w:numPr>
        <w:tabs>
          <w:tab w:val="left" w:pos="70"/>
        </w:tabs>
        <w:bidi/>
        <w:spacing w:line="360" w:lineRule="auto"/>
        <w:jc w:val="both"/>
        <w:rPr>
          <w:rFonts w:ascii="Arial" w:hAnsi="Arial"/>
          <w:b/>
          <w:bCs/>
          <w:color w:val="0000FF"/>
          <w:sz w:val="24"/>
          <w:u w:val="single"/>
        </w:rPr>
      </w:pPr>
      <w:r w:rsidRPr="00635096">
        <w:rPr>
          <w:rFonts w:ascii="Arial" w:hAnsi="Arial" w:hint="cs"/>
          <w:b/>
          <w:bCs/>
          <w:color w:val="0000FF"/>
          <w:sz w:val="24"/>
          <w:u w:val="single"/>
          <w:rtl/>
        </w:rPr>
        <w:t>עובדת זכאית לגמלת שמירת הריון גם אם ההריון אינו הסיבה היחידה לאי יכולתה לעבוד</w:t>
      </w:r>
    </w:p>
    <w:p w:rsidR="00635096" w:rsidRPr="00635096" w:rsidRDefault="00635096" w:rsidP="00BB5DD0">
      <w:pPr>
        <w:tabs>
          <w:tab w:val="left" w:pos="44"/>
        </w:tabs>
        <w:bidi/>
        <w:spacing w:line="360" w:lineRule="auto"/>
        <w:jc w:val="both"/>
        <w:rPr>
          <w:rFonts w:ascii="Arial" w:eastAsia="Calibri" w:hAnsi="Arial"/>
          <w:b/>
          <w:bCs/>
          <w:sz w:val="24"/>
          <w:rtl/>
        </w:rPr>
      </w:pPr>
      <w:r w:rsidRPr="00635096">
        <w:rPr>
          <w:rFonts w:ascii="Arial" w:eastAsia="Calibri" w:hAnsi="Arial" w:hint="cs"/>
          <w:b/>
          <w:bCs/>
          <w:sz w:val="24"/>
          <w:rtl/>
        </w:rPr>
        <w:t xml:space="preserve">עובדת בהיריון שהפסיקה לעבוד בהתאם לאישור שקיבלה מרופא שיניים, תבעה את המוסד לביטוח לאומי כנגד החלטתו לדחיית תביעתה לגמלה לשמירת הריון. חוות דעתו של מומחה מטעם בית-הדין קבעה כי גם אם מקור הכאבים של העובדת היה בתאונת דרכים שבה הייתה מעורבת, ייתכן </w:t>
      </w:r>
      <w:r w:rsidR="0020684A">
        <w:rPr>
          <w:rFonts w:ascii="Arial" w:eastAsia="Calibri" w:hAnsi="Arial" w:hint="cs"/>
          <w:b/>
          <w:bCs/>
          <w:sz w:val="24"/>
          <w:rtl/>
        </w:rPr>
        <w:t>שהה</w:t>
      </w:r>
      <w:r w:rsidR="0020684A" w:rsidRPr="00635096">
        <w:rPr>
          <w:rFonts w:ascii="Arial" w:eastAsia="Calibri" w:hAnsi="Arial" w:hint="cs"/>
          <w:b/>
          <w:bCs/>
          <w:sz w:val="24"/>
          <w:rtl/>
        </w:rPr>
        <w:t>ריון</w:t>
      </w:r>
      <w:r w:rsidRPr="00635096">
        <w:rPr>
          <w:rFonts w:ascii="Arial" w:eastAsia="Calibri" w:hAnsi="Arial" w:hint="cs"/>
          <w:b/>
          <w:bCs/>
          <w:sz w:val="24"/>
          <w:rtl/>
        </w:rPr>
        <w:t xml:space="preserve"> הגביר את הכאב ומצב זה הקשה על עבודתה, וכן ירידת מים, מיעוט המים ואשפוז עקב כך, מצדיקים שמירת הריון.         </w:t>
      </w:r>
    </w:p>
    <w:p w:rsidR="00635096" w:rsidRPr="00635096" w:rsidRDefault="00635096" w:rsidP="00635096">
      <w:pPr>
        <w:tabs>
          <w:tab w:val="left" w:pos="44"/>
        </w:tabs>
        <w:bidi/>
        <w:spacing w:line="360" w:lineRule="auto"/>
        <w:ind w:left="44"/>
        <w:jc w:val="both"/>
        <w:rPr>
          <w:rFonts w:ascii="Arial" w:eastAsia="Calibri" w:hAnsi="Arial"/>
          <w:b/>
          <w:bCs/>
          <w:sz w:val="24"/>
          <w:rtl/>
        </w:rPr>
      </w:pPr>
      <w:r w:rsidRPr="00635096">
        <w:rPr>
          <w:rFonts w:ascii="Arial" w:eastAsia="Calibri" w:hAnsi="Arial" w:hint="cs"/>
          <w:b/>
          <w:bCs/>
          <w:sz w:val="24"/>
          <w:rtl/>
        </w:rPr>
        <w:t xml:space="preserve">נקבע כי להריון התובעת הייתה תרומה מהותית לאי יכולתה לעבוד, אף אם זו לא הייתה הסיבה היחידה. גם סיכון לבריאות האישה מקיים את דרישות סעיף 58 לחוק הביטוח הלאומי שכן הסיכון עליו דובר שם לא חייב להיות "סיכון חיים דווקא". לפיכך, ביה"ד פסק לעובדת גמלה לשמירת הריון החל מיום אישור הרופא לשמירת הריון ועד הלידה.           </w:t>
      </w:r>
    </w:p>
    <w:p w:rsidR="00635096" w:rsidRDefault="00635096" w:rsidP="005349A2">
      <w:pPr>
        <w:tabs>
          <w:tab w:val="left" w:pos="-290"/>
        </w:tabs>
        <w:bidi/>
        <w:spacing w:line="360" w:lineRule="auto"/>
        <w:jc w:val="both"/>
        <w:rPr>
          <w:rFonts w:eastAsia="Calibri"/>
          <w:szCs w:val="20"/>
          <w:rtl/>
        </w:rPr>
      </w:pPr>
      <w:r w:rsidRPr="00BB5DD0">
        <w:rPr>
          <w:rFonts w:eastAsia="Calibri" w:hint="cs"/>
          <w:szCs w:val="20"/>
          <w:rtl/>
        </w:rPr>
        <w:t>ב"ל 22568-11-14</w:t>
      </w:r>
      <w:r w:rsidRPr="00635096">
        <w:rPr>
          <w:rFonts w:eastAsia="Calibri" w:hint="cs"/>
          <w:sz w:val="22"/>
          <w:szCs w:val="22"/>
          <w:rtl/>
        </w:rPr>
        <w:t xml:space="preserve"> </w:t>
      </w:r>
      <w:r w:rsidRPr="00BB5DD0">
        <w:rPr>
          <w:rFonts w:ascii="David" w:hAnsi="David"/>
          <w:b/>
          <w:bCs/>
          <w:color w:val="FF0000"/>
          <w:sz w:val="22"/>
          <w:szCs w:val="22"/>
        </w:rPr>
        <w:t>●</w:t>
      </w:r>
      <w:r w:rsidRPr="00BB5DD0">
        <w:rPr>
          <w:rFonts w:ascii="David" w:hAnsi="David" w:hint="cs"/>
          <w:b/>
          <w:bCs/>
          <w:color w:val="FF0000"/>
          <w:sz w:val="22"/>
          <w:szCs w:val="22"/>
          <w:rtl/>
        </w:rPr>
        <w:t xml:space="preserve"> פרידמן שרה - המוסד לביטוח לאומי </w:t>
      </w:r>
      <w:r w:rsidRPr="00BB5DD0">
        <w:rPr>
          <w:rFonts w:ascii="David" w:hAnsi="David"/>
          <w:b/>
          <w:bCs/>
          <w:color w:val="FF0000"/>
          <w:sz w:val="22"/>
          <w:szCs w:val="22"/>
        </w:rPr>
        <w:t>●</w:t>
      </w:r>
      <w:r w:rsidRPr="00635096">
        <w:rPr>
          <w:rFonts w:eastAsia="Calibri" w:hint="cs"/>
          <w:b/>
          <w:bCs/>
          <w:sz w:val="24"/>
          <w:rtl/>
        </w:rPr>
        <w:t xml:space="preserve"> </w:t>
      </w:r>
      <w:r w:rsidRPr="00BB5DD0">
        <w:rPr>
          <w:rFonts w:eastAsia="Calibri" w:hint="cs"/>
          <w:szCs w:val="20"/>
          <w:rtl/>
        </w:rPr>
        <w:t>בפני כב' השופטת עידית איצקוביץ, נ.צ (עובדים) מר יוסי לוין ונ.צ (מעסיקים) גב' ברקת שני.</w:t>
      </w:r>
    </w:p>
    <w:p w:rsidR="00E01296" w:rsidRPr="00BB5DD0" w:rsidRDefault="00E01296" w:rsidP="00E01296">
      <w:pPr>
        <w:tabs>
          <w:tab w:val="left" w:pos="-290"/>
        </w:tabs>
        <w:bidi/>
        <w:spacing w:line="360" w:lineRule="auto"/>
        <w:jc w:val="both"/>
        <w:rPr>
          <w:rFonts w:eastAsia="Calibri"/>
          <w:szCs w:val="20"/>
          <w:rtl/>
        </w:rPr>
      </w:pPr>
    </w:p>
    <w:p w:rsidR="000118BE" w:rsidRPr="00E01296" w:rsidRDefault="00420F89" w:rsidP="00A340BD">
      <w:pPr>
        <w:pStyle w:val="af7"/>
        <w:numPr>
          <w:ilvl w:val="0"/>
          <w:numId w:val="39"/>
        </w:numPr>
        <w:bidi/>
        <w:spacing w:line="360" w:lineRule="auto"/>
        <w:jc w:val="both"/>
        <w:outlineLvl w:val="2"/>
        <w:rPr>
          <w:rFonts w:ascii="David" w:hAnsi="David"/>
          <w:b/>
          <w:bCs/>
          <w:color w:val="FF0000"/>
          <w:sz w:val="32"/>
          <w:szCs w:val="26"/>
          <w:u w:val="single"/>
        </w:rPr>
      </w:pPr>
      <w:r>
        <w:rPr>
          <w:rFonts w:asciiTheme="minorHAnsi" w:hAnsiTheme="minorHAnsi" w:hint="cs"/>
          <w:b/>
          <w:bCs/>
          <w:color w:val="FF0000"/>
          <w:sz w:val="32"/>
          <w:szCs w:val="26"/>
          <w:u w:val="single"/>
          <w:rtl/>
        </w:rPr>
        <w:t>סטודנט שאינו עובד אינו זכאי ל</w:t>
      </w:r>
      <w:r w:rsidR="000118BE" w:rsidRPr="00E01296">
        <w:rPr>
          <w:rFonts w:ascii="David" w:hAnsi="David"/>
          <w:b/>
          <w:bCs/>
          <w:color w:val="FF0000"/>
          <w:sz w:val="32"/>
          <w:szCs w:val="26"/>
          <w:u w:val="single"/>
        </w:rPr>
        <w:fldChar w:fldCharType="begin"/>
      </w:r>
      <w:r w:rsidR="000118BE" w:rsidRPr="00E01296">
        <w:rPr>
          <w:rFonts w:ascii="David" w:hAnsi="David"/>
          <w:b/>
          <w:bCs/>
          <w:color w:val="FF0000"/>
          <w:sz w:val="32"/>
          <w:szCs w:val="26"/>
          <w:u w:val="single"/>
        </w:rPr>
        <w:instrText xml:space="preserve"> TC "</w:instrText>
      </w:r>
      <w:r w:rsidR="000118BE" w:rsidRPr="00E01296">
        <w:rPr>
          <w:rFonts w:ascii="David" w:hAnsi="David" w:hint="cs"/>
          <w:b/>
          <w:bCs/>
          <w:color w:val="FF0000"/>
          <w:sz w:val="32"/>
          <w:szCs w:val="26"/>
          <w:u w:val="single"/>
          <w:rtl/>
        </w:rPr>
        <w:instrText>תאונות עבודה</w:instrText>
      </w:r>
      <w:r w:rsidR="000118BE" w:rsidRPr="00E01296">
        <w:rPr>
          <w:rFonts w:ascii="David" w:hAnsi="David"/>
          <w:b/>
          <w:bCs/>
          <w:color w:val="FF0000"/>
          <w:sz w:val="32"/>
          <w:szCs w:val="26"/>
          <w:u w:val="single"/>
        </w:rPr>
        <w:instrText xml:space="preserve">" \f C \l "1" </w:instrText>
      </w:r>
      <w:r w:rsidR="000118BE" w:rsidRPr="00E01296">
        <w:rPr>
          <w:rFonts w:ascii="David" w:hAnsi="David"/>
          <w:b/>
          <w:bCs/>
          <w:color w:val="FF0000"/>
          <w:sz w:val="32"/>
          <w:szCs w:val="26"/>
          <w:u w:val="single"/>
        </w:rPr>
        <w:fldChar w:fldCharType="end"/>
      </w:r>
      <w:r>
        <w:rPr>
          <w:rFonts w:ascii="David" w:hAnsi="David" w:hint="cs"/>
          <w:b/>
          <w:bCs/>
          <w:color w:val="FF0000"/>
          <w:sz w:val="32"/>
          <w:szCs w:val="26"/>
          <w:u w:val="single"/>
          <w:rtl/>
        </w:rPr>
        <w:t xml:space="preserve">גמלת הבטחת הכנסה </w:t>
      </w:r>
    </w:p>
    <w:p w:rsidR="000118BE" w:rsidRDefault="000118BE" w:rsidP="00A8553B">
      <w:pPr>
        <w:bidi/>
        <w:spacing w:line="360" w:lineRule="auto"/>
        <w:jc w:val="both"/>
        <w:outlineLvl w:val="2"/>
        <w:rPr>
          <w:rFonts w:ascii="David" w:hAnsi="David"/>
          <w:b/>
          <w:bCs/>
          <w:color w:val="FF0000"/>
          <w:sz w:val="32"/>
          <w:szCs w:val="26"/>
          <w:u w:val="single"/>
        </w:rPr>
      </w:pPr>
    </w:p>
    <w:p w:rsidR="00E01296" w:rsidRPr="00E01296" w:rsidRDefault="00E01296" w:rsidP="00A340BD">
      <w:pPr>
        <w:pStyle w:val="af7"/>
        <w:numPr>
          <w:ilvl w:val="0"/>
          <w:numId w:val="42"/>
        </w:numPr>
        <w:tabs>
          <w:tab w:val="left" w:pos="70"/>
        </w:tabs>
        <w:bidi/>
        <w:spacing w:line="360" w:lineRule="auto"/>
        <w:jc w:val="both"/>
        <w:rPr>
          <w:rFonts w:ascii="Arial" w:hAnsi="Arial"/>
          <w:b/>
          <w:bCs/>
          <w:color w:val="0000FF"/>
          <w:sz w:val="24"/>
          <w:u w:val="single"/>
        </w:rPr>
      </w:pPr>
      <w:r w:rsidRPr="00E01296">
        <w:rPr>
          <w:rFonts w:ascii="Arial" w:hAnsi="Arial" w:hint="cs"/>
          <w:b/>
          <w:bCs/>
          <w:color w:val="0000FF"/>
          <w:sz w:val="24"/>
          <w:u w:val="single"/>
          <w:rtl/>
        </w:rPr>
        <w:t xml:space="preserve">סטודנט באוניברסיטה שאינו עובד אינו זכאי </w:t>
      </w:r>
      <w:r>
        <w:rPr>
          <w:rFonts w:ascii="Arial" w:hAnsi="Arial" w:hint="cs"/>
          <w:b/>
          <w:bCs/>
          <w:color w:val="0000FF"/>
          <w:sz w:val="24"/>
          <w:u w:val="single"/>
          <w:rtl/>
        </w:rPr>
        <w:t>לגמלת הבטחת הכנסה</w:t>
      </w:r>
    </w:p>
    <w:p w:rsidR="00E01296" w:rsidRPr="00E01296" w:rsidRDefault="00E01296" w:rsidP="00D96E6E">
      <w:pPr>
        <w:tabs>
          <w:tab w:val="left" w:pos="44"/>
        </w:tabs>
        <w:bidi/>
        <w:spacing w:line="360" w:lineRule="auto"/>
        <w:jc w:val="both"/>
        <w:rPr>
          <w:rFonts w:ascii="Arial" w:eastAsia="Calibri" w:hAnsi="Arial"/>
          <w:b/>
          <w:bCs/>
          <w:sz w:val="24"/>
          <w:rtl/>
        </w:rPr>
      </w:pPr>
      <w:r w:rsidRPr="00E01296">
        <w:rPr>
          <w:rFonts w:ascii="Arial" w:eastAsia="Calibri" w:hAnsi="Arial" w:hint="cs"/>
          <w:b/>
          <w:bCs/>
          <w:sz w:val="24"/>
          <w:rtl/>
        </w:rPr>
        <w:t>התובעת קבלה גמלת הבטחת הכנסה מהביטוח הלאומי, במסגרתה הצהירה כי הינה סטודנטית באוניברסיטה הפתוחה. לפיכך נדחתה תביעתה על ידי הביטוח הלאומי לגמלת הכנסה, ובית הדין נדרש לדון בזכאותה לגמלה זו.</w:t>
      </w:r>
    </w:p>
    <w:p w:rsidR="00E01296" w:rsidRPr="00E01296" w:rsidRDefault="00E01296" w:rsidP="00E01296">
      <w:pPr>
        <w:tabs>
          <w:tab w:val="left" w:pos="44"/>
        </w:tabs>
        <w:bidi/>
        <w:spacing w:line="360" w:lineRule="auto"/>
        <w:ind w:left="44"/>
        <w:jc w:val="both"/>
        <w:rPr>
          <w:rFonts w:ascii="Arial" w:eastAsia="Calibri" w:hAnsi="Arial"/>
          <w:b/>
          <w:bCs/>
          <w:sz w:val="24"/>
          <w:rtl/>
        </w:rPr>
      </w:pPr>
      <w:r w:rsidRPr="00E01296">
        <w:rPr>
          <w:rFonts w:ascii="Arial" w:eastAsia="Calibri" w:hAnsi="Arial" w:hint="cs"/>
          <w:b/>
          <w:bCs/>
          <w:sz w:val="24"/>
          <w:rtl/>
        </w:rPr>
        <w:t>בית הדין פסק כי בהתאם לסעיף 3(4) לחוק הבטחת הכנסה ותקנות הבטחת הכנסה מבוטח העונה להגדרת תלמיד הלומד במוסד להשכלה גבוהה או במוסד לימודי אחר אינו זכאי לגמלת הבטחת הכנסה. חוק הבטחת הכנסה הינו חוק סוציאלי המיועד להבטיח לכל אדם ומשפחה בישראל קיום בכבוד. התקנה שוללת גמלה ממי שבחר ללמוד ולא לעבוד ולהשתכר. בפסיקה נקבע כי הסייג לגמלה חל גם לגבי סטודנט הלומד לימודים מלאים ועובד באופן חלקי, היות ואילולא למד יכול היה להתפרנס ולא להיזקק לקופה הציבורית. בענייננו התובעת עובדת במשרה חלקית במקביל ללימודיה ואף לא הייתה מוכנה ומזומנה לכל עבודה. לפיכך דחה בית הדין את תביעתה לגמלת הבטחת הכנסה.</w:t>
      </w:r>
    </w:p>
    <w:p w:rsidR="00E01296" w:rsidRPr="00E01296" w:rsidRDefault="00E01296" w:rsidP="00FB2993">
      <w:pPr>
        <w:tabs>
          <w:tab w:val="left" w:pos="-290"/>
        </w:tabs>
        <w:bidi/>
        <w:spacing w:line="360" w:lineRule="auto"/>
        <w:jc w:val="both"/>
        <w:rPr>
          <w:rFonts w:eastAsia="Calibri"/>
          <w:szCs w:val="20"/>
          <w:rtl/>
        </w:rPr>
      </w:pPr>
      <w:r w:rsidRPr="00E01296">
        <w:rPr>
          <w:rFonts w:eastAsia="Calibri" w:hint="cs"/>
          <w:szCs w:val="20"/>
          <w:rtl/>
        </w:rPr>
        <w:t>ב</w:t>
      </w:r>
      <w:r>
        <w:rPr>
          <w:rFonts w:eastAsia="Calibri" w:hint="cs"/>
          <w:szCs w:val="20"/>
          <w:rtl/>
        </w:rPr>
        <w:t xml:space="preserve">"ל </w:t>
      </w:r>
      <w:r w:rsidRPr="00E01296">
        <w:rPr>
          <w:rFonts w:eastAsia="Calibri" w:hint="cs"/>
          <w:szCs w:val="20"/>
          <w:rtl/>
        </w:rPr>
        <w:t xml:space="preserve"> </w:t>
      </w:r>
      <w:r>
        <w:rPr>
          <w:rFonts w:eastAsia="Calibri" w:hint="cs"/>
          <w:szCs w:val="20"/>
          <w:rtl/>
        </w:rPr>
        <w:t xml:space="preserve"> </w:t>
      </w:r>
      <w:r w:rsidRPr="00E01296">
        <w:rPr>
          <w:rFonts w:eastAsia="Calibri" w:hint="cs"/>
          <w:szCs w:val="20"/>
          <w:rtl/>
        </w:rPr>
        <w:t>415-07-12</w:t>
      </w:r>
      <w:r>
        <w:rPr>
          <w:rFonts w:eastAsia="Calibri" w:hint="cs"/>
          <w:szCs w:val="20"/>
          <w:rtl/>
        </w:rPr>
        <w:t xml:space="preserve">  </w:t>
      </w:r>
      <w:r w:rsidRPr="00E01296">
        <w:rPr>
          <w:rFonts w:ascii="David" w:hAnsi="David"/>
          <w:b/>
          <w:bCs/>
          <w:color w:val="FF0000"/>
          <w:sz w:val="22"/>
          <w:szCs w:val="22"/>
        </w:rPr>
        <w:t>●</w:t>
      </w:r>
      <w:r w:rsidRPr="00E01296">
        <w:rPr>
          <w:rFonts w:ascii="David" w:hAnsi="David" w:hint="cs"/>
          <w:b/>
          <w:bCs/>
          <w:color w:val="FF0000"/>
          <w:sz w:val="22"/>
          <w:szCs w:val="22"/>
          <w:rtl/>
        </w:rPr>
        <w:t xml:space="preserve"> מאיה אסתר יחזקאל-המוסד לביטוח לאומי</w:t>
      </w:r>
      <w:r w:rsidRPr="00E01296">
        <w:rPr>
          <w:rFonts w:ascii="David" w:hAnsi="David"/>
          <w:b/>
          <w:bCs/>
          <w:color w:val="FF0000"/>
          <w:sz w:val="22"/>
          <w:szCs w:val="22"/>
        </w:rPr>
        <w:t>●</w:t>
      </w:r>
      <w:r>
        <w:rPr>
          <w:rFonts w:eastAsia="Calibri"/>
          <w:b/>
          <w:bCs/>
          <w:szCs w:val="20"/>
        </w:rPr>
        <w:t xml:space="preserve"> </w:t>
      </w:r>
      <w:r w:rsidRPr="00E01296">
        <w:rPr>
          <w:rFonts w:eastAsia="Calibri" w:hint="cs"/>
          <w:b/>
          <w:bCs/>
          <w:szCs w:val="20"/>
          <w:rtl/>
        </w:rPr>
        <w:t xml:space="preserve"> </w:t>
      </w:r>
      <w:r w:rsidRPr="00E01296">
        <w:rPr>
          <w:rFonts w:eastAsia="Calibri" w:hint="cs"/>
          <w:szCs w:val="20"/>
          <w:rtl/>
        </w:rPr>
        <w:t>בפני כב' השופטת שרה שדיאור, ונ.צ, ע) גב' יעל רייכמן.</w:t>
      </w:r>
    </w:p>
    <w:p w:rsidR="00E67980" w:rsidRDefault="00E67980" w:rsidP="00063E28">
      <w:pPr>
        <w:bidi/>
        <w:ind w:left="-58"/>
        <w:jc w:val="both"/>
        <w:rPr>
          <w:b/>
          <w:bCs/>
          <w:rtl/>
        </w:rPr>
      </w:pPr>
    </w:p>
    <w:p w:rsidR="00FB2993" w:rsidRDefault="00FB2993" w:rsidP="00FB2993">
      <w:pPr>
        <w:bidi/>
        <w:ind w:left="-58"/>
        <w:jc w:val="both"/>
        <w:rPr>
          <w:b/>
          <w:bCs/>
          <w:rtl/>
        </w:rPr>
      </w:pPr>
    </w:p>
    <w:p w:rsidR="003B59F4" w:rsidRDefault="003B59F4" w:rsidP="003B59F4">
      <w:pPr>
        <w:bidi/>
        <w:ind w:left="-58"/>
        <w:jc w:val="both"/>
        <w:rPr>
          <w:b/>
          <w:bCs/>
          <w:rtl/>
        </w:rPr>
      </w:pPr>
    </w:p>
    <w:p w:rsidR="00FB2993" w:rsidRDefault="00FB2993" w:rsidP="00A340BD">
      <w:pPr>
        <w:pStyle w:val="af7"/>
        <w:numPr>
          <w:ilvl w:val="0"/>
          <w:numId w:val="39"/>
        </w:numPr>
        <w:bidi/>
        <w:spacing w:line="360" w:lineRule="auto"/>
        <w:jc w:val="both"/>
        <w:outlineLvl w:val="2"/>
        <w:rPr>
          <w:rFonts w:ascii="David" w:hAnsi="David"/>
          <w:b/>
          <w:bCs/>
          <w:color w:val="FF0000"/>
          <w:sz w:val="32"/>
          <w:szCs w:val="26"/>
          <w:u w:val="single"/>
        </w:rPr>
      </w:pPr>
      <w:r w:rsidRPr="00E01296">
        <w:rPr>
          <w:rFonts w:ascii="David" w:hAnsi="David"/>
          <w:b/>
          <w:bCs/>
          <w:color w:val="FF0000"/>
          <w:sz w:val="32"/>
          <w:szCs w:val="26"/>
          <w:u w:val="single"/>
        </w:rPr>
        <w:fldChar w:fldCharType="begin"/>
      </w:r>
      <w:r w:rsidRPr="00E01296">
        <w:rPr>
          <w:rFonts w:ascii="David" w:hAnsi="David"/>
          <w:b/>
          <w:bCs/>
          <w:color w:val="FF0000"/>
          <w:sz w:val="32"/>
          <w:szCs w:val="26"/>
          <w:u w:val="single"/>
        </w:rPr>
        <w:instrText xml:space="preserve"> TC "</w:instrText>
      </w:r>
      <w:r w:rsidRPr="00E01296">
        <w:rPr>
          <w:rFonts w:ascii="David" w:hAnsi="David" w:hint="cs"/>
          <w:b/>
          <w:bCs/>
          <w:color w:val="FF0000"/>
          <w:sz w:val="32"/>
          <w:szCs w:val="26"/>
          <w:u w:val="single"/>
          <w:rtl/>
        </w:rPr>
        <w:instrText>תאונות עבודה</w:instrText>
      </w:r>
      <w:r w:rsidRPr="00E01296">
        <w:rPr>
          <w:rFonts w:ascii="David" w:hAnsi="David"/>
          <w:b/>
          <w:bCs/>
          <w:color w:val="FF0000"/>
          <w:sz w:val="32"/>
          <w:szCs w:val="26"/>
          <w:u w:val="single"/>
        </w:rPr>
        <w:instrText xml:space="preserve">" \f C \l "1" </w:instrText>
      </w:r>
      <w:r w:rsidRPr="00E01296">
        <w:rPr>
          <w:rFonts w:ascii="David" w:hAnsi="David"/>
          <w:b/>
          <w:bCs/>
          <w:color w:val="FF0000"/>
          <w:sz w:val="32"/>
          <w:szCs w:val="26"/>
          <w:u w:val="single"/>
        </w:rPr>
        <w:fldChar w:fldCharType="end"/>
      </w:r>
      <w:r>
        <w:rPr>
          <w:rFonts w:ascii="David" w:hAnsi="David" w:hint="cs"/>
          <w:b/>
          <w:bCs/>
          <w:color w:val="FF0000"/>
          <w:sz w:val="32"/>
          <w:szCs w:val="26"/>
          <w:u w:val="single"/>
          <w:rtl/>
        </w:rPr>
        <w:t xml:space="preserve">חוקרי </w:t>
      </w:r>
      <w:r w:rsidRPr="00E01296">
        <w:rPr>
          <w:rFonts w:ascii="David" w:hAnsi="David" w:hint="cs"/>
          <w:b/>
          <w:bCs/>
          <w:color w:val="FF0000"/>
          <w:sz w:val="32"/>
          <w:szCs w:val="26"/>
          <w:u w:val="single"/>
          <w:rtl/>
        </w:rPr>
        <w:t>הביטוח הלאומי</w:t>
      </w:r>
      <w:r w:rsidR="00420F89">
        <w:rPr>
          <w:rFonts w:ascii="David" w:hAnsi="David" w:hint="cs"/>
          <w:b/>
          <w:bCs/>
          <w:color w:val="FF0000"/>
          <w:sz w:val="32"/>
          <w:szCs w:val="26"/>
          <w:u w:val="single"/>
          <w:rtl/>
        </w:rPr>
        <w:t>-תחבולה מותרת</w:t>
      </w:r>
    </w:p>
    <w:p w:rsidR="00FB2993" w:rsidRPr="00FB2993" w:rsidRDefault="00FB2993" w:rsidP="00FB2993">
      <w:pPr>
        <w:bidi/>
        <w:spacing w:line="360" w:lineRule="auto"/>
        <w:ind w:left="52"/>
        <w:jc w:val="both"/>
        <w:outlineLvl w:val="2"/>
        <w:rPr>
          <w:rFonts w:ascii="David" w:hAnsi="David"/>
          <w:b/>
          <w:bCs/>
          <w:color w:val="FF0000"/>
          <w:sz w:val="32"/>
          <w:szCs w:val="26"/>
          <w:u w:val="single"/>
        </w:rPr>
      </w:pPr>
    </w:p>
    <w:p w:rsidR="00FB2993" w:rsidRDefault="00FB2993" w:rsidP="00FB2993">
      <w:pPr>
        <w:bidi/>
        <w:jc w:val="both"/>
        <w:rPr>
          <w:b/>
          <w:bCs/>
          <w:rtl/>
        </w:rPr>
      </w:pPr>
    </w:p>
    <w:p w:rsidR="00FB2993" w:rsidRPr="00FB2993" w:rsidRDefault="00FB2993" w:rsidP="00A340BD">
      <w:pPr>
        <w:pStyle w:val="af7"/>
        <w:numPr>
          <w:ilvl w:val="0"/>
          <w:numId w:val="43"/>
        </w:numPr>
        <w:tabs>
          <w:tab w:val="left" w:pos="70"/>
        </w:tabs>
        <w:bidi/>
        <w:spacing w:line="360" w:lineRule="auto"/>
        <w:jc w:val="both"/>
        <w:rPr>
          <w:rFonts w:ascii="Arial" w:hAnsi="Arial"/>
          <w:b/>
          <w:bCs/>
          <w:color w:val="0000FF"/>
          <w:sz w:val="24"/>
          <w:u w:val="single"/>
        </w:rPr>
      </w:pPr>
      <w:r w:rsidRPr="00FB2993">
        <w:rPr>
          <w:rFonts w:ascii="Arial" w:hAnsi="Arial" w:hint="cs"/>
          <w:b/>
          <w:bCs/>
          <w:color w:val="0000FF"/>
          <w:sz w:val="24"/>
          <w:u w:val="single"/>
          <w:rtl/>
        </w:rPr>
        <w:t xml:space="preserve">נדחתה תביעה לפסילת תצלום שהושג בתחבולה מותרת על ידי חוקרי הביטוח הלאומי  </w:t>
      </w:r>
    </w:p>
    <w:p w:rsidR="00FB2993" w:rsidRPr="00FB2993" w:rsidRDefault="00FB2993" w:rsidP="00D96E6E">
      <w:pPr>
        <w:bidi/>
        <w:spacing w:line="360" w:lineRule="auto"/>
        <w:jc w:val="both"/>
        <w:rPr>
          <w:rFonts w:ascii="Arial" w:eastAsia="Calibri" w:hAnsi="Arial"/>
          <w:b/>
          <w:bCs/>
          <w:sz w:val="24"/>
          <w:rtl/>
        </w:rPr>
      </w:pPr>
      <w:r w:rsidRPr="00FB2993">
        <w:rPr>
          <w:rFonts w:ascii="Arial" w:eastAsia="Calibri" w:hAnsi="Arial" w:hint="cs"/>
          <w:b/>
          <w:bCs/>
          <w:sz w:val="24"/>
          <w:rtl/>
        </w:rPr>
        <w:t>התובע</w:t>
      </w:r>
      <w:r w:rsidRPr="00FB2993">
        <w:rPr>
          <w:rFonts w:ascii="Arial" w:eastAsia="Calibri" w:hAnsi="Arial"/>
          <w:b/>
          <w:bCs/>
          <w:sz w:val="24"/>
          <w:rtl/>
        </w:rPr>
        <w:t xml:space="preserve"> </w:t>
      </w:r>
      <w:r w:rsidRPr="00FB2993">
        <w:rPr>
          <w:rFonts w:ascii="Arial" w:eastAsia="Calibri" w:hAnsi="Arial" w:hint="cs"/>
          <w:b/>
          <w:bCs/>
          <w:sz w:val="24"/>
          <w:rtl/>
        </w:rPr>
        <w:t>נפגע</w:t>
      </w:r>
      <w:r w:rsidRPr="00FB2993">
        <w:rPr>
          <w:rFonts w:ascii="Arial" w:eastAsia="Calibri" w:hAnsi="Arial"/>
          <w:b/>
          <w:bCs/>
          <w:sz w:val="24"/>
          <w:rtl/>
        </w:rPr>
        <w:t xml:space="preserve"> </w:t>
      </w:r>
      <w:r w:rsidRPr="00FB2993">
        <w:rPr>
          <w:rFonts w:ascii="Arial" w:eastAsia="Calibri" w:hAnsi="Arial" w:hint="cs"/>
          <w:b/>
          <w:bCs/>
          <w:sz w:val="24"/>
          <w:rtl/>
        </w:rPr>
        <w:t>בתאונה</w:t>
      </w:r>
      <w:r w:rsidRPr="00FB2993">
        <w:rPr>
          <w:rFonts w:ascii="Arial" w:eastAsia="Calibri" w:hAnsi="Arial"/>
          <w:b/>
          <w:bCs/>
          <w:sz w:val="24"/>
          <w:rtl/>
        </w:rPr>
        <w:t xml:space="preserve"> </w:t>
      </w:r>
      <w:r w:rsidRPr="00FB2993">
        <w:rPr>
          <w:rFonts w:ascii="Arial" w:eastAsia="Calibri" w:hAnsi="Arial" w:hint="cs"/>
          <w:b/>
          <w:bCs/>
          <w:sz w:val="24"/>
          <w:rtl/>
        </w:rPr>
        <w:t>שהוכרה</w:t>
      </w:r>
      <w:r w:rsidRPr="00FB2993">
        <w:rPr>
          <w:rFonts w:ascii="Arial" w:eastAsia="Calibri" w:hAnsi="Arial"/>
          <w:b/>
          <w:bCs/>
          <w:sz w:val="24"/>
          <w:rtl/>
        </w:rPr>
        <w:t xml:space="preserve"> </w:t>
      </w:r>
      <w:r w:rsidRPr="00FB2993">
        <w:rPr>
          <w:rFonts w:ascii="Arial" w:eastAsia="Calibri" w:hAnsi="Arial" w:hint="cs"/>
          <w:b/>
          <w:bCs/>
          <w:sz w:val="24"/>
          <w:rtl/>
        </w:rPr>
        <w:t>על ידי הביטוח הלאומי כפגיעה</w:t>
      </w:r>
      <w:r w:rsidRPr="00FB2993">
        <w:rPr>
          <w:rFonts w:ascii="Arial" w:eastAsia="Calibri" w:hAnsi="Arial"/>
          <w:b/>
          <w:bCs/>
          <w:sz w:val="24"/>
          <w:rtl/>
        </w:rPr>
        <w:t xml:space="preserve"> </w:t>
      </w:r>
      <w:r w:rsidRPr="00FB2993">
        <w:rPr>
          <w:rFonts w:ascii="Arial" w:eastAsia="Calibri" w:hAnsi="Arial" w:hint="cs"/>
          <w:b/>
          <w:bCs/>
          <w:sz w:val="24"/>
          <w:rtl/>
        </w:rPr>
        <w:t>בעבודה</w:t>
      </w:r>
      <w:r w:rsidRPr="00FB2993">
        <w:rPr>
          <w:rFonts w:ascii="Arial" w:eastAsia="Calibri" w:hAnsi="Arial"/>
          <w:b/>
          <w:bCs/>
          <w:sz w:val="24"/>
          <w:rtl/>
        </w:rPr>
        <w:t xml:space="preserve"> </w:t>
      </w:r>
      <w:r w:rsidRPr="00FB2993">
        <w:rPr>
          <w:rFonts w:ascii="Arial" w:eastAsia="Calibri" w:hAnsi="Arial" w:hint="cs"/>
          <w:b/>
          <w:bCs/>
          <w:sz w:val="24"/>
          <w:rtl/>
        </w:rPr>
        <w:t>עם</w:t>
      </w:r>
      <w:r w:rsidRPr="00FB2993">
        <w:rPr>
          <w:rFonts w:ascii="Arial" w:eastAsia="Calibri" w:hAnsi="Arial"/>
          <w:b/>
          <w:bCs/>
          <w:sz w:val="24"/>
          <w:rtl/>
        </w:rPr>
        <w:t xml:space="preserve"> </w:t>
      </w:r>
      <w:r w:rsidRPr="00FB2993">
        <w:rPr>
          <w:rFonts w:ascii="Arial" w:eastAsia="Calibri" w:hAnsi="Arial" w:hint="cs"/>
          <w:b/>
          <w:bCs/>
          <w:sz w:val="24"/>
          <w:rtl/>
        </w:rPr>
        <w:t>אחוזי</w:t>
      </w:r>
      <w:r w:rsidRPr="00FB2993">
        <w:rPr>
          <w:rFonts w:ascii="Arial" w:eastAsia="Calibri" w:hAnsi="Arial"/>
          <w:b/>
          <w:bCs/>
          <w:sz w:val="24"/>
          <w:rtl/>
        </w:rPr>
        <w:t xml:space="preserve"> </w:t>
      </w:r>
      <w:r w:rsidRPr="00FB2993">
        <w:rPr>
          <w:rFonts w:ascii="Arial" w:eastAsia="Calibri" w:hAnsi="Arial" w:hint="cs"/>
          <w:b/>
          <w:bCs/>
          <w:sz w:val="24"/>
          <w:rtl/>
        </w:rPr>
        <w:t>נכות</w:t>
      </w:r>
      <w:r w:rsidRPr="00FB2993">
        <w:rPr>
          <w:rFonts w:ascii="Arial" w:eastAsia="Calibri" w:hAnsi="Arial"/>
          <w:b/>
          <w:bCs/>
          <w:sz w:val="24"/>
          <w:rtl/>
        </w:rPr>
        <w:t xml:space="preserve"> </w:t>
      </w:r>
      <w:r w:rsidRPr="00FB2993">
        <w:rPr>
          <w:rFonts w:ascii="Arial" w:eastAsia="Calibri" w:hAnsi="Arial" w:hint="cs"/>
          <w:b/>
          <w:bCs/>
          <w:sz w:val="24"/>
          <w:rtl/>
        </w:rPr>
        <w:t>גבוהים בגין</w:t>
      </w:r>
      <w:r w:rsidRPr="00FB2993">
        <w:rPr>
          <w:rFonts w:ascii="Arial" w:eastAsia="Calibri" w:hAnsi="Arial"/>
          <w:b/>
          <w:bCs/>
          <w:sz w:val="24"/>
          <w:rtl/>
        </w:rPr>
        <w:t xml:space="preserve"> </w:t>
      </w:r>
      <w:r w:rsidRPr="00FB2993">
        <w:rPr>
          <w:rFonts w:ascii="Arial" w:eastAsia="Calibri" w:hAnsi="Arial" w:hint="cs"/>
          <w:b/>
          <w:bCs/>
          <w:sz w:val="24"/>
          <w:rtl/>
        </w:rPr>
        <w:t>מגבלה</w:t>
      </w:r>
      <w:r w:rsidRPr="00FB2993">
        <w:rPr>
          <w:rFonts w:ascii="Arial" w:eastAsia="Calibri" w:hAnsi="Arial"/>
          <w:b/>
          <w:bCs/>
          <w:sz w:val="24"/>
          <w:rtl/>
        </w:rPr>
        <w:t xml:space="preserve"> </w:t>
      </w:r>
      <w:r w:rsidRPr="00FB2993">
        <w:rPr>
          <w:rFonts w:ascii="Arial" w:eastAsia="Calibri" w:hAnsi="Arial" w:hint="cs"/>
          <w:b/>
          <w:bCs/>
          <w:sz w:val="24"/>
          <w:rtl/>
        </w:rPr>
        <w:t>קשה</w:t>
      </w:r>
      <w:r w:rsidRPr="00FB2993">
        <w:rPr>
          <w:rFonts w:ascii="Arial" w:eastAsia="Calibri" w:hAnsi="Arial"/>
          <w:b/>
          <w:bCs/>
          <w:sz w:val="24"/>
          <w:rtl/>
        </w:rPr>
        <w:t xml:space="preserve"> </w:t>
      </w:r>
      <w:r w:rsidRPr="00FB2993">
        <w:rPr>
          <w:rFonts w:ascii="Arial" w:eastAsia="Calibri" w:hAnsi="Arial" w:hint="cs"/>
          <w:b/>
          <w:bCs/>
          <w:sz w:val="24"/>
          <w:rtl/>
        </w:rPr>
        <w:t>בעמוד</w:t>
      </w:r>
      <w:r w:rsidRPr="00FB2993">
        <w:rPr>
          <w:rFonts w:ascii="Arial" w:eastAsia="Calibri" w:hAnsi="Arial"/>
          <w:b/>
          <w:bCs/>
          <w:sz w:val="24"/>
          <w:rtl/>
        </w:rPr>
        <w:t xml:space="preserve"> </w:t>
      </w:r>
      <w:r w:rsidRPr="00FB2993">
        <w:rPr>
          <w:rFonts w:ascii="Arial" w:eastAsia="Calibri" w:hAnsi="Arial" w:hint="cs"/>
          <w:b/>
          <w:bCs/>
          <w:sz w:val="24"/>
          <w:rtl/>
        </w:rPr>
        <w:t>שדרה</w:t>
      </w:r>
      <w:r w:rsidRPr="00FB2993">
        <w:rPr>
          <w:rFonts w:ascii="Arial" w:eastAsia="Calibri" w:hAnsi="Arial"/>
          <w:b/>
          <w:bCs/>
          <w:sz w:val="24"/>
          <w:rtl/>
        </w:rPr>
        <w:t xml:space="preserve"> </w:t>
      </w:r>
      <w:r w:rsidRPr="00FB2993">
        <w:rPr>
          <w:rFonts w:ascii="Arial" w:eastAsia="Calibri" w:hAnsi="Arial" w:hint="cs"/>
          <w:b/>
          <w:bCs/>
          <w:sz w:val="24"/>
          <w:rtl/>
        </w:rPr>
        <w:t>צווארי</w:t>
      </w:r>
      <w:r w:rsidRPr="00FB2993">
        <w:rPr>
          <w:rFonts w:ascii="Arial" w:eastAsia="Calibri" w:hAnsi="Arial"/>
          <w:b/>
          <w:bCs/>
          <w:sz w:val="24"/>
          <w:rtl/>
        </w:rPr>
        <w:t xml:space="preserve">. </w:t>
      </w:r>
      <w:r w:rsidRPr="00FB2993">
        <w:rPr>
          <w:rFonts w:ascii="Arial" w:eastAsia="Calibri" w:hAnsi="Arial" w:hint="cs"/>
          <w:b/>
          <w:bCs/>
          <w:sz w:val="24"/>
          <w:rtl/>
        </w:rPr>
        <w:t>רופא</w:t>
      </w:r>
      <w:r w:rsidRPr="00FB2993">
        <w:rPr>
          <w:rFonts w:ascii="Arial" w:eastAsia="Calibri" w:hAnsi="Arial"/>
          <w:b/>
          <w:bCs/>
          <w:sz w:val="24"/>
          <w:rtl/>
        </w:rPr>
        <w:t xml:space="preserve"> </w:t>
      </w:r>
      <w:r w:rsidRPr="00FB2993">
        <w:rPr>
          <w:rFonts w:ascii="Arial" w:eastAsia="Calibri" w:hAnsi="Arial" w:hint="cs"/>
          <w:b/>
          <w:bCs/>
          <w:sz w:val="24"/>
          <w:rtl/>
        </w:rPr>
        <w:t>הביטוח הלאומי</w:t>
      </w:r>
      <w:r w:rsidRPr="00FB2993">
        <w:rPr>
          <w:rFonts w:ascii="Arial" w:eastAsia="Calibri" w:hAnsi="Arial"/>
          <w:b/>
          <w:bCs/>
          <w:sz w:val="24"/>
          <w:rtl/>
        </w:rPr>
        <w:t xml:space="preserve"> </w:t>
      </w:r>
      <w:r w:rsidRPr="00FB2993">
        <w:rPr>
          <w:rFonts w:ascii="Arial" w:eastAsia="Calibri" w:hAnsi="Arial" w:hint="cs"/>
          <w:b/>
          <w:bCs/>
          <w:sz w:val="24"/>
          <w:rtl/>
        </w:rPr>
        <w:t>ביקש</w:t>
      </w:r>
      <w:r w:rsidRPr="00FB2993">
        <w:rPr>
          <w:rFonts w:ascii="Arial" w:eastAsia="Calibri" w:hAnsi="Arial"/>
          <w:b/>
          <w:bCs/>
          <w:sz w:val="24"/>
          <w:rtl/>
        </w:rPr>
        <w:t xml:space="preserve"> </w:t>
      </w:r>
      <w:r w:rsidRPr="00FB2993">
        <w:rPr>
          <w:rFonts w:ascii="Arial" w:eastAsia="Calibri" w:hAnsi="Arial" w:hint="cs"/>
          <w:b/>
          <w:bCs/>
          <w:sz w:val="24"/>
          <w:rtl/>
        </w:rPr>
        <w:t>ממחלקת</w:t>
      </w:r>
      <w:r w:rsidRPr="00FB2993">
        <w:rPr>
          <w:rFonts w:ascii="Arial" w:eastAsia="Calibri" w:hAnsi="Arial"/>
          <w:b/>
          <w:bCs/>
          <w:sz w:val="24"/>
          <w:rtl/>
        </w:rPr>
        <w:t xml:space="preserve"> </w:t>
      </w:r>
      <w:r w:rsidRPr="00FB2993">
        <w:rPr>
          <w:rFonts w:ascii="Arial" w:eastAsia="Calibri" w:hAnsi="Arial" w:hint="cs"/>
          <w:b/>
          <w:bCs/>
          <w:sz w:val="24"/>
          <w:rtl/>
        </w:rPr>
        <w:t>החקירות</w:t>
      </w:r>
      <w:r w:rsidRPr="00FB2993">
        <w:rPr>
          <w:rFonts w:ascii="Arial" w:eastAsia="Calibri" w:hAnsi="Arial"/>
          <w:b/>
          <w:bCs/>
          <w:sz w:val="24"/>
          <w:rtl/>
        </w:rPr>
        <w:t xml:space="preserve"> </w:t>
      </w:r>
      <w:r w:rsidRPr="00FB2993">
        <w:rPr>
          <w:rFonts w:ascii="Arial" w:eastAsia="Calibri" w:hAnsi="Arial" w:hint="cs"/>
          <w:b/>
          <w:bCs/>
          <w:sz w:val="24"/>
          <w:rtl/>
        </w:rPr>
        <w:t>במשרד</w:t>
      </w:r>
      <w:r w:rsidRPr="00FB2993">
        <w:rPr>
          <w:rFonts w:ascii="Arial" w:eastAsia="Calibri" w:hAnsi="Arial"/>
          <w:b/>
          <w:bCs/>
          <w:sz w:val="24"/>
          <w:rtl/>
        </w:rPr>
        <w:t xml:space="preserve"> </w:t>
      </w:r>
      <w:r w:rsidRPr="00FB2993">
        <w:rPr>
          <w:rFonts w:ascii="Arial" w:eastAsia="Calibri" w:hAnsi="Arial" w:hint="cs"/>
          <w:b/>
          <w:bCs/>
          <w:sz w:val="24"/>
          <w:rtl/>
        </w:rPr>
        <w:t>לבצע</w:t>
      </w:r>
      <w:r w:rsidRPr="00FB2993">
        <w:rPr>
          <w:rFonts w:ascii="Arial" w:eastAsia="Calibri" w:hAnsi="Arial"/>
          <w:b/>
          <w:bCs/>
          <w:sz w:val="24"/>
          <w:rtl/>
        </w:rPr>
        <w:t xml:space="preserve"> </w:t>
      </w:r>
      <w:r w:rsidRPr="00FB2993">
        <w:rPr>
          <w:rFonts w:ascii="Arial" w:eastAsia="Calibri" w:hAnsi="Arial" w:hint="cs"/>
          <w:b/>
          <w:bCs/>
          <w:sz w:val="24"/>
          <w:rtl/>
        </w:rPr>
        <w:t>צילום</w:t>
      </w:r>
      <w:r w:rsidRPr="00FB2993">
        <w:rPr>
          <w:rFonts w:ascii="Arial" w:eastAsia="Calibri" w:hAnsi="Arial"/>
          <w:b/>
          <w:bCs/>
          <w:sz w:val="24"/>
          <w:rtl/>
        </w:rPr>
        <w:t xml:space="preserve"> </w:t>
      </w:r>
      <w:r w:rsidRPr="00FB2993">
        <w:rPr>
          <w:rFonts w:ascii="Arial" w:eastAsia="Calibri" w:hAnsi="Arial" w:hint="cs"/>
          <w:b/>
          <w:bCs/>
          <w:sz w:val="24"/>
          <w:rtl/>
        </w:rPr>
        <w:t>וידאו</w:t>
      </w:r>
      <w:r w:rsidRPr="00FB2993">
        <w:rPr>
          <w:rFonts w:ascii="Arial" w:eastAsia="Calibri" w:hAnsi="Arial"/>
          <w:b/>
          <w:bCs/>
          <w:sz w:val="24"/>
          <w:rtl/>
        </w:rPr>
        <w:t xml:space="preserve"> </w:t>
      </w:r>
      <w:r w:rsidRPr="00FB2993">
        <w:rPr>
          <w:rFonts w:ascii="Arial" w:eastAsia="Calibri" w:hAnsi="Arial" w:hint="cs"/>
          <w:b/>
          <w:bCs/>
          <w:sz w:val="24"/>
          <w:rtl/>
        </w:rPr>
        <w:t>סמוי,</w:t>
      </w:r>
      <w:r w:rsidRPr="00FB2993">
        <w:rPr>
          <w:rFonts w:ascii="Arial" w:eastAsia="Calibri" w:hAnsi="Arial"/>
          <w:b/>
          <w:bCs/>
          <w:sz w:val="24"/>
          <w:rtl/>
        </w:rPr>
        <w:t xml:space="preserve"> </w:t>
      </w:r>
      <w:r w:rsidRPr="00FB2993">
        <w:rPr>
          <w:rFonts w:ascii="Arial" w:eastAsia="Calibri" w:hAnsi="Arial" w:hint="cs"/>
          <w:b/>
          <w:bCs/>
          <w:sz w:val="24"/>
          <w:rtl/>
        </w:rPr>
        <w:t>לבדיקת</w:t>
      </w:r>
      <w:r w:rsidRPr="00FB2993">
        <w:rPr>
          <w:rFonts w:ascii="Arial" w:eastAsia="Calibri" w:hAnsi="Arial"/>
          <w:b/>
          <w:bCs/>
          <w:sz w:val="24"/>
          <w:rtl/>
        </w:rPr>
        <w:t xml:space="preserve"> </w:t>
      </w:r>
      <w:r w:rsidRPr="00FB2993">
        <w:rPr>
          <w:rFonts w:ascii="Arial" w:eastAsia="Calibri" w:hAnsi="Arial" w:hint="cs"/>
          <w:b/>
          <w:bCs/>
          <w:sz w:val="24"/>
          <w:rtl/>
        </w:rPr>
        <w:t>טווח</w:t>
      </w:r>
      <w:r w:rsidRPr="00FB2993">
        <w:rPr>
          <w:rFonts w:ascii="Arial" w:eastAsia="Calibri" w:hAnsi="Arial"/>
          <w:b/>
          <w:bCs/>
          <w:sz w:val="24"/>
          <w:rtl/>
        </w:rPr>
        <w:t xml:space="preserve"> </w:t>
      </w:r>
      <w:r w:rsidRPr="00FB2993">
        <w:rPr>
          <w:rFonts w:ascii="Arial" w:eastAsia="Calibri" w:hAnsi="Arial" w:hint="cs"/>
          <w:b/>
          <w:bCs/>
          <w:sz w:val="24"/>
          <w:rtl/>
        </w:rPr>
        <w:t>תנועות</w:t>
      </w:r>
      <w:r w:rsidRPr="00FB2993">
        <w:rPr>
          <w:rFonts w:ascii="Arial" w:eastAsia="Calibri" w:hAnsi="Arial"/>
          <w:b/>
          <w:bCs/>
          <w:sz w:val="24"/>
          <w:rtl/>
        </w:rPr>
        <w:t xml:space="preserve"> </w:t>
      </w:r>
      <w:r w:rsidRPr="00FB2993">
        <w:rPr>
          <w:rFonts w:ascii="Arial" w:eastAsia="Calibri" w:hAnsi="Arial" w:hint="cs"/>
          <w:b/>
          <w:bCs/>
          <w:sz w:val="24"/>
          <w:rtl/>
        </w:rPr>
        <w:t>הצוואר</w:t>
      </w:r>
      <w:r w:rsidRPr="00FB2993">
        <w:rPr>
          <w:rFonts w:ascii="Arial" w:eastAsia="Calibri" w:hAnsi="Arial"/>
          <w:b/>
          <w:bCs/>
          <w:sz w:val="24"/>
          <w:rtl/>
        </w:rPr>
        <w:t xml:space="preserve"> </w:t>
      </w:r>
      <w:r w:rsidRPr="00FB2993">
        <w:rPr>
          <w:rFonts w:ascii="Arial" w:eastAsia="Calibri" w:hAnsi="Arial" w:hint="cs"/>
          <w:b/>
          <w:bCs/>
          <w:sz w:val="24"/>
          <w:rtl/>
        </w:rPr>
        <w:t>של התובע. במעקב צולם התובע מזיז את צווארו והוחלט לזמנו לוועדת בדיקה רפואית לקביעת אחוזי נכות מחדש. התובע</w:t>
      </w:r>
      <w:r w:rsidRPr="00FB2993">
        <w:rPr>
          <w:rFonts w:ascii="Arial" w:eastAsia="Calibri" w:hAnsi="Arial"/>
          <w:b/>
          <w:bCs/>
          <w:sz w:val="24"/>
          <w:rtl/>
        </w:rPr>
        <w:t xml:space="preserve"> </w:t>
      </w:r>
      <w:r w:rsidRPr="00FB2993">
        <w:rPr>
          <w:rFonts w:ascii="Arial" w:eastAsia="Calibri" w:hAnsi="Arial" w:hint="cs"/>
          <w:b/>
          <w:bCs/>
          <w:sz w:val="24"/>
          <w:rtl/>
        </w:rPr>
        <w:t>עתר</w:t>
      </w:r>
      <w:r w:rsidRPr="00FB2993">
        <w:rPr>
          <w:rFonts w:ascii="Arial" w:eastAsia="Calibri" w:hAnsi="Arial"/>
          <w:b/>
          <w:bCs/>
          <w:sz w:val="24"/>
          <w:rtl/>
        </w:rPr>
        <w:t xml:space="preserve"> </w:t>
      </w:r>
      <w:r w:rsidRPr="00FB2993">
        <w:rPr>
          <w:rFonts w:ascii="Arial" w:eastAsia="Calibri" w:hAnsi="Arial" w:hint="cs"/>
          <w:b/>
          <w:bCs/>
          <w:sz w:val="24"/>
          <w:rtl/>
        </w:rPr>
        <w:t>לבית</w:t>
      </w:r>
      <w:r w:rsidRPr="00FB2993">
        <w:rPr>
          <w:rFonts w:ascii="Arial" w:eastAsia="Calibri" w:hAnsi="Arial"/>
          <w:b/>
          <w:bCs/>
          <w:sz w:val="24"/>
          <w:rtl/>
        </w:rPr>
        <w:t xml:space="preserve"> </w:t>
      </w:r>
      <w:r w:rsidRPr="00FB2993">
        <w:rPr>
          <w:rFonts w:ascii="Arial" w:eastAsia="Calibri" w:hAnsi="Arial" w:hint="cs"/>
          <w:b/>
          <w:bCs/>
          <w:sz w:val="24"/>
          <w:rtl/>
        </w:rPr>
        <w:t>הדין</w:t>
      </w:r>
      <w:r w:rsidRPr="00FB2993">
        <w:rPr>
          <w:rFonts w:ascii="Arial" w:eastAsia="Calibri" w:hAnsi="Arial"/>
          <w:b/>
          <w:bCs/>
          <w:sz w:val="24"/>
          <w:rtl/>
        </w:rPr>
        <w:t xml:space="preserve"> </w:t>
      </w:r>
      <w:r w:rsidRPr="00FB2993">
        <w:rPr>
          <w:rFonts w:ascii="Arial" w:eastAsia="Calibri" w:hAnsi="Arial" w:hint="cs"/>
          <w:b/>
          <w:bCs/>
          <w:sz w:val="24"/>
          <w:rtl/>
        </w:rPr>
        <w:t>על</w:t>
      </w:r>
      <w:r w:rsidRPr="00FB2993">
        <w:rPr>
          <w:rFonts w:ascii="Arial" w:eastAsia="Calibri" w:hAnsi="Arial"/>
          <w:b/>
          <w:bCs/>
          <w:sz w:val="24"/>
          <w:rtl/>
        </w:rPr>
        <w:t xml:space="preserve"> </w:t>
      </w:r>
      <w:r w:rsidRPr="00FB2993">
        <w:rPr>
          <w:rFonts w:ascii="Arial" w:eastAsia="Calibri" w:hAnsi="Arial" w:hint="cs"/>
          <w:b/>
          <w:bCs/>
          <w:sz w:val="24"/>
          <w:rtl/>
        </w:rPr>
        <w:t>מנת</w:t>
      </w:r>
      <w:r w:rsidRPr="00FB2993">
        <w:rPr>
          <w:rFonts w:ascii="Arial" w:eastAsia="Calibri" w:hAnsi="Arial"/>
          <w:b/>
          <w:bCs/>
          <w:sz w:val="24"/>
          <w:rtl/>
        </w:rPr>
        <w:t xml:space="preserve"> </w:t>
      </w:r>
      <w:r w:rsidRPr="00FB2993">
        <w:rPr>
          <w:rFonts w:ascii="Arial" w:eastAsia="Calibri" w:hAnsi="Arial" w:hint="cs"/>
          <w:b/>
          <w:bCs/>
          <w:sz w:val="24"/>
          <w:rtl/>
        </w:rPr>
        <w:t>שיורה</w:t>
      </w:r>
      <w:r w:rsidRPr="00FB2993">
        <w:rPr>
          <w:rFonts w:ascii="Arial" w:eastAsia="Calibri" w:hAnsi="Arial"/>
          <w:b/>
          <w:bCs/>
          <w:sz w:val="24"/>
          <w:rtl/>
        </w:rPr>
        <w:t xml:space="preserve"> </w:t>
      </w:r>
      <w:r w:rsidRPr="00FB2993">
        <w:rPr>
          <w:rFonts w:ascii="Arial" w:eastAsia="Calibri" w:hAnsi="Arial" w:hint="cs"/>
          <w:b/>
          <w:bCs/>
          <w:sz w:val="24"/>
          <w:rtl/>
        </w:rPr>
        <w:t>על</w:t>
      </w:r>
      <w:r w:rsidRPr="00FB2993">
        <w:rPr>
          <w:rFonts w:ascii="Arial" w:eastAsia="Calibri" w:hAnsi="Arial"/>
          <w:b/>
          <w:bCs/>
          <w:sz w:val="24"/>
          <w:rtl/>
        </w:rPr>
        <w:t xml:space="preserve"> </w:t>
      </w:r>
      <w:r w:rsidRPr="00FB2993">
        <w:rPr>
          <w:rFonts w:ascii="Arial" w:eastAsia="Calibri" w:hAnsi="Arial" w:hint="cs"/>
          <w:b/>
          <w:bCs/>
          <w:sz w:val="24"/>
          <w:rtl/>
        </w:rPr>
        <w:t>פסלות</w:t>
      </w:r>
      <w:r w:rsidRPr="00FB2993">
        <w:rPr>
          <w:rFonts w:ascii="Arial" w:eastAsia="Calibri" w:hAnsi="Arial"/>
          <w:b/>
          <w:bCs/>
          <w:sz w:val="24"/>
          <w:rtl/>
        </w:rPr>
        <w:t xml:space="preserve"> </w:t>
      </w:r>
      <w:r w:rsidRPr="00FB2993">
        <w:rPr>
          <w:rFonts w:ascii="Arial" w:eastAsia="Calibri" w:hAnsi="Arial" w:hint="cs"/>
          <w:b/>
          <w:bCs/>
          <w:sz w:val="24"/>
          <w:rtl/>
        </w:rPr>
        <w:t>הצילום ודו</w:t>
      </w:r>
      <w:r w:rsidRPr="00FB2993">
        <w:rPr>
          <w:rFonts w:ascii="Arial" w:eastAsia="Calibri" w:hAnsi="Arial"/>
          <w:b/>
          <w:bCs/>
          <w:sz w:val="24"/>
          <w:rtl/>
        </w:rPr>
        <w:t>"</w:t>
      </w:r>
      <w:r w:rsidRPr="00FB2993">
        <w:rPr>
          <w:rFonts w:ascii="Arial" w:eastAsia="Calibri" w:hAnsi="Arial" w:hint="cs"/>
          <w:b/>
          <w:bCs/>
          <w:sz w:val="24"/>
          <w:rtl/>
        </w:rPr>
        <w:t>ח</w:t>
      </w:r>
      <w:r w:rsidRPr="00FB2993">
        <w:rPr>
          <w:rFonts w:ascii="Arial" w:eastAsia="Calibri" w:hAnsi="Arial"/>
          <w:b/>
          <w:bCs/>
          <w:sz w:val="24"/>
          <w:rtl/>
        </w:rPr>
        <w:t xml:space="preserve"> </w:t>
      </w:r>
      <w:r w:rsidRPr="00FB2993">
        <w:rPr>
          <w:rFonts w:ascii="Arial" w:eastAsia="Calibri" w:hAnsi="Arial" w:hint="cs"/>
          <w:b/>
          <w:bCs/>
          <w:sz w:val="24"/>
          <w:rtl/>
        </w:rPr>
        <w:t>החקירה שהושג ללא ידיעתו בתחבולה ושלא כדין. נפסק כי,</w:t>
      </w:r>
      <w:r w:rsidRPr="00FB2993">
        <w:rPr>
          <w:rFonts w:ascii="Arial" w:eastAsia="Calibri" w:hAnsi="Arial"/>
          <w:b/>
          <w:bCs/>
          <w:sz w:val="24"/>
          <w:rtl/>
        </w:rPr>
        <w:t xml:space="preserve"> </w:t>
      </w:r>
      <w:r w:rsidRPr="00FB2993">
        <w:rPr>
          <w:rFonts w:ascii="Arial" w:eastAsia="Calibri" w:hAnsi="Arial" w:hint="cs"/>
          <w:b/>
          <w:bCs/>
          <w:sz w:val="24"/>
          <w:rtl/>
        </w:rPr>
        <w:t>אין</w:t>
      </w:r>
      <w:r w:rsidRPr="00FB2993">
        <w:rPr>
          <w:rFonts w:ascii="Arial" w:eastAsia="Calibri" w:hAnsi="Arial"/>
          <w:b/>
          <w:bCs/>
          <w:sz w:val="24"/>
          <w:rtl/>
        </w:rPr>
        <w:t xml:space="preserve"> </w:t>
      </w:r>
      <w:r w:rsidRPr="00FB2993">
        <w:rPr>
          <w:rFonts w:ascii="Arial" w:eastAsia="Calibri" w:hAnsi="Arial" w:hint="cs"/>
          <w:b/>
          <w:bCs/>
          <w:sz w:val="24"/>
          <w:rtl/>
        </w:rPr>
        <w:t>פגם</w:t>
      </w:r>
      <w:r w:rsidRPr="00FB2993">
        <w:rPr>
          <w:rFonts w:ascii="Arial" w:eastAsia="Calibri" w:hAnsi="Arial"/>
          <w:b/>
          <w:bCs/>
          <w:sz w:val="24"/>
          <w:rtl/>
        </w:rPr>
        <w:t xml:space="preserve"> </w:t>
      </w:r>
      <w:r w:rsidRPr="00FB2993">
        <w:rPr>
          <w:rFonts w:ascii="Arial" w:eastAsia="Calibri" w:hAnsi="Arial" w:hint="cs"/>
          <w:b/>
          <w:bCs/>
          <w:sz w:val="24"/>
          <w:rtl/>
        </w:rPr>
        <w:t>בצילומו</w:t>
      </w:r>
      <w:r w:rsidRPr="00FB2993">
        <w:rPr>
          <w:rFonts w:ascii="Arial" w:eastAsia="Calibri" w:hAnsi="Arial"/>
          <w:b/>
          <w:bCs/>
          <w:sz w:val="24"/>
          <w:rtl/>
        </w:rPr>
        <w:t xml:space="preserve"> </w:t>
      </w:r>
      <w:r w:rsidRPr="00FB2993">
        <w:rPr>
          <w:rFonts w:ascii="Arial" w:eastAsia="Calibri" w:hAnsi="Arial" w:hint="cs"/>
          <w:b/>
          <w:bCs/>
          <w:sz w:val="24"/>
          <w:rtl/>
        </w:rPr>
        <w:t>של</w:t>
      </w:r>
      <w:r w:rsidRPr="00FB2993">
        <w:rPr>
          <w:rFonts w:ascii="Arial" w:eastAsia="Calibri" w:hAnsi="Arial"/>
          <w:b/>
          <w:bCs/>
          <w:sz w:val="24"/>
          <w:rtl/>
        </w:rPr>
        <w:t xml:space="preserve"> </w:t>
      </w:r>
      <w:r w:rsidRPr="00FB2993">
        <w:rPr>
          <w:rFonts w:ascii="Arial" w:eastAsia="Calibri" w:hAnsi="Arial" w:hint="cs"/>
          <w:b/>
          <w:bCs/>
          <w:sz w:val="24"/>
          <w:rtl/>
        </w:rPr>
        <w:t>מבוטח</w:t>
      </w:r>
      <w:r w:rsidRPr="00FB2993">
        <w:rPr>
          <w:rFonts w:ascii="Arial" w:eastAsia="Calibri" w:hAnsi="Arial"/>
          <w:b/>
          <w:bCs/>
          <w:sz w:val="24"/>
          <w:rtl/>
        </w:rPr>
        <w:t xml:space="preserve"> </w:t>
      </w:r>
      <w:r w:rsidRPr="00FB2993">
        <w:rPr>
          <w:rFonts w:ascii="Arial" w:eastAsia="Calibri" w:hAnsi="Arial" w:hint="cs"/>
          <w:b/>
          <w:bCs/>
          <w:sz w:val="24"/>
          <w:rtl/>
        </w:rPr>
        <w:t>על</w:t>
      </w:r>
      <w:r w:rsidRPr="00FB2993">
        <w:rPr>
          <w:rFonts w:ascii="Arial" w:eastAsia="Calibri" w:hAnsi="Arial"/>
          <w:b/>
          <w:bCs/>
          <w:sz w:val="24"/>
          <w:rtl/>
        </w:rPr>
        <w:t xml:space="preserve"> </w:t>
      </w:r>
      <w:r w:rsidRPr="00FB2993">
        <w:rPr>
          <w:rFonts w:ascii="Arial" w:eastAsia="Calibri" w:hAnsi="Arial" w:hint="cs"/>
          <w:b/>
          <w:bCs/>
          <w:sz w:val="24"/>
          <w:rtl/>
        </w:rPr>
        <w:t>ידי</w:t>
      </w:r>
      <w:r w:rsidRPr="00FB2993">
        <w:rPr>
          <w:rFonts w:ascii="Arial" w:eastAsia="Calibri" w:hAnsi="Arial"/>
          <w:b/>
          <w:bCs/>
          <w:sz w:val="24"/>
          <w:rtl/>
        </w:rPr>
        <w:t xml:space="preserve"> </w:t>
      </w:r>
      <w:r w:rsidRPr="00FB2993">
        <w:rPr>
          <w:rFonts w:ascii="Arial" w:eastAsia="Calibri" w:hAnsi="Arial" w:hint="cs"/>
          <w:b/>
          <w:bCs/>
          <w:sz w:val="24"/>
          <w:rtl/>
        </w:rPr>
        <w:t>חוקרי</w:t>
      </w:r>
      <w:r w:rsidRPr="00FB2993">
        <w:rPr>
          <w:rFonts w:ascii="Arial" w:eastAsia="Calibri" w:hAnsi="Arial"/>
          <w:b/>
          <w:bCs/>
          <w:sz w:val="24"/>
          <w:rtl/>
        </w:rPr>
        <w:t xml:space="preserve"> </w:t>
      </w:r>
      <w:r w:rsidRPr="00FB2993">
        <w:rPr>
          <w:rFonts w:ascii="Arial" w:eastAsia="Calibri" w:hAnsi="Arial" w:hint="cs"/>
          <w:b/>
          <w:bCs/>
          <w:sz w:val="24"/>
          <w:rtl/>
        </w:rPr>
        <w:t>הביטוח הלאומי</w:t>
      </w:r>
      <w:r w:rsidRPr="00FB2993">
        <w:rPr>
          <w:rFonts w:ascii="Arial" w:eastAsia="Calibri" w:hAnsi="Arial"/>
          <w:b/>
          <w:bCs/>
          <w:sz w:val="24"/>
          <w:rtl/>
        </w:rPr>
        <w:t xml:space="preserve"> </w:t>
      </w:r>
      <w:r w:rsidRPr="00FB2993">
        <w:rPr>
          <w:rFonts w:ascii="Arial" w:eastAsia="Calibri" w:hAnsi="Arial" w:hint="cs"/>
          <w:b/>
          <w:bCs/>
          <w:sz w:val="24"/>
          <w:rtl/>
        </w:rPr>
        <w:t>ברשות</w:t>
      </w:r>
      <w:r w:rsidRPr="00FB2993">
        <w:rPr>
          <w:rFonts w:ascii="Arial" w:eastAsia="Calibri" w:hAnsi="Arial"/>
          <w:b/>
          <w:bCs/>
          <w:sz w:val="24"/>
          <w:rtl/>
        </w:rPr>
        <w:t xml:space="preserve"> </w:t>
      </w:r>
      <w:r w:rsidRPr="00FB2993">
        <w:rPr>
          <w:rFonts w:ascii="Arial" w:eastAsia="Calibri" w:hAnsi="Arial" w:hint="cs"/>
          <w:b/>
          <w:bCs/>
          <w:sz w:val="24"/>
          <w:rtl/>
        </w:rPr>
        <w:t>הרבים כל</w:t>
      </w:r>
      <w:r w:rsidRPr="00FB2993">
        <w:rPr>
          <w:rFonts w:ascii="Arial" w:eastAsia="Calibri" w:hAnsi="Arial"/>
          <w:b/>
          <w:bCs/>
          <w:sz w:val="24"/>
          <w:rtl/>
        </w:rPr>
        <w:t xml:space="preserve"> </w:t>
      </w:r>
      <w:r w:rsidRPr="00FB2993">
        <w:rPr>
          <w:rFonts w:ascii="Arial" w:eastAsia="Calibri" w:hAnsi="Arial" w:hint="cs"/>
          <w:b/>
          <w:bCs/>
          <w:sz w:val="24"/>
          <w:rtl/>
        </w:rPr>
        <w:t>עוד</w:t>
      </w:r>
      <w:r w:rsidRPr="00FB2993">
        <w:rPr>
          <w:rFonts w:ascii="Arial" w:eastAsia="Calibri" w:hAnsi="Arial"/>
          <w:b/>
          <w:bCs/>
          <w:sz w:val="24"/>
          <w:rtl/>
        </w:rPr>
        <w:t xml:space="preserve"> </w:t>
      </w:r>
      <w:r w:rsidRPr="00FB2993">
        <w:rPr>
          <w:rFonts w:ascii="Arial" w:eastAsia="Calibri" w:hAnsi="Arial" w:hint="cs"/>
          <w:b/>
          <w:bCs/>
          <w:sz w:val="24"/>
          <w:rtl/>
        </w:rPr>
        <w:t>הצילום</w:t>
      </w:r>
      <w:r w:rsidRPr="00FB2993">
        <w:rPr>
          <w:rFonts w:ascii="Arial" w:eastAsia="Calibri" w:hAnsi="Arial"/>
          <w:b/>
          <w:bCs/>
          <w:sz w:val="24"/>
          <w:rtl/>
        </w:rPr>
        <w:t xml:space="preserve"> </w:t>
      </w:r>
      <w:r w:rsidRPr="00FB2993">
        <w:rPr>
          <w:rFonts w:ascii="Arial" w:eastAsia="Calibri" w:hAnsi="Arial" w:hint="cs"/>
          <w:b/>
          <w:bCs/>
          <w:sz w:val="24"/>
          <w:rtl/>
        </w:rPr>
        <w:t>אינו</w:t>
      </w:r>
      <w:r w:rsidRPr="00FB2993">
        <w:rPr>
          <w:rFonts w:ascii="Arial" w:eastAsia="Calibri" w:hAnsi="Arial"/>
          <w:b/>
          <w:bCs/>
          <w:sz w:val="24"/>
          <w:rtl/>
        </w:rPr>
        <w:t xml:space="preserve"> </w:t>
      </w:r>
      <w:r w:rsidRPr="00FB2993">
        <w:rPr>
          <w:rFonts w:ascii="Arial" w:eastAsia="Calibri" w:hAnsi="Arial" w:hint="cs"/>
          <w:b/>
          <w:bCs/>
          <w:sz w:val="24"/>
          <w:rtl/>
        </w:rPr>
        <w:t>פוגע</w:t>
      </w:r>
      <w:r w:rsidRPr="00FB2993">
        <w:rPr>
          <w:rFonts w:ascii="Arial" w:eastAsia="Calibri" w:hAnsi="Arial"/>
          <w:b/>
          <w:bCs/>
          <w:sz w:val="24"/>
          <w:rtl/>
        </w:rPr>
        <w:t xml:space="preserve"> </w:t>
      </w:r>
      <w:r w:rsidRPr="00FB2993">
        <w:rPr>
          <w:rFonts w:ascii="Arial" w:eastAsia="Calibri" w:hAnsi="Arial" w:hint="cs"/>
          <w:b/>
          <w:bCs/>
          <w:sz w:val="24"/>
          <w:rtl/>
        </w:rPr>
        <w:t>בכבודו</w:t>
      </w:r>
      <w:r w:rsidRPr="00FB2993">
        <w:rPr>
          <w:rFonts w:ascii="Arial" w:eastAsia="Calibri" w:hAnsi="Arial"/>
          <w:b/>
          <w:bCs/>
          <w:sz w:val="24"/>
          <w:rtl/>
        </w:rPr>
        <w:t xml:space="preserve">, </w:t>
      </w:r>
      <w:r w:rsidRPr="00FB2993">
        <w:rPr>
          <w:rFonts w:ascii="Arial" w:eastAsia="Calibri" w:hAnsi="Arial" w:hint="cs"/>
          <w:b/>
          <w:bCs/>
          <w:sz w:val="24"/>
          <w:rtl/>
        </w:rPr>
        <w:t>בפרטיותו</w:t>
      </w:r>
      <w:r w:rsidRPr="00FB2993">
        <w:rPr>
          <w:rFonts w:ascii="Arial" w:eastAsia="Calibri" w:hAnsi="Arial"/>
          <w:b/>
          <w:bCs/>
          <w:sz w:val="24"/>
          <w:rtl/>
        </w:rPr>
        <w:t xml:space="preserve"> </w:t>
      </w:r>
      <w:r w:rsidRPr="00FB2993">
        <w:rPr>
          <w:rFonts w:ascii="Arial" w:eastAsia="Calibri" w:hAnsi="Arial" w:hint="cs"/>
          <w:b/>
          <w:bCs/>
          <w:sz w:val="24"/>
          <w:rtl/>
        </w:rPr>
        <w:t>או</w:t>
      </w:r>
      <w:r w:rsidRPr="00FB2993">
        <w:rPr>
          <w:rFonts w:ascii="Arial" w:eastAsia="Calibri" w:hAnsi="Arial"/>
          <w:b/>
          <w:bCs/>
          <w:sz w:val="24"/>
          <w:rtl/>
        </w:rPr>
        <w:t xml:space="preserve"> </w:t>
      </w:r>
      <w:r w:rsidRPr="00FB2993">
        <w:rPr>
          <w:rFonts w:ascii="Arial" w:eastAsia="Calibri" w:hAnsi="Arial" w:hint="cs"/>
          <w:b/>
          <w:bCs/>
          <w:sz w:val="24"/>
          <w:rtl/>
        </w:rPr>
        <w:t>בזכויות</w:t>
      </w:r>
      <w:r w:rsidRPr="00FB2993">
        <w:rPr>
          <w:rFonts w:ascii="Arial" w:eastAsia="Calibri" w:hAnsi="Arial"/>
          <w:b/>
          <w:bCs/>
          <w:sz w:val="24"/>
          <w:rtl/>
        </w:rPr>
        <w:t xml:space="preserve"> </w:t>
      </w:r>
      <w:r w:rsidRPr="00FB2993">
        <w:rPr>
          <w:rFonts w:ascii="Arial" w:eastAsia="Calibri" w:hAnsi="Arial" w:hint="cs"/>
          <w:b/>
          <w:bCs/>
          <w:sz w:val="24"/>
          <w:rtl/>
        </w:rPr>
        <w:t>יסוד</w:t>
      </w:r>
      <w:r w:rsidRPr="00FB2993">
        <w:rPr>
          <w:rFonts w:ascii="Arial" w:eastAsia="Calibri" w:hAnsi="Arial"/>
          <w:b/>
          <w:bCs/>
          <w:sz w:val="24"/>
          <w:rtl/>
        </w:rPr>
        <w:t xml:space="preserve"> </w:t>
      </w:r>
      <w:r w:rsidRPr="00FB2993">
        <w:rPr>
          <w:rFonts w:ascii="Arial" w:eastAsia="Calibri" w:hAnsi="Arial" w:hint="cs"/>
          <w:b/>
          <w:bCs/>
          <w:sz w:val="24"/>
          <w:rtl/>
        </w:rPr>
        <w:t>שלו</w:t>
      </w:r>
      <w:r w:rsidRPr="00FB2993">
        <w:rPr>
          <w:rFonts w:ascii="Arial" w:eastAsia="Calibri" w:hAnsi="Arial"/>
          <w:b/>
          <w:bCs/>
          <w:sz w:val="24"/>
          <w:rtl/>
        </w:rPr>
        <w:t xml:space="preserve"> </w:t>
      </w:r>
      <w:r w:rsidRPr="00FB2993">
        <w:rPr>
          <w:rFonts w:ascii="Arial" w:eastAsia="Calibri" w:hAnsi="Arial" w:hint="cs"/>
          <w:b/>
          <w:bCs/>
          <w:sz w:val="24"/>
          <w:rtl/>
        </w:rPr>
        <w:t>באופן</w:t>
      </w:r>
      <w:r w:rsidRPr="00FB2993">
        <w:rPr>
          <w:rFonts w:ascii="Arial" w:eastAsia="Calibri" w:hAnsi="Arial"/>
          <w:b/>
          <w:bCs/>
          <w:sz w:val="24"/>
          <w:rtl/>
        </w:rPr>
        <w:t xml:space="preserve"> </w:t>
      </w:r>
      <w:r w:rsidRPr="00FB2993">
        <w:rPr>
          <w:rFonts w:ascii="Arial" w:eastAsia="Calibri" w:hAnsi="Arial" w:hint="cs"/>
          <w:b/>
          <w:bCs/>
          <w:sz w:val="24"/>
          <w:rtl/>
        </w:rPr>
        <w:t>שאינו</w:t>
      </w:r>
      <w:r w:rsidRPr="00FB2993">
        <w:rPr>
          <w:rFonts w:ascii="Arial" w:eastAsia="Calibri" w:hAnsi="Arial"/>
          <w:b/>
          <w:bCs/>
          <w:sz w:val="24"/>
          <w:rtl/>
        </w:rPr>
        <w:t xml:space="preserve"> </w:t>
      </w:r>
      <w:r w:rsidRPr="00FB2993">
        <w:rPr>
          <w:rFonts w:ascii="Arial" w:eastAsia="Calibri" w:hAnsi="Arial" w:hint="cs"/>
          <w:b/>
          <w:bCs/>
          <w:sz w:val="24"/>
          <w:rtl/>
        </w:rPr>
        <w:t>מידתי</w:t>
      </w:r>
      <w:r w:rsidRPr="00FB2993">
        <w:rPr>
          <w:rFonts w:ascii="Arial" w:eastAsia="Calibri" w:hAnsi="Arial"/>
          <w:b/>
          <w:bCs/>
          <w:sz w:val="24"/>
          <w:rtl/>
        </w:rPr>
        <w:t xml:space="preserve"> </w:t>
      </w:r>
      <w:r w:rsidRPr="00FB2993">
        <w:rPr>
          <w:rFonts w:ascii="Arial" w:eastAsia="Calibri" w:hAnsi="Arial" w:hint="cs"/>
          <w:b/>
          <w:bCs/>
          <w:sz w:val="24"/>
          <w:rtl/>
        </w:rPr>
        <w:t>או</w:t>
      </w:r>
      <w:r w:rsidRPr="00FB2993">
        <w:rPr>
          <w:rFonts w:ascii="Arial" w:eastAsia="Calibri" w:hAnsi="Arial"/>
          <w:b/>
          <w:bCs/>
          <w:sz w:val="24"/>
          <w:rtl/>
        </w:rPr>
        <w:t xml:space="preserve"> </w:t>
      </w:r>
      <w:r w:rsidRPr="00FB2993">
        <w:rPr>
          <w:rFonts w:ascii="Arial" w:eastAsia="Calibri" w:hAnsi="Arial" w:hint="cs"/>
          <w:b/>
          <w:bCs/>
          <w:sz w:val="24"/>
          <w:rtl/>
        </w:rPr>
        <w:t>משיקולים</w:t>
      </w:r>
      <w:r w:rsidRPr="00FB2993">
        <w:rPr>
          <w:rFonts w:ascii="Arial" w:eastAsia="Calibri" w:hAnsi="Arial"/>
          <w:b/>
          <w:bCs/>
          <w:sz w:val="24"/>
          <w:rtl/>
        </w:rPr>
        <w:t xml:space="preserve"> </w:t>
      </w:r>
      <w:r w:rsidRPr="00FB2993">
        <w:rPr>
          <w:rFonts w:ascii="Arial" w:eastAsia="Calibri" w:hAnsi="Arial" w:hint="cs"/>
          <w:b/>
          <w:bCs/>
          <w:sz w:val="24"/>
          <w:rtl/>
        </w:rPr>
        <w:t>שאינם</w:t>
      </w:r>
      <w:r w:rsidRPr="00FB2993">
        <w:rPr>
          <w:rFonts w:ascii="Arial" w:eastAsia="Calibri" w:hAnsi="Arial"/>
          <w:b/>
          <w:bCs/>
          <w:sz w:val="24"/>
          <w:rtl/>
        </w:rPr>
        <w:t xml:space="preserve"> </w:t>
      </w:r>
      <w:r w:rsidRPr="00FB2993">
        <w:rPr>
          <w:rFonts w:ascii="Arial" w:eastAsia="Calibri" w:hAnsi="Arial" w:hint="cs"/>
          <w:b/>
          <w:bCs/>
          <w:sz w:val="24"/>
          <w:rtl/>
        </w:rPr>
        <w:t>עניינים</w:t>
      </w:r>
      <w:r w:rsidRPr="00FB2993">
        <w:rPr>
          <w:rFonts w:ascii="Arial" w:eastAsia="Calibri" w:hAnsi="Arial"/>
          <w:b/>
          <w:bCs/>
          <w:sz w:val="24"/>
          <w:rtl/>
        </w:rPr>
        <w:t xml:space="preserve"> </w:t>
      </w:r>
      <w:r w:rsidRPr="00FB2993">
        <w:rPr>
          <w:rFonts w:ascii="Arial" w:eastAsia="Calibri" w:hAnsi="Arial" w:hint="cs"/>
          <w:b/>
          <w:bCs/>
          <w:sz w:val="24"/>
          <w:rtl/>
        </w:rPr>
        <w:t>וסבירים. פעולות חקירה כאלה הן פעולות</w:t>
      </w:r>
      <w:r w:rsidRPr="00FB2993">
        <w:rPr>
          <w:rFonts w:ascii="Arial" w:eastAsia="Calibri" w:hAnsi="Arial"/>
          <w:b/>
          <w:bCs/>
          <w:sz w:val="24"/>
          <w:rtl/>
        </w:rPr>
        <w:t xml:space="preserve"> </w:t>
      </w:r>
      <w:r w:rsidRPr="00FB2993">
        <w:rPr>
          <w:rFonts w:ascii="Arial" w:eastAsia="Calibri" w:hAnsi="Arial" w:hint="cs"/>
          <w:b/>
          <w:bCs/>
          <w:sz w:val="24"/>
          <w:rtl/>
        </w:rPr>
        <w:t>חקירה מקובלות</w:t>
      </w:r>
      <w:r w:rsidRPr="00FB2993">
        <w:rPr>
          <w:rFonts w:ascii="Arial" w:eastAsia="Calibri" w:hAnsi="Arial"/>
          <w:b/>
          <w:bCs/>
          <w:sz w:val="24"/>
          <w:rtl/>
        </w:rPr>
        <w:t xml:space="preserve">, </w:t>
      </w:r>
      <w:r w:rsidRPr="00FB2993">
        <w:rPr>
          <w:rFonts w:ascii="Arial" w:eastAsia="Calibri" w:hAnsi="Arial" w:hint="cs"/>
          <w:b/>
          <w:bCs/>
          <w:sz w:val="24"/>
          <w:rtl/>
        </w:rPr>
        <w:t>בהיותן</w:t>
      </w:r>
      <w:r w:rsidRPr="00FB2993">
        <w:rPr>
          <w:rFonts w:ascii="Arial" w:eastAsia="Calibri" w:hAnsi="Arial"/>
          <w:b/>
          <w:bCs/>
          <w:sz w:val="24"/>
          <w:rtl/>
        </w:rPr>
        <w:t xml:space="preserve"> </w:t>
      </w:r>
      <w:r w:rsidRPr="00FB2993">
        <w:rPr>
          <w:rFonts w:ascii="Arial" w:eastAsia="Calibri" w:hAnsi="Arial" w:hint="cs"/>
          <w:b/>
          <w:bCs/>
          <w:sz w:val="24"/>
          <w:rtl/>
        </w:rPr>
        <w:t>מכוונות</w:t>
      </w:r>
      <w:r w:rsidRPr="00FB2993">
        <w:rPr>
          <w:rFonts w:ascii="Arial" w:eastAsia="Calibri" w:hAnsi="Arial"/>
          <w:b/>
          <w:bCs/>
          <w:sz w:val="24"/>
          <w:rtl/>
        </w:rPr>
        <w:t xml:space="preserve"> </w:t>
      </w:r>
      <w:r w:rsidRPr="00FB2993">
        <w:rPr>
          <w:rFonts w:ascii="Arial" w:eastAsia="Calibri" w:hAnsi="Arial" w:hint="cs"/>
          <w:b/>
          <w:bCs/>
          <w:sz w:val="24"/>
          <w:rtl/>
        </w:rPr>
        <w:t>לבירור</w:t>
      </w:r>
      <w:r w:rsidRPr="00FB2993">
        <w:rPr>
          <w:rFonts w:ascii="Arial" w:eastAsia="Calibri" w:hAnsi="Arial"/>
          <w:b/>
          <w:bCs/>
          <w:sz w:val="24"/>
          <w:rtl/>
        </w:rPr>
        <w:t xml:space="preserve"> </w:t>
      </w:r>
      <w:r w:rsidRPr="00FB2993">
        <w:rPr>
          <w:rFonts w:ascii="Arial" w:eastAsia="Calibri" w:hAnsi="Arial" w:hint="cs"/>
          <w:b/>
          <w:bCs/>
          <w:sz w:val="24"/>
          <w:rtl/>
        </w:rPr>
        <w:t>האמת.</w:t>
      </w:r>
      <w:r w:rsidRPr="00FB2993">
        <w:rPr>
          <w:rFonts w:ascii="Arial" w:eastAsia="Calibri" w:hAnsi="Arial"/>
          <w:b/>
          <w:bCs/>
          <w:sz w:val="24"/>
          <w:rtl/>
        </w:rPr>
        <w:t xml:space="preserve"> </w:t>
      </w:r>
      <w:r w:rsidRPr="00FB2993">
        <w:rPr>
          <w:rFonts w:ascii="Arial" w:eastAsia="Calibri" w:hAnsi="Arial" w:hint="cs"/>
          <w:b/>
          <w:bCs/>
          <w:sz w:val="24"/>
          <w:rtl/>
        </w:rPr>
        <w:t>ולכן דין התביעה להידחות.</w:t>
      </w:r>
    </w:p>
    <w:p w:rsidR="00FB2993" w:rsidRPr="00FB2993" w:rsidRDefault="00FB2993" w:rsidP="00FB2993">
      <w:pPr>
        <w:bidi/>
        <w:spacing w:line="360" w:lineRule="auto"/>
        <w:jc w:val="both"/>
        <w:outlineLvl w:val="2"/>
        <w:rPr>
          <w:szCs w:val="20"/>
          <w:rtl/>
        </w:rPr>
      </w:pPr>
      <w:r w:rsidRPr="00FB2993">
        <w:rPr>
          <w:rFonts w:hint="cs"/>
          <w:szCs w:val="20"/>
          <w:rtl/>
        </w:rPr>
        <w:t>ב"ל</w:t>
      </w:r>
      <w:r w:rsidRPr="00FB2993">
        <w:rPr>
          <w:szCs w:val="20"/>
          <w:rtl/>
        </w:rPr>
        <w:t xml:space="preserve"> </w:t>
      </w:r>
      <w:r w:rsidRPr="00FB2993">
        <w:rPr>
          <w:rFonts w:hint="cs"/>
          <w:szCs w:val="20"/>
          <w:rtl/>
        </w:rPr>
        <w:t>11723-06-12</w:t>
      </w:r>
      <w:r w:rsidRPr="00FB2993">
        <w:rPr>
          <w:rFonts w:ascii="David" w:hAnsi="David"/>
          <w:b/>
          <w:bCs/>
          <w:color w:val="FF0000"/>
          <w:sz w:val="22"/>
          <w:szCs w:val="22"/>
        </w:rPr>
        <w:t xml:space="preserve">● </w:t>
      </w:r>
      <w:r w:rsidRPr="00FB2993">
        <w:rPr>
          <w:rFonts w:ascii="David" w:hAnsi="David" w:hint="cs"/>
          <w:b/>
          <w:bCs/>
          <w:color w:val="FF0000"/>
          <w:sz w:val="22"/>
          <w:szCs w:val="22"/>
          <w:rtl/>
        </w:rPr>
        <w:t xml:space="preserve"> </w:t>
      </w:r>
      <w:r w:rsidRPr="00FB2993">
        <w:rPr>
          <w:rFonts w:ascii="David" w:hAnsi="David"/>
          <w:b/>
          <w:bCs/>
          <w:color w:val="FF0000"/>
          <w:sz w:val="22"/>
          <w:szCs w:val="22"/>
          <w:rtl/>
        </w:rPr>
        <w:t xml:space="preserve">דניאל חג'ג' </w:t>
      </w:r>
      <w:r w:rsidRPr="00FB2993">
        <w:rPr>
          <w:rFonts w:ascii="David" w:hAnsi="David" w:hint="cs"/>
          <w:b/>
          <w:bCs/>
          <w:color w:val="FF0000"/>
          <w:sz w:val="22"/>
          <w:szCs w:val="22"/>
          <w:rtl/>
        </w:rPr>
        <w:softHyphen/>
        <w:t>-</w:t>
      </w:r>
      <w:r w:rsidRPr="00FB2993">
        <w:rPr>
          <w:rFonts w:ascii="David" w:hAnsi="David"/>
          <w:b/>
          <w:bCs/>
          <w:color w:val="FF0000"/>
          <w:sz w:val="22"/>
          <w:szCs w:val="22"/>
          <w:rtl/>
        </w:rPr>
        <w:t xml:space="preserve"> יובל כהן</w:t>
      </w:r>
      <w:r w:rsidRPr="00FB2993">
        <w:rPr>
          <w:rFonts w:ascii="David" w:hAnsi="David" w:hint="cs"/>
          <w:b/>
          <w:bCs/>
          <w:color w:val="FF0000"/>
          <w:sz w:val="22"/>
          <w:szCs w:val="22"/>
          <w:rtl/>
        </w:rPr>
        <w:t xml:space="preserve"> </w:t>
      </w:r>
      <w:r w:rsidRPr="00FB2993">
        <w:rPr>
          <w:rFonts w:ascii="David" w:hAnsi="David"/>
          <w:b/>
          <w:bCs/>
          <w:color w:val="FF0000"/>
          <w:sz w:val="22"/>
          <w:szCs w:val="22"/>
        </w:rPr>
        <w:t xml:space="preserve"> ●</w:t>
      </w:r>
      <w:r w:rsidRPr="00FB2993">
        <w:rPr>
          <w:rFonts w:hint="cs"/>
          <w:b/>
          <w:bCs/>
          <w:szCs w:val="20"/>
          <w:rtl/>
        </w:rPr>
        <w:t xml:space="preserve"> </w:t>
      </w:r>
      <w:r w:rsidRPr="00FB2993">
        <w:rPr>
          <w:szCs w:val="20"/>
          <w:rtl/>
        </w:rPr>
        <w:t>בפני כב' השופטת  דגית ויסמן.</w:t>
      </w:r>
    </w:p>
    <w:p w:rsidR="00063E28" w:rsidRDefault="00063E28" w:rsidP="00161B23">
      <w:pPr>
        <w:bidi/>
        <w:spacing w:line="360" w:lineRule="auto"/>
        <w:ind w:left="360"/>
        <w:jc w:val="both"/>
        <w:outlineLvl w:val="2"/>
        <w:rPr>
          <w:b/>
          <w:bCs/>
          <w:sz w:val="18"/>
          <w:szCs w:val="22"/>
          <w:rtl/>
        </w:rPr>
      </w:pPr>
    </w:p>
    <w:p w:rsidR="003B59F4" w:rsidRDefault="003B59F4" w:rsidP="003B59F4">
      <w:pPr>
        <w:bidi/>
        <w:spacing w:line="360" w:lineRule="auto"/>
        <w:ind w:left="360"/>
        <w:jc w:val="both"/>
        <w:outlineLvl w:val="2"/>
        <w:rPr>
          <w:b/>
          <w:bCs/>
          <w:sz w:val="18"/>
          <w:szCs w:val="22"/>
          <w:rtl/>
        </w:rPr>
      </w:pPr>
    </w:p>
    <w:p w:rsidR="00850138" w:rsidRDefault="00850138" w:rsidP="00A340BD">
      <w:pPr>
        <w:pStyle w:val="af7"/>
        <w:numPr>
          <w:ilvl w:val="0"/>
          <w:numId w:val="39"/>
        </w:numPr>
        <w:bidi/>
        <w:spacing w:line="360" w:lineRule="auto"/>
        <w:jc w:val="both"/>
        <w:outlineLvl w:val="2"/>
        <w:rPr>
          <w:rFonts w:ascii="David" w:hAnsi="David"/>
          <w:b/>
          <w:bCs/>
          <w:color w:val="FF0000"/>
          <w:sz w:val="32"/>
          <w:szCs w:val="26"/>
          <w:u w:val="single"/>
        </w:rPr>
      </w:pPr>
      <w:r w:rsidRPr="00E01296">
        <w:rPr>
          <w:rFonts w:ascii="David" w:hAnsi="David"/>
          <w:b/>
          <w:bCs/>
          <w:color w:val="FF0000"/>
          <w:sz w:val="32"/>
          <w:szCs w:val="26"/>
          <w:u w:val="single"/>
        </w:rPr>
        <w:fldChar w:fldCharType="begin"/>
      </w:r>
      <w:r w:rsidRPr="00E01296">
        <w:rPr>
          <w:rFonts w:ascii="David" w:hAnsi="David"/>
          <w:b/>
          <w:bCs/>
          <w:color w:val="FF0000"/>
          <w:sz w:val="32"/>
          <w:szCs w:val="26"/>
          <w:u w:val="single"/>
        </w:rPr>
        <w:instrText xml:space="preserve"> TC "</w:instrText>
      </w:r>
      <w:r w:rsidRPr="00E01296">
        <w:rPr>
          <w:rFonts w:ascii="David" w:hAnsi="David" w:hint="cs"/>
          <w:b/>
          <w:bCs/>
          <w:color w:val="FF0000"/>
          <w:sz w:val="32"/>
          <w:szCs w:val="26"/>
          <w:u w:val="single"/>
          <w:rtl/>
        </w:rPr>
        <w:instrText>תאונות עבודה</w:instrText>
      </w:r>
      <w:r w:rsidRPr="00E01296">
        <w:rPr>
          <w:rFonts w:ascii="David" w:hAnsi="David"/>
          <w:b/>
          <w:bCs/>
          <w:color w:val="FF0000"/>
          <w:sz w:val="32"/>
          <w:szCs w:val="26"/>
          <w:u w:val="single"/>
        </w:rPr>
        <w:instrText xml:space="preserve">" \f C \l "1" </w:instrText>
      </w:r>
      <w:r w:rsidRPr="00E01296">
        <w:rPr>
          <w:rFonts w:ascii="David" w:hAnsi="David"/>
          <w:b/>
          <w:bCs/>
          <w:color w:val="FF0000"/>
          <w:sz w:val="32"/>
          <w:szCs w:val="26"/>
          <w:u w:val="single"/>
        </w:rPr>
        <w:fldChar w:fldCharType="end"/>
      </w:r>
      <w:r>
        <w:rPr>
          <w:rFonts w:ascii="David" w:hAnsi="David" w:hint="cs"/>
          <w:b/>
          <w:bCs/>
          <w:color w:val="FF0000"/>
          <w:sz w:val="32"/>
          <w:szCs w:val="26"/>
          <w:u w:val="single"/>
          <w:rtl/>
        </w:rPr>
        <w:t>מענק לידה</w:t>
      </w:r>
      <w:r w:rsidR="00420F89">
        <w:rPr>
          <w:rFonts w:ascii="David" w:hAnsi="David" w:hint="cs"/>
          <w:b/>
          <w:bCs/>
          <w:color w:val="FF0000"/>
          <w:sz w:val="32"/>
          <w:szCs w:val="26"/>
          <w:u w:val="single"/>
          <w:rtl/>
        </w:rPr>
        <w:t xml:space="preserve"> לבני זוג חד מיני</w:t>
      </w:r>
    </w:p>
    <w:p w:rsidR="00850138" w:rsidRPr="00850138" w:rsidRDefault="00850138" w:rsidP="00A340BD">
      <w:pPr>
        <w:pStyle w:val="af7"/>
        <w:numPr>
          <w:ilvl w:val="0"/>
          <w:numId w:val="53"/>
        </w:numPr>
        <w:tabs>
          <w:tab w:val="left" w:pos="70"/>
        </w:tabs>
        <w:bidi/>
        <w:spacing w:line="360" w:lineRule="auto"/>
        <w:jc w:val="both"/>
        <w:rPr>
          <w:rFonts w:ascii="Arial" w:hAnsi="Arial"/>
          <w:b/>
          <w:bCs/>
          <w:color w:val="0000FF"/>
          <w:sz w:val="24"/>
          <w:u w:val="single"/>
          <w:rtl/>
        </w:rPr>
      </w:pPr>
      <w:r w:rsidRPr="00850138">
        <w:rPr>
          <w:rFonts w:ascii="Arial" w:hAnsi="Arial"/>
          <w:b/>
          <w:bCs/>
          <w:color w:val="0000FF"/>
          <w:sz w:val="24"/>
          <w:u w:val="single"/>
          <w:rtl/>
        </w:rPr>
        <w:t>זכאות אחת למענק</w:t>
      </w:r>
      <w:r w:rsidRPr="00850138">
        <w:rPr>
          <w:rFonts w:ascii="Arial" w:hAnsi="Arial" w:hint="cs"/>
          <w:b/>
          <w:bCs/>
          <w:color w:val="0000FF"/>
          <w:sz w:val="24"/>
          <w:u w:val="single"/>
          <w:rtl/>
        </w:rPr>
        <w:t xml:space="preserve"> אחד בגין לידת תאומים קמה לבני זוג חד מיניים כמו לזוג רגיל</w:t>
      </w:r>
    </w:p>
    <w:p w:rsidR="00850138" w:rsidRDefault="00850138" w:rsidP="00850138">
      <w:pPr>
        <w:bidi/>
        <w:spacing w:line="360" w:lineRule="auto"/>
        <w:ind w:left="360"/>
        <w:jc w:val="both"/>
        <w:outlineLvl w:val="2"/>
        <w:rPr>
          <w:b/>
          <w:bCs/>
          <w:sz w:val="18"/>
          <w:szCs w:val="22"/>
          <w:rtl/>
        </w:rPr>
      </w:pPr>
    </w:p>
    <w:p w:rsidR="00850138" w:rsidRPr="00850138" w:rsidRDefault="00850138" w:rsidP="00850138">
      <w:pPr>
        <w:bidi/>
        <w:spacing w:line="360" w:lineRule="auto"/>
        <w:jc w:val="both"/>
        <w:rPr>
          <w:rFonts w:ascii="Arial" w:eastAsia="Calibri" w:hAnsi="Arial"/>
          <w:b/>
          <w:bCs/>
          <w:sz w:val="24"/>
          <w:rtl/>
        </w:rPr>
      </w:pPr>
      <w:r w:rsidRPr="00850138">
        <w:rPr>
          <w:rFonts w:ascii="Arial" w:eastAsia="Calibri" w:hAnsi="Arial" w:hint="cs"/>
          <w:b/>
          <w:bCs/>
          <w:sz w:val="24"/>
          <w:rtl/>
        </w:rPr>
        <w:t>לבני זוג חד מיניים הרשומים כנשואים</w:t>
      </w:r>
      <w:r w:rsidRPr="00850138">
        <w:rPr>
          <w:rFonts w:ascii="Arial" w:eastAsia="Calibri" w:hAnsi="Arial"/>
          <w:b/>
          <w:bCs/>
          <w:sz w:val="24"/>
          <w:rtl/>
        </w:rPr>
        <w:t xml:space="preserve"> במשרד הפני</w:t>
      </w:r>
      <w:r w:rsidRPr="00850138">
        <w:rPr>
          <w:rFonts w:ascii="Arial" w:eastAsia="Calibri" w:hAnsi="Arial" w:hint="cs"/>
          <w:b/>
          <w:bCs/>
          <w:sz w:val="24"/>
          <w:rtl/>
        </w:rPr>
        <w:t>ם, נולדו תאומים באמצעות אם פונדקאית משתי ביציות נפרדות מזרעו של כל אחד מבני הזוג</w:t>
      </w:r>
      <w:r w:rsidRPr="00850138">
        <w:rPr>
          <w:rFonts w:ascii="Arial" w:eastAsia="Calibri" w:hAnsi="Arial"/>
          <w:b/>
          <w:bCs/>
          <w:sz w:val="24"/>
        </w:rPr>
        <w:t>.</w:t>
      </w:r>
      <w:r w:rsidRPr="00850138">
        <w:rPr>
          <w:rFonts w:ascii="Arial" w:eastAsia="Calibri" w:hAnsi="Arial" w:hint="cs"/>
          <w:b/>
          <w:bCs/>
          <w:sz w:val="24"/>
          <w:rtl/>
        </w:rPr>
        <w:t xml:space="preserve"> בני הזוג הגישו תביעה לבית הדין האזורי נגד הביטוח הלאומי ששילם להם מענק לידה אחד בעבור לידת תאומים. בית-הדין האזורי קיבל את תביעת הזוג וקבע שיקבלו דמי לידה כפולים עבור כל ילד בנפרד היות וכל ילד רשום בנפרד על אביו הביולוגי.</w:t>
      </w:r>
      <w:r w:rsidRPr="00850138">
        <w:rPr>
          <w:rFonts w:ascii="Arial" w:eastAsia="Calibri" w:hAnsi="Arial"/>
          <w:b/>
          <w:bCs/>
          <w:sz w:val="24"/>
        </w:rPr>
        <w:t xml:space="preserve"> </w:t>
      </w:r>
      <w:r w:rsidRPr="00850138">
        <w:rPr>
          <w:rFonts w:ascii="Arial" w:eastAsia="Calibri" w:hAnsi="Arial" w:hint="cs"/>
          <w:b/>
          <w:bCs/>
          <w:sz w:val="24"/>
          <w:rtl/>
        </w:rPr>
        <w:t xml:space="preserve">בית-הדין הארצי קיבל את ערעור הביטוח הלאומי והדגיש את </w:t>
      </w:r>
      <w:r w:rsidRPr="00850138">
        <w:rPr>
          <w:rFonts w:ascii="Arial" w:eastAsia="Calibri" w:hAnsi="Arial"/>
          <w:b/>
          <w:bCs/>
          <w:sz w:val="24"/>
          <w:rtl/>
        </w:rPr>
        <w:t xml:space="preserve">הזכות החוקתית </w:t>
      </w:r>
      <w:r w:rsidRPr="00850138">
        <w:rPr>
          <w:rFonts w:ascii="Arial" w:eastAsia="Calibri" w:hAnsi="Arial" w:hint="cs"/>
          <w:b/>
          <w:bCs/>
          <w:sz w:val="24"/>
          <w:rtl/>
        </w:rPr>
        <w:t>בהקמת</w:t>
      </w:r>
      <w:r w:rsidRPr="00850138">
        <w:rPr>
          <w:rFonts w:ascii="Arial" w:eastAsia="Calibri" w:hAnsi="Arial"/>
          <w:b/>
          <w:bCs/>
          <w:sz w:val="24"/>
          <w:rtl/>
        </w:rPr>
        <w:t xml:space="preserve"> תא</w:t>
      </w:r>
      <w:r w:rsidRPr="00850138">
        <w:rPr>
          <w:rFonts w:ascii="Arial" w:eastAsia="Calibri" w:hAnsi="Arial" w:hint="cs"/>
          <w:b/>
          <w:bCs/>
          <w:sz w:val="24"/>
          <w:rtl/>
        </w:rPr>
        <w:t xml:space="preserve"> </w:t>
      </w:r>
      <w:r w:rsidRPr="00850138">
        <w:rPr>
          <w:rFonts w:ascii="Arial" w:eastAsia="Calibri" w:hAnsi="Arial"/>
          <w:b/>
          <w:bCs/>
          <w:sz w:val="24"/>
          <w:rtl/>
        </w:rPr>
        <w:t>משפחתי של בני זוג מאותו מי</w:t>
      </w:r>
      <w:r w:rsidRPr="00850138">
        <w:rPr>
          <w:rFonts w:ascii="Arial" w:eastAsia="Calibri" w:hAnsi="Arial" w:hint="cs"/>
          <w:b/>
          <w:bCs/>
          <w:sz w:val="24"/>
          <w:rtl/>
        </w:rPr>
        <w:t xml:space="preserve">ן משכך </w:t>
      </w:r>
      <w:r w:rsidRPr="00850138">
        <w:rPr>
          <w:rFonts w:ascii="Arial" w:eastAsia="Calibri" w:hAnsi="Arial"/>
          <w:b/>
          <w:bCs/>
          <w:sz w:val="24"/>
          <w:rtl/>
        </w:rPr>
        <w:t xml:space="preserve">תנאי הזכאות </w:t>
      </w:r>
      <w:r w:rsidRPr="00850138">
        <w:rPr>
          <w:rFonts w:ascii="Arial" w:eastAsia="Calibri" w:hAnsi="Arial" w:hint="cs"/>
          <w:b/>
          <w:bCs/>
          <w:sz w:val="24"/>
          <w:rtl/>
        </w:rPr>
        <w:t xml:space="preserve">שווים </w:t>
      </w:r>
      <w:r w:rsidRPr="00850138">
        <w:rPr>
          <w:rFonts w:ascii="Arial" w:eastAsia="Calibri" w:hAnsi="Arial"/>
          <w:b/>
          <w:bCs/>
          <w:sz w:val="24"/>
          <w:rtl/>
        </w:rPr>
        <w:t xml:space="preserve">בחוק הביטוח הלאומי של התא המשפחתי החד מיני לתא המשפחתי </w:t>
      </w:r>
      <w:r w:rsidRPr="00850138">
        <w:rPr>
          <w:rFonts w:ascii="Arial" w:eastAsia="Calibri" w:hAnsi="Arial" w:hint="cs"/>
          <w:b/>
          <w:bCs/>
          <w:sz w:val="24"/>
          <w:rtl/>
        </w:rPr>
        <w:t xml:space="preserve">הדו-מיני </w:t>
      </w:r>
      <w:r w:rsidRPr="00850138">
        <w:rPr>
          <w:rFonts w:ascii="Arial" w:eastAsia="Calibri" w:hAnsi="Arial"/>
          <w:b/>
          <w:bCs/>
          <w:sz w:val="24"/>
          <w:rtl/>
        </w:rPr>
        <w:t>המסורתי</w:t>
      </w:r>
      <w:r w:rsidRPr="00850138">
        <w:rPr>
          <w:rFonts w:ascii="Arial" w:eastAsia="Calibri" w:hAnsi="Arial" w:hint="cs"/>
          <w:b/>
          <w:bCs/>
          <w:sz w:val="24"/>
          <w:rtl/>
        </w:rPr>
        <w:t xml:space="preserve">. </w:t>
      </w:r>
      <w:r w:rsidRPr="00850138">
        <w:rPr>
          <w:rFonts w:ascii="Arial" w:eastAsia="Calibri" w:hAnsi="Arial"/>
          <w:b/>
          <w:bCs/>
          <w:sz w:val="24"/>
          <w:rtl/>
        </w:rPr>
        <w:t>משמדובר בהריו</w:t>
      </w:r>
      <w:r w:rsidRPr="00850138">
        <w:rPr>
          <w:rFonts w:ascii="Arial" w:eastAsia="Calibri" w:hAnsi="Arial" w:hint="cs"/>
          <w:b/>
          <w:bCs/>
          <w:sz w:val="24"/>
          <w:rtl/>
        </w:rPr>
        <w:t>ן</w:t>
      </w:r>
      <w:r w:rsidRPr="00850138">
        <w:rPr>
          <w:rFonts w:ascii="Arial" w:eastAsia="Calibri" w:hAnsi="Arial"/>
          <w:b/>
          <w:bCs/>
          <w:sz w:val="24"/>
        </w:rPr>
        <w:t xml:space="preserve"> </w:t>
      </w:r>
      <w:r w:rsidRPr="00850138">
        <w:rPr>
          <w:rFonts w:ascii="Arial" w:eastAsia="Calibri" w:hAnsi="Arial"/>
          <w:b/>
          <w:bCs/>
          <w:sz w:val="24"/>
          <w:rtl/>
        </w:rPr>
        <w:t xml:space="preserve">אחד ולידה אחת קמה </w:t>
      </w:r>
      <w:r w:rsidRPr="00850138">
        <w:rPr>
          <w:rFonts w:ascii="Arial" w:eastAsia="Calibri" w:hAnsi="Arial" w:hint="cs"/>
          <w:b/>
          <w:bCs/>
          <w:sz w:val="24"/>
          <w:rtl/>
        </w:rPr>
        <w:t xml:space="preserve">לבני הזוג </w:t>
      </w:r>
      <w:r w:rsidRPr="00850138">
        <w:rPr>
          <w:rFonts w:ascii="Arial" w:eastAsia="Calibri" w:hAnsi="Arial"/>
          <w:b/>
          <w:bCs/>
          <w:sz w:val="24"/>
          <w:rtl/>
        </w:rPr>
        <w:t>זכאות אחת למענק לידה</w:t>
      </w:r>
      <w:r w:rsidRPr="00850138">
        <w:rPr>
          <w:rFonts w:ascii="Arial" w:eastAsia="Calibri" w:hAnsi="Arial" w:hint="cs"/>
          <w:b/>
          <w:bCs/>
          <w:sz w:val="24"/>
          <w:rtl/>
        </w:rPr>
        <w:t xml:space="preserve"> אחד</w:t>
      </w:r>
      <w:r w:rsidRPr="00850138">
        <w:rPr>
          <w:rFonts w:ascii="Arial" w:eastAsia="Calibri" w:hAnsi="Arial"/>
          <w:b/>
          <w:bCs/>
          <w:sz w:val="24"/>
        </w:rPr>
        <w:t>.</w:t>
      </w:r>
      <w:r w:rsidRPr="00850138">
        <w:rPr>
          <w:rFonts w:ascii="Arial" w:eastAsia="Calibri" w:hAnsi="Arial" w:hint="cs"/>
          <w:b/>
          <w:bCs/>
          <w:sz w:val="24"/>
          <w:rtl/>
        </w:rPr>
        <w:t xml:space="preserve"> נקבע כי </w:t>
      </w:r>
      <w:r w:rsidRPr="00850138">
        <w:rPr>
          <w:rFonts w:ascii="Arial" w:eastAsia="Calibri" w:hAnsi="Arial"/>
          <w:b/>
          <w:bCs/>
          <w:sz w:val="24"/>
          <w:rtl/>
        </w:rPr>
        <w:t>רישום</w:t>
      </w:r>
      <w:r w:rsidRPr="00850138">
        <w:rPr>
          <w:rFonts w:ascii="Arial" w:eastAsia="Calibri" w:hAnsi="Arial" w:hint="cs"/>
          <w:b/>
          <w:bCs/>
          <w:sz w:val="24"/>
          <w:rtl/>
        </w:rPr>
        <w:t xml:space="preserve"> </w:t>
      </w:r>
      <w:r w:rsidRPr="00850138">
        <w:rPr>
          <w:rFonts w:ascii="Arial" w:eastAsia="Calibri" w:hAnsi="Arial"/>
          <w:b/>
          <w:bCs/>
          <w:sz w:val="24"/>
          <w:rtl/>
        </w:rPr>
        <w:t xml:space="preserve">הילדים והליך הבאתם ארצה אינו רלוונטי לקביעת הזכאות </w:t>
      </w:r>
      <w:r w:rsidRPr="00850138">
        <w:rPr>
          <w:rFonts w:ascii="Arial" w:eastAsia="Calibri" w:hAnsi="Arial" w:hint="cs"/>
          <w:b/>
          <w:bCs/>
          <w:sz w:val="24"/>
          <w:rtl/>
        </w:rPr>
        <w:t>ע</w:t>
      </w:r>
      <w:r w:rsidRPr="00850138">
        <w:rPr>
          <w:rFonts w:ascii="Arial" w:eastAsia="Calibri" w:hAnsi="Arial"/>
          <w:b/>
          <w:bCs/>
          <w:sz w:val="24"/>
          <w:rtl/>
        </w:rPr>
        <w:t>ל</w:t>
      </w:r>
      <w:r w:rsidRPr="00850138">
        <w:rPr>
          <w:rFonts w:ascii="Arial" w:eastAsia="Calibri" w:hAnsi="Arial" w:hint="cs"/>
          <w:b/>
          <w:bCs/>
          <w:sz w:val="24"/>
          <w:rtl/>
        </w:rPr>
        <w:t>-פי ה</w:t>
      </w:r>
      <w:r w:rsidRPr="00850138">
        <w:rPr>
          <w:rFonts w:ascii="Arial" w:eastAsia="Calibri" w:hAnsi="Arial"/>
          <w:b/>
          <w:bCs/>
          <w:sz w:val="24"/>
          <w:rtl/>
        </w:rPr>
        <w:t>חוק.</w:t>
      </w:r>
      <w:r w:rsidRPr="00850138">
        <w:rPr>
          <w:rFonts w:ascii="Arial" w:eastAsia="Calibri" w:hAnsi="Arial" w:hint="cs"/>
          <w:b/>
          <w:bCs/>
          <w:sz w:val="24"/>
          <w:rtl/>
        </w:rPr>
        <w:t xml:space="preserve"> </w:t>
      </w:r>
      <w:r w:rsidRPr="00850138">
        <w:rPr>
          <w:rFonts w:ascii="Arial" w:eastAsia="Calibri" w:hAnsi="Arial"/>
          <w:b/>
          <w:bCs/>
          <w:sz w:val="24"/>
          <w:rtl/>
        </w:rPr>
        <w:t xml:space="preserve">המקרה </w:t>
      </w:r>
      <w:r w:rsidRPr="00850138">
        <w:rPr>
          <w:rFonts w:ascii="Arial" w:eastAsia="Calibri" w:hAnsi="Arial" w:hint="cs"/>
          <w:b/>
          <w:bCs/>
          <w:sz w:val="24"/>
          <w:rtl/>
        </w:rPr>
        <w:t>דומה</w:t>
      </w:r>
      <w:r w:rsidRPr="00850138">
        <w:rPr>
          <w:rFonts w:ascii="Arial" w:eastAsia="Calibri" w:hAnsi="Arial"/>
          <w:b/>
          <w:bCs/>
          <w:sz w:val="24"/>
          <w:rtl/>
        </w:rPr>
        <w:t xml:space="preserve"> למקרה של לידת תאומי</w:t>
      </w:r>
      <w:r w:rsidRPr="00850138">
        <w:rPr>
          <w:rFonts w:ascii="Arial" w:eastAsia="Calibri" w:hAnsi="Arial" w:hint="cs"/>
          <w:b/>
          <w:bCs/>
          <w:sz w:val="24"/>
          <w:rtl/>
        </w:rPr>
        <w:t xml:space="preserve">ם </w:t>
      </w:r>
      <w:r w:rsidRPr="00850138">
        <w:rPr>
          <w:rFonts w:ascii="Arial" w:eastAsia="Calibri" w:hAnsi="Arial"/>
          <w:b/>
          <w:bCs/>
          <w:sz w:val="24"/>
          <w:rtl/>
        </w:rPr>
        <w:t xml:space="preserve">בתא משפחתי </w:t>
      </w:r>
      <w:r w:rsidRPr="00850138">
        <w:rPr>
          <w:rFonts w:ascii="Arial" w:eastAsia="Calibri" w:hAnsi="Arial" w:hint="cs"/>
          <w:b/>
          <w:bCs/>
          <w:sz w:val="24"/>
          <w:rtl/>
        </w:rPr>
        <w:t xml:space="preserve">רגיל </w:t>
      </w:r>
      <w:r w:rsidRPr="00850138">
        <w:rPr>
          <w:rFonts w:ascii="Arial" w:eastAsia="Calibri" w:hAnsi="Arial"/>
          <w:b/>
          <w:bCs/>
          <w:sz w:val="24"/>
          <w:rtl/>
        </w:rPr>
        <w:t xml:space="preserve">ללא חפיפת זכאות של דמי לידה ביחס לאותה תקופה לגבי </w:t>
      </w:r>
      <w:r w:rsidRPr="00850138">
        <w:rPr>
          <w:rFonts w:ascii="Arial" w:eastAsia="Calibri" w:hAnsi="Arial" w:hint="cs"/>
          <w:b/>
          <w:bCs/>
          <w:sz w:val="24"/>
          <w:rtl/>
        </w:rPr>
        <w:t>בני הזוג</w:t>
      </w:r>
      <w:r w:rsidRPr="00850138">
        <w:rPr>
          <w:rFonts w:ascii="Arial" w:eastAsia="Calibri" w:hAnsi="Arial"/>
          <w:b/>
          <w:bCs/>
          <w:sz w:val="24"/>
          <w:rtl/>
        </w:rPr>
        <w:t>.</w:t>
      </w:r>
      <w:r w:rsidRPr="00850138">
        <w:rPr>
          <w:rFonts w:ascii="Arial" w:eastAsia="Calibri" w:hAnsi="Arial" w:hint="cs"/>
          <w:b/>
          <w:bCs/>
          <w:sz w:val="24"/>
          <w:rtl/>
        </w:rPr>
        <w:t xml:space="preserve"> נפסק כי מדובר בפסק דין עקרוני ללא שמות ופרטים מזהים, על  הביטוח הלאומי להתחשב וסכום ההשבה לא יעלה על 5,000 ₪ .</w:t>
      </w:r>
    </w:p>
    <w:p w:rsidR="00850138" w:rsidRPr="00850138" w:rsidRDefault="00850138" w:rsidP="00850138">
      <w:pPr>
        <w:bidi/>
        <w:spacing w:line="360" w:lineRule="auto"/>
        <w:jc w:val="both"/>
        <w:outlineLvl w:val="2"/>
        <w:rPr>
          <w:szCs w:val="20"/>
          <w:rtl/>
        </w:rPr>
      </w:pPr>
      <w:r w:rsidRPr="00850138">
        <w:rPr>
          <w:rFonts w:hint="cs"/>
          <w:szCs w:val="20"/>
          <w:rtl/>
        </w:rPr>
        <w:t>עב"</w:t>
      </w:r>
      <w:r>
        <w:rPr>
          <w:rFonts w:hint="cs"/>
          <w:szCs w:val="20"/>
          <w:rtl/>
        </w:rPr>
        <w:t>ל 19745-05-15</w:t>
      </w:r>
      <w:r w:rsidRPr="00850138">
        <w:rPr>
          <w:szCs w:val="20"/>
        </w:rPr>
        <w:t xml:space="preserve"> </w:t>
      </w:r>
      <w:r w:rsidRPr="00850138">
        <w:rPr>
          <w:rFonts w:ascii="David" w:hAnsi="David"/>
          <w:b/>
          <w:bCs/>
          <w:color w:val="FF0000"/>
          <w:sz w:val="22"/>
          <w:szCs w:val="22"/>
        </w:rPr>
        <w:t xml:space="preserve">● </w:t>
      </w:r>
      <w:r w:rsidRPr="00850138">
        <w:rPr>
          <w:rFonts w:ascii="David" w:hAnsi="David" w:hint="cs"/>
          <w:b/>
          <w:bCs/>
          <w:color w:val="FF0000"/>
          <w:sz w:val="22"/>
          <w:szCs w:val="22"/>
          <w:rtl/>
        </w:rPr>
        <w:t xml:space="preserve"> </w:t>
      </w:r>
      <w:r w:rsidRPr="00850138">
        <w:rPr>
          <w:rFonts w:ascii="David" w:hAnsi="David"/>
          <w:b/>
          <w:bCs/>
          <w:color w:val="FF0000"/>
          <w:sz w:val="22"/>
          <w:szCs w:val="22"/>
          <w:rtl/>
        </w:rPr>
        <w:t xml:space="preserve">המוסד לביטוח לאומי </w:t>
      </w:r>
      <w:r w:rsidRPr="00850138">
        <w:rPr>
          <w:rFonts w:ascii="David" w:hAnsi="David" w:hint="cs"/>
          <w:b/>
          <w:bCs/>
          <w:color w:val="FF0000"/>
          <w:sz w:val="22"/>
          <w:szCs w:val="22"/>
          <w:rtl/>
        </w:rPr>
        <w:t>-</w:t>
      </w:r>
      <w:r w:rsidRPr="00850138">
        <w:rPr>
          <w:rFonts w:ascii="David" w:hAnsi="David"/>
          <w:b/>
          <w:bCs/>
          <w:color w:val="FF0000"/>
          <w:sz w:val="22"/>
          <w:szCs w:val="22"/>
          <w:rtl/>
        </w:rPr>
        <w:t xml:space="preserve"> אלמוני </w:t>
      </w:r>
      <w:r w:rsidRPr="00850138">
        <w:rPr>
          <w:rFonts w:ascii="David" w:hAnsi="David" w:hint="cs"/>
          <w:b/>
          <w:bCs/>
          <w:color w:val="FF0000"/>
          <w:sz w:val="22"/>
          <w:szCs w:val="22"/>
          <w:rtl/>
        </w:rPr>
        <w:t xml:space="preserve"> </w:t>
      </w:r>
      <w:r w:rsidRPr="00850138">
        <w:rPr>
          <w:rFonts w:ascii="David" w:hAnsi="David"/>
          <w:b/>
          <w:bCs/>
          <w:color w:val="FF0000"/>
          <w:sz w:val="22"/>
          <w:szCs w:val="22"/>
        </w:rPr>
        <w:t xml:space="preserve"> ●</w:t>
      </w:r>
      <w:r w:rsidRPr="00850138">
        <w:rPr>
          <w:rFonts w:ascii="David" w:hAnsi="David" w:hint="cs"/>
          <w:b/>
          <w:bCs/>
          <w:color w:val="FF0000"/>
          <w:sz w:val="22"/>
          <w:szCs w:val="22"/>
          <w:rtl/>
        </w:rPr>
        <w:t xml:space="preserve"> </w:t>
      </w:r>
      <w:r w:rsidRPr="00850138">
        <w:rPr>
          <w:szCs w:val="20"/>
          <w:rtl/>
        </w:rPr>
        <w:t xml:space="preserve">הנשיא יגאל פליטמן, השופט אילן איטח, השופט משה </w:t>
      </w:r>
    </w:p>
    <w:p w:rsidR="00850138" w:rsidRPr="00850138" w:rsidRDefault="00850138" w:rsidP="00850138">
      <w:pPr>
        <w:bidi/>
        <w:spacing w:line="360" w:lineRule="auto"/>
        <w:jc w:val="both"/>
        <w:outlineLvl w:val="2"/>
        <w:rPr>
          <w:szCs w:val="20"/>
          <w:rtl/>
        </w:rPr>
      </w:pPr>
      <w:r w:rsidRPr="00850138">
        <w:rPr>
          <w:szCs w:val="20"/>
          <w:rtl/>
        </w:rPr>
        <w:t>טוינה</w:t>
      </w:r>
      <w:r w:rsidRPr="00850138">
        <w:rPr>
          <w:rFonts w:hint="cs"/>
          <w:szCs w:val="20"/>
          <w:rtl/>
        </w:rPr>
        <w:t>,</w:t>
      </w:r>
      <w:r w:rsidRPr="00850138">
        <w:rPr>
          <w:szCs w:val="20"/>
          <w:rtl/>
        </w:rPr>
        <w:t xml:space="preserve"> נ</w:t>
      </w:r>
      <w:r w:rsidRPr="00850138">
        <w:rPr>
          <w:rFonts w:hint="cs"/>
          <w:szCs w:val="20"/>
          <w:rtl/>
        </w:rPr>
        <w:t>.</w:t>
      </w:r>
      <w:r w:rsidRPr="00850138">
        <w:rPr>
          <w:szCs w:val="20"/>
          <w:rtl/>
        </w:rPr>
        <w:t>צ</w:t>
      </w:r>
      <w:r w:rsidRPr="00850138">
        <w:rPr>
          <w:rFonts w:hint="cs"/>
          <w:szCs w:val="20"/>
          <w:rtl/>
        </w:rPr>
        <w:t>. (</w:t>
      </w:r>
      <w:r w:rsidRPr="00850138">
        <w:rPr>
          <w:szCs w:val="20"/>
          <w:rtl/>
        </w:rPr>
        <w:t>עובדים) מר ראובן רבינוביץ, נ</w:t>
      </w:r>
      <w:r w:rsidRPr="00850138">
        <w:rPr>
          <w:rFonts w:hint="cs"/>
          <w:szCs w:val="20"/>
          <w:rtl/>
        </w:rPr>
        <w:t>.</w:t>
      </w:r>
      <w:r w:rsidRPr="00850138">
        <w:rPr>
          <w:szCs w:val="20"/>
          <w:rtl/>
        </w:rPr>
        <w:t>צ</w:t>
      </w:r>
      <w:r w:rsidRPr="00850138">
        <w:rPr>
          <w:rFonts w:hint="cs"/>
          <w:szCs w:val="20"/>
          <w:rtl/>
        </w:rPr>
        <w:t>.</w:t>
      </w:r>
      <w:r w:rsidRPr="00850138">
        <w:rPr>
          <w:szCs w:val="20"/>
          <w:rtl/>
        </w:rPr>
        <w:t xml:space="preserve"> (מעסיקים) מר גד פרופר</w:t>
      </w:r>
      <w:r w:rsidRPr="00850138">
        <w:rPr>
          <w:rFonts w:hint="cs"/>
          <w:szCs w:val="20"/>
          <w:rtl/>
        </w:rPr>
        <w:t>.</w:t>
      </w:r>
    </w:p>
    <w:p w:rsidR="003248E1" w:rsidRDefault="003248E1">
      <w:pPr>
        <w:rPr>
          <w:b/>
          <w:bCs/>
          <w:sz w:val="18"/>
          <w:szCs w:val="22"/>
        </w:rPr>
      </w:pPr>
      <w:r>
        <w:rPr>
          <w:b/>
          <w:bCs/>
          <w:sz w:val="18"/>
          <w:szCs w:val="22"/>
          <w:rtl/>
        </w:rPr>
        <w:br w:type="page"/>
      </w:r>
    </w:p>
    <w:p w:rsidR="00850138" w:rsidRDefault="00850138" w:rsidP="00850138">
      <w:pPr>
        <w:bidi/>
        <w:spacing w:line="360" w:lineRule="auto"/>
        <w:ind w:left="360"/>
        <w:jc w:val="both"/>
        <w:outlineLvl w:val="2"/>
        <w:rPr>
          <w:b/>
          <w:bCs/>
          <w:sz w:val="18"/>
          <w:szCs w:val="22"/>
          <w:rtl/>
        </w:rPr>
      </w:pPr>
    </w:p>
    <w:p w:rsidR="000118BE" w:rsidRPr="00FF211E" w:rsidRDefault="000118BE" w:rsidP="001A3FF2">
      <w:pPr>
        <w:pStyle w:val="18"/>
        <w:bidi/>
        <w:spacing w:line="360" w:lineRule="auto"/>
        <w:rPr>
          <w:color w:val="0000FF"/>
          <w:rtl/>
        </w:rPr>
      </w:pPr>
      <w:bookmarkStart w:id="35" w:name="_Toc228152726"/>
      <w:r w:rsidRPr="00FF211E">
        <w:rPr>
          <w:rFonts w:hint="cs"/>
          <w:color w:val="0000FF"/>
          <w:rtl/>
        </w:rPr>
        <w:t>חלק שני: משפט עבודה קיבוצי</w:t>
      </w:r>
      <w:bookmarkEnd w:id="35"/>
    </w:p>
    <w:p w:rsidR="000118BE" w:rsidRPr="00FF211E" w:rsidRDefault="000118BE" w:rsidP="009568C4">
      <w:pPr>
        <w:bidi/>
        <w:jc w:val="both"/>
        <w:outlineLvl w:val="1"/>
        <w:rPr>
          <w:rFonts w:ascii="David" w:hAnsi="David"/>
          <w:color w:val="0000FF"/>
          <w:sz w:val="26"/>
          <w:szCs w:val="20"/>
          <w:rtl/>
        </w:rPr>
      </w:pPr>
    </w:p>
    <w:p w:rsidR="000118BE" w:rsidRDefault="005C3C65" w:rsidP="000D7C2B">
      <w:pPr>
        <w:pStyle w:val="34"/>
        <w:numPr>
          <w:ilvl w:val="0"/>
          <w:numId w:val="1"/>
        </w:numPr>
        <w:rPr>
          <w:color w:val="0000FF"/>
        </w:rPr>
      </w:pPr>
      <w:r w:rsidRPr="00FF211E">
        <w:rPr>
          <w:rFonts w:hint="cs"/>
          <w:color w:val="0000FF"/>
          <w:rtl/>
        </w:rPr>
        <w:t>משפט עבודה ארגוני</w:t>
      </w:r>
    </w:p>
    <w:p w:rsidR="00107A9A" w:rsidRPr="00FF211E" w:rsidRDefault="00107A9A" w:rsidP="00107A9A">
      <w:pPr>
        <w:pStyle w:val="34"/>
        <w:rPr>
          <w:color w:val="0000FF"/>
        </w:rPr>
      </w:pPr>
    </w:p>
    <w:p w:rsidR="00107A9A" w:rsidRPr="006F08B2" w:rsidRDefault="00107A9A" w:rsidP="00A340BD">
      <w:pPr>
        <w:pStyle w:val="af7"/>
        <w:numPr>
          <w:ilvl w:val="0"/>
          <w:numId w:val="44"/>
        </w:numPr>
        <w:bidi/>
        <w:spacing w:line="360" w:lineRule="auto"/>
        <w:jc w:val="both"/>
        <w:outlineLvl w:val="2"/>
        <w:rPr>
          <w:rFonts w:ascii="David" w:hAnsi="David"/>
          <w:b/>
          <w:bCs/>
          <w:color w:val="FF0000"/>
          <w:sz w:val="32"/>
          <w:szCs w:val="26"/>
          <w:u w:val="single"/>
        </w:rPr>
      </w:pPr>
      <w:r w:rsidRPr="006F08B2">
        <w:rPr>
          <w:rFonts w:ascii="David" w:hAnsi="David"/>
          <w:b/>
          <w:bCs/>
          <w:color w:val="FF0000"/>
          <w:sz w:val="32"/>
          <w:szCs w:val="26"/>
          <w:u w:val="single"/>
        </w:rPr>
        <w:fldChar w:fldCharType="begin"/>
      </w:r>
      <w:r w:rsidRPr="006F08B2">
        <w:rPr>
          <w:rFonts w:ascii="David" w:hAnsi="David"/>
          <w:b/>
          <w:bCs/>
          <w:color w:val="FF0000"/>
          <w:sz w:val="32"/>
          <w:szCs w:val="26"/>
          <w:u w:val="single"/>
        </w:rPr>
        <w:instrText xml:space="preserve"> TC "</w:instrText>
      </w:r>
      <w:r w:rsidRPr="006F08B2">
        <w:rPr>
          <w:rFonts w:ascii="David" w:hAnsi="David" w:hint="cs"/>
          <w:b/>
          <w:bCs/>
          <w:color w:val="FF0000"/>
          <w:sz w:val="32"/>
          <w:szCs w:val="26"/>
          <w:u w:val="single"/>
          <w:rtl/>
        </w:rPr>
        <w:instrText>תאונות עבודה</w:instrText>
      </w:r>
      <w:r w:rsidRPr="006F08B2">
        <w:rPr>
          <w:rFonts w:ascii="David" w:hAnsi="David"/>
          <w:b/>
          <w:bCs/>
          <w:color w:val="FF0000"/>
          <w:sz w:val="32"/>
          <w:szCs w:val="26"/>
          <w:u w:val="single"/>
        </w:rPr>
        <w:instrText xml:space="preserve">" \f C \l "1" </w:instrText>
      </w:r>
      <w:r w:rsidRPr="006F08B2">
        <w:rPr>
          <w:rFonts w:ascii="David" w:hAnsi="David"/>
          <w:b/>
          <w:bCs/>
          <w:color w:val="FF0000"/>
          <w:sz w:val="32"/>
          <w:szCs w:val="26"/>
          <w:u w:val="single"/>
        </w:rPr>
        <w:fldChar w:fldCharType="end"/>
      </w:r>
      <w:r>
        <w:rPr>
          <w:rFonts w:ascii="David" w:hAnsi="David" w:hint="cs"/>
          <w:b/>
          <w:bCs/>
          <w:color w:val="FF0000"/>
          <w:sz w:val="32"/>
          <w:szCs w:val="26"/>
          <w:u w:val="single"/>
          <w:rtl/>
        </w:rPr>
        <w:t>התארגנות ראשונית</w:t>
      </w:r>
    </w:p>
    <w:p w:rsidR="00107A9A" w:rsidRDefault="00107A9A" w:rsidP="00107A9A">
      <w:pPr>
        <w:tabs>
          <w:tab w:val="left" w:pos="-316"/>
        </w:tabs>
        <w:bidi/>
        <w:jc w:val="both"/>
        <w:rPr>
          <w:rFonts w:ascii="Arial" w:hAnsi="Arial"/>
          <w:b/>
          <w:bCs/>
          <w:color w:val="0000FF"/>
          <w:sz w:val="28"/>
          <w:szCs w:val="28"/>
          <w:u w:val="single"/>
          <w:rtl/>
        </w:rPr>
      </w:pPr>
    </w:p>
    <w:p w:rsidR="00107A9A" w:rsidRPr="00FF211E" w:rsidRDefault="00107A9A" w:rsidP="00107A9A">
      <w:pPr>
        <w:tabs>
          <w:tab w:val="left" w:pos="-316"/>
        </w:tabs>
        <w:bidi/>
        <w:ind w:left="26"/>
        <w:jc w:val="both"/>
        <w:rPr>
          <w:rFonts w:ascii="Arial" w:hAnsi="Arial"/>
          <w:b/>
          <w:bCs/>
          <w:color w:val="0000FF"/>
          <w:sz w:val="28"/>
          <w:szCs w:val="28"/>
          <w:u w:val="single"/>
          <w:rtl/>
        </w:rPr>
      </w:pPr>
    </w:p>
    <w:p w:rsidR="00107A9A" w:rsidRPr="00C73F97" w:rsidRDefault="00107A9A" w:rsidP="00A340BD">
      <w:pPr>
        <w:pStyle w:val="af7"/>
        <w:numPr>
          <w:ilvl w:val="0"/>
          <w:numId w:val="45"/>
        </w:numPr>
        <w:tabs>
          <w:tab w:val="left" w:pos="62"/>
          <w:tab w:val="left" w:pos="90"/>
        </w:tabs>
        <w:bidi/>
        <w:spacing w:line="360" w:lineRule="auto"/>
        <w:ind w:right="-180"/>
        <w:jc w:val="both"/>
        <w:rPr>
          <w:rFonts w:ascii="Arial" w:hAnsi="Arial"/>
          <w:b/>
          <w:bCs/>
          <w:color w:val="0000FF"/>
          <w:sz w:val="24"/>
          <w:u w:val="single"/>
        </w:rPr>
      </w:pPr>
      <w:r w:rsidRPr="00C73F97">
        <w:rPr>
          <w:rFonts w:ascii="Arial" w:hAnsi="Arial" w:hint="cs"/>
          <w:b/>
          <w:bCs/>
          <w:color w:val="0000FF"/>
          <w:sz w:val="24"/>
          <w:u w:val="single"/>
          <w:rtl/>
        </w:rPr>
        <w:t>יו"ר ועד פעולה אינו יכול להשתמש בהתארגנות ראשונית כשריון</w:t>
      </w:r>
    </w:p>
    <w:p w:rsidR="00107A9A" w:rsidRPr="00C73F97" w:rsidRDefault="00107A9A" w:rsidP="00850138">
      <w:pPr>
        <w:bidi/>
        <w:spacing w:line="360" w:lineRule="auto"/>
        <w:jc w:val="both"/>
        <w:rPr>
          <w:rFonts w:ascii="Arial" w:eastAsia="Calibri" w:hAnsi="Arial"/>
          <w:b/>
          <w:bCs/>
          <w:sz w:val="24"/>
          <w:rtl/>
        </w:rPr>
      </w:pPr>
      <w:r w:rsidRPr="00C73F97">
        <w:rPr>
          <w:rFonts w:ascii="Arial" w:eastAsia="Calibri" w:hAnsi="Arial" w:hint="cs"/>
          <w:b/>
          <w:bCs/>
          <w:sz w:val="24"/>
          <w:rtl/>
        </w:rPr>
        <w:t>ההסתדרות הגישה בקשה לבית הדין ליתן צו כנגד חברת אלדן תחבורה בע"מ, לחדול ולהימנע מצעדים הפוגעים בהליך ההתארגנות הראשונית, ולחייבה בפיצוי כספי בסך 200,000 ₪ ובקשתה נדחתה. ההסתדרות טענה כי יו"ר ועד הפעולה מושא להתנכלות והרעת תנאי עבודתו. בקשתו לקבל רכב משפחתי גדול מהמקובל והמוסכם בין הצדדים סורבה, ונדרש ממנו להחתים כרטיס נוכחות עת יצא לסידורים אישיים. לגרסת החברה תנאי עבודת יו"ר ועד הפעולה לא הורעו, וכי הוא עושה שימוש בהליך ההתארגנות כ"שריון" כדי לנהוג כאוות נפשו.</w:t>
      </w:r>
    </w:p>
    <w:p w:rsidR="00107A9A" w:rsidRPr="00C73F97" w:rsidRDefault="00107A9A" w:rsidP="00107A9A">
      <w:pPr>
        <w:bidi/>
        <w:spacing w:line="360" w:lineRule="auto"/>
        <w:ind w:left="-58"/>
        <w:jc w:val="both"/>
        <w:rPr>
          <w:rFonts w:ascii="Arial" w:eastAsia="Calibri" w:hAnsi="Arial"/>
          <w:b/>
          <w:bCs/>
          <w:sz w:val="24"/>
          <w:rtl/>
        </w:rPr>
      </w:pPr>
      <w:r w:rsidRPr="00C73F97">
        <w:rPr>
          <w:rFonts w:ascii="Arial" w:eastAsia="Calibri" w:hAnsi="Arial" w:hint="cs"/>
          <w:b/>
          <w:bCs/>
          <w:sz w:val="24"/>
          <w:rtl/>
        </w:rPr>
        <w:t>בית הדין קבע כי בהתארגנות ראשונית החוק והפסיקה מכירים בהגנה מיוחדת להתארגנות על מכלול היבטיה, תוך עמידה על כללים משפטיים מחמירים. ס' 33 לחוק הסכמים קיבוציים קובע כי מעביד לא ירע תנאי עבודתו של עובד, כשהמונח תנאי עבודה יפורש באופן רחב. בית הדין בחן את הפגיעות הנטענות בתנאי עבודת יו"ר הוועד ומצא כי דחיית בקשתו לרכב גדול מהמוסכם, אינה מהווה פגיעה בתנאי מהותי בחוזה, זו הטבה שולית, הניתנת לפי שיקול הדעת של החברה. ביקורת סמויה שנערכה בסניף העובד, העלתה ממצאים שליליים, זו הפרורגטיבה של המעסיק להחליט האם ינתן בונוס באופן של רכב גדול מהמוסכם או לא. כן נקבע כי פעילות בהתארגנות אינה מקנה חסינות והפגיעה הנטענת הינה מזערית. גם הדרישה להחתמת כרטיס במהלך יציאה לסידורים אישיים נמצאה מידתית וככזו שאינה נכנסת בגדרי פגיעה בתנאי העבודה.</w:t>
      </w:r>
    </w:p>
    <w:p w:rsidR="00107A9A" w:rsidRPr="001963D9" w:rsidRDefault="00107A9A" w:rsidP="00107A9A">
      <w:pPr>
        <w:tabs>
          <w:tab w:val="left" w:pos="-290"/>
        </w:tabs>
        <w:bidi/>
        <w:spacing w:line="360" w:lineRule="auto"/>
        <w:jc w:val="both"/>
        <w:rPr>
          <w:rFonts w:ascii="Arial" w:hAnsi="Arial"/>
          <w:szCs w:val="20"/>
          <w:rtl/>
        </w:rPr>
      </w:pPr>
      <w:r w:rsidRPr="001963D9">
        <w:rPr>
          <w:rFonts w:eastAsia="Calibri" w:hint="cs"/>
          <w:szCs w:val="20"/>
          <w:rtl/>
        </w:rPr>
        <w:t xml:space="preserve">ס"ק  59283-09-14 </w:t>
      </w:r>
      <w:r w:rsidRPr="001963D9">
        <w:rPr>
          <w:rFonts w:ascii="David" w:hAnsi="David"/>
          <w:b/>
          <w:bCs/>
          <w:color w:val="FF0000"/>
          <w:szCs w:val="20"/>
        </w:rPr>
        <w:t>●</w:t>
      </w:r>
      <w:r w:rsidRPr="001963D9">
        <w:rPr>
          <w:rFonts w:ascii="David" w:hAnsi="David" w:hint="cs"/>
          <w:b/>
          <w:bCs/>
          <w:color w:val="FF0000"/>
          <w:szCs w:val="20"/>
          <w:rtl/>
        </w:rPr>
        <w:t xml:space="preserve"> הסתדרות העובדים הלאומית בישראל-אלדן תחבורה בע"מ </w:t>
      </w:r>
      <w:r w:rsidRPr="001963D9">
        <w:rPr>
          <w:rFonts w:ascii="David" w:hAnsi="David"/>
          <w:b/>
          <w:bCs/>
          <w:color w:val="FF0000"/>
          <w:szCs w:val="20"/>
        </w:rPr>
        <w:t>●</w:t>
      </w:r>
      <w:r w:rsidRPr="001963D9">
        <w:rPr>
          <w:rFonts w:eastAsia="Calibri" w:hint="cs"/>
          <w:b/>
          <w:bCs/>
          <w:szCs w:val="20"/>
          <w:rtl/>
        </w:rPr>
        <w:t xml:space="preserve"> </w:t>
      </w:r>
      <w:r w:rsidRPr="001963D9">
        <w:rPr>
          <w:rFonts w:eastAsia="Calibri" w:hint="cs"/>
          <w:szCs w:val="20"/>
          <w:rtl/>
        </w:rPr>
        <w:t>בפני כב' השופטת עידית איצקוביץ, נ.צ. (ע) מר יוסף לוין ונ.צ. (מע) מר יגאל ליבר.</w:t>
      </w:r>
      <w:r w:rsidRPr="001963D9">
        <w:rPr>
          <w:rFonts w:ascii="Arial" w:hAnsi="Arial" w:hint="cs"/>
          <w:szCs w:val="20"/>
          <w:rtl/>
        </w:rPr>
        <w:t xml:space="preserve"> </w:t>
      </w:r>
    </w:p>
    <w:p w:rsidR="00107A9A" w:rsidRPr="00C73F97" w:rsidRDefault="00107A9A" w:rsidP="00107A9A">
      <w:pPr>
        <w:tabs>
          <w:tab w:val="left" w:pos="-290"/>
        </w:tabs>
        <w:bidi/>
        <w:spacing w:line="360" w:lineRule="auto"/>
        <w:jc w:val="both"/>
        <w:rPr>
          <w:rFonts w:ascii="Arial" w:hAnsi="Arial"/>
          <w:szCs w:val="20"/>
          <w:rtl/>
        </w:rPr>
      </w:pPr>
    </w:p>
    <w:p w:rsidR="00107A9A" w:rsidRPr="00107A9A" w:rsidRDefault="00107A9A" w:rsidP="00A340BD">
      <w:pPr>
        <w:pStyle w:val="af7"/>
        <w:numPr>
          <w:ilvl w:val="0"/>
          <w:numId w:val="45"/>
        </w:numPr>
        <w:tabs>
          <w:tab w:val="left" w:pos="-316"/>
        </w:tabs>
        <w:bidi/>
        <w:spacing w:line="360" w:lineRule="auto"/>
        <w:jc w:val="both"/>
        <w:rPr>
          <w:rFonts w:ascii="Arial" w:hAnsi="Arial"/>
          <w:b/>
          <w:bCs/>
          <w:color w:val="0000FF"/>
          <w:sz w:val="24"/>
          <w:u w:val="single"/>
          <w:rtl/>
        </w:rPr>
      </w:pPr>
      <w:r w:rsidRPr="00107A9A">
        <w:rPr>
          <w:rFonts w:ascii="Arial" w:hAnsi="Arial"/>
          <w:b/>
          <w:bCs/>
          <w:color w:val="0000FF"/>
          <w:sz w:val="24"/>
          <w:u w:val="single"/>
          <w:rtl/>
        </w:rPr>
        <w:t>חברת טלקום תשלם לארגון כוח לעובדים פיצוי ללא הוכחת נזק בגין פגיעה</w:t>
      </w:r>
      <w:r w:rsidRPr="00107A9A">
        <w:rPr>
          <w:rFonts w:ascii="Arial" w:hAnsi="Arial" w:hint="cs"/>
          <w:b/>
          <w:bCs/>
          <w:color w:val="0000FF"/>
          <w:sz w:val="24"/>
          <w:u w:val="single"/>
          <w:rtl/>
        </w:rPr>
        <w:t xml:space="preserve"> </w:t>
      </w:r>
      <w:r w:rsidRPr="00107A9A">
        <w:rPr>
          <w:rFonts w:ascii="Arial" w:hAnsi="Arial"/>
          <w:b/>
          <w:bCs/>
          <w:color w:val="0000FF"/>
          <w:sz w:val="24"/>
          <w:u w:val="single"/>
          <w:rtl/>
        </w:rPr>
        <w:t xml:space="preserve">בהתארגנות בסך 100,000 ₪ ותחזיר את מובילי ההתארגנות לעבודה </w:t>
      </w:r>
    </w:p>
    <w:p w:rsidR="00107A9A" w:rsidRDefault="00107A9A" w:rsidP="00107A9A">
      <w:pPr>
        <w:tabs>
          <w:tab w:val="left" w:pos="0"/>
        </w:tabs>
        <w:bidi/>
        <w:spacing w:line="360" w:lineRule="auto"/>
        <w:jc w:val="both"/>
        <w:rPr>
          <w:b/>
          <w:bCs/>
          <w:szCs w:val="28"/>
          <w:rtl/>
        </w:rPr>
      </w:pPr>
    </w:p>
    <w:p w:rsidR="00107A9A" w:rsidRPr="006E51FD" w:rsidRDefault="00107A9A" w:rsidP="00107A9A">
      <w:pPr>
        <w:tabs>
          <w:tab w:val="left" w:pos="0"/>
        </w:tabs>
        <w:bidi/>
        <w:spacing w:line="360" w:lineRule="auto"/>
        <w:jc w:val="both"/>
        <w:rPr>
          <w:rFonts w:eastAsia="Calibri"/>
          <w:b/>
          <w:bCs/>
          <w:sz w:val="24"/>
          <w:rtl/>
        </w:rPr>
      </w:pPr>
      <w:r w:rsidRPr="006E51FD">
        <w:rPr>
          <w:rFonts w:eastAsia="Calibri"/>
          <w:b/>
          <w:bCs/>
          <w:sz w:val="24"/>
          <w:rtl/>
        </w:rPr>
        <w:t xml:space="preserve">ארגון כוח לעובדים פנה בבקשה לבית הדין לחייב את חברת טלקום לפתוח מידית במשא ומתן קיבוצי, להורות לחברה להימנע מכל הרתעה ו/או התנכלות ו/או השפעה ו/או איומים כלפי עובדיה המתארגנים, לבטל את פיטורי ארבעה עובדים חברי הנציגות הזמנית ולהורות להשיב לאחד מעובדים את רכבו הצמוד, ולהטיל על החברה לשלם פיצויים ללא הוכחת נזק. </w:t>
      </w:r>
    </w:p>
    <w:p w:rsidR="00107A9A" w:rsidRPr="006E51FD" w:rsidRDefault="00107A9A" w:rsidP="00107A9A">
      <w:pPr>
        <w:tabs>
          <w:tab w:val="left" w:pos="0"/>
        </w:tabs>
        <w:bidi/>
        <w:spacing w:line="360" w:lineRule="auto"/>
        <w:jc w:val="both"/>
        <w:rPr>
          <w:rFonts w:eastAsia="Calibri"/>
          <w:b/>
          <w:bCs/>
          <w:sz w:val="24"/>
          <w:rtl/>
        </w:rPr>
      </w:pPr>
      <w:r w:rsidRPr="006E51FD">
        <w:rPr>
          <w:rFonts w:eastAsia="Calibri"/>
          <w:b/>
          <w:bCs/>
          <w:sz w:val="24"/>
          <w:rtl/>
        </w:rPr>
        <w:lastRenderedPageBreak/>
        <w:t>בית הדין פסק כי לאחר שהתקיים הליך בחירות בהסכמת הצדדים, וארגון כוח העובדים הצביע על יותר משליש חברים המאוגדים בשורותיו, והודיע על יציגות בחברה. על החברה לפתוח  עם הארגון היציג במשא ומתן קיבוצי.</w:t>
      </w:r>
    </w:p>
    <w:p w:rsidR="00107A9A" w:rsidRPr="006E51FD" w:rsidRDefault="00107A9A" w:rsidP="00107A9A">
      <w:pPr>
        <w:tabs>
          <w:tab w:val="left" w:pos="0"/>
        </w:tabs>
        <w:bidi/>
        <w:spacing w:line="360" w:lineRule="auto"/>
        <w:jc w:val="both"/>
        <w:rPr>
          <w:rFonts w:eastAsia="Calibri"/>
          <w:b/>
          <w:bCs/>
          <w:sz w:val="24"/>
          <w:rtl/>
        </w:rPr>
      </w:pPr>
      <w:r w:rsidRPr="006E51FD">
        <w:rPr>
          <w:rFonts w:eastAsia="Calibri"/>
          <w:b/>
          <w:bCs/>
          <w:sz w:val="24"/>
          <w:rtl/>
        </w:rPr>
        <w:t>בית הדין ביטל את פטורי מובילי ההתארגנות וצווה על החברה להשיב להם את אותם תנאי ההעסקה, המעמד והיקף הסמכויות כפי שהיו להם קודם למועד הודעת היציגות ולהשיב לעובד נוסף את הרכב הצמוד. בית הדין פסק כי החברה פגעה בחופש ההתארגנות של עובדיה ועליה לשלם לארגונם פיצוי ללא הוכחת נזק מכוח סעיף 33יא(ב) לחוק הסכמים קיבוציים, בסך כולל של 100,000 ₪.</w:t>
      </w:r>
    </w:p>
    <w:p w:rsidR="00107A9A" w:rsidRDefault="00107A9A" w:rsidP="00107A9A">
      <w:pPr>
        <w:tabs>
          <w:tab w:val="left" w:pos="-290"/>
        </w:tabs>
        <w:bidi/>
        <w:spacing w:line="360" w:lineRule="auto"/>
        <w:jc w:val="both"/>
        <w:rPr>
          <w:rFonts w:ascii="Arial" w:hAnsi="Arial"/>
          <w:szCs w:val="20"/>
          <w:rtl/>
        </w:rPr>
      </w:pPr>
      <w:r w:rsidRPr="006E51FD">
        <w:rPr>
          <w:rFonts w:eastAsia="Calibri"/>
          <w:szCs w:val="20"/>
          <w:rtl/>
        </w:rPr>
        <w:t>ס"ק 43453-11-13</w:t>
      </w:r>
      <w:r w:rsidRPr="006E51FD">
        <w:rPr>
          <w:rFonts w:eastAsia="Calibri" w:hint="cs"/>
          <w:b/>
          <w:bCs/>
          <w:szCs w:val="20"/>
          <w:rtl/>
        </w:rPr>
        <w:t xml:space="preserve"> </w:t>
      </w:r>
      <w:r w:rsidRPr="006E51FD">
        <w:rPr>
          <w:rFonts w:ascii="David" w:hAnsi="David"/>
          <w:b/>
          <w:bCs/>
          <w:color w:val="FF0000"/>
          <w:sz w:val="22"/>
          <w:szCs w:val="22"/>
        </w:rPr>
        <w:t xml:space="preserve">● </w:t>
      </w:r>
      <w:r w:rsidRPr="006E51FD">
        <w:rPr>
          <w:rFonts w:ascii="David" w:hAnsi="David" w:hint="cs"/>
          <w:b/>
          <w:bCs/>
          <w:color w:val="FF0000"/>
          <w:sz w:val="22"/>
          <w:szCs w:val="22"/>
          <w:rtl/>
        </w:rPr>
        <w:t xml:space="preserve"> </w:t>
      </w:r>
      <w:r w:rsidRPr="006E51FD">
        <w:rPr>
          <w:rFonts w:ascii="David" w:hAnsi="David"/>
          <w:b/>
          <w:bCs/>
          <w:color w:val="FF0000"/>
          <w:sz w:val="22"/>
          <w:szCs w:val="22"/>
          <w:rtl/>
        </w:rPr>
        <w:t>כוח לעובדים - ארגון עובדים דמוקרטי</w:t>
      </w:r>
      <w:r w:rsidRPr="006E51FD">
        <w:rPr>
          <w:rFonts w:ascii="David" w:hAnsi="David" w:hint="cs"/>
          <w:b/>
          <w:bCs/>
          <w:color w:val="FF0000"/>
          <w:sz w:val="22"/>
          <w:szCs w:val="22"/>
          <w:rtl/>
        </w:rPr>
        <w:t xml:space="preserve"> </w:t>
      </w:r>
      <w:r w:rsidRPr="006E51FD">
        <w:rPr>
          <w:rFonts w:ascii="David" w:hAnsi="David"/>
          <w:b/>
          <w:bCs/>
          <w:color w:val="FF0000"/>
          <w:sz w:val="22"/>
          <w:szCs w:val="22"/>
          <w:rtl/>
        </w:rPr>
        <w:t>- ת.א. טלקום בע"מ</w:t>
      </w:r>
      <w:r w:rsidRPr="006E51FD">
        <w:rPr>
          <w:rFonts w:ascii="David" w:hAnsi="David" w:hint="cs"/>
          <w:b/>
          <w:bCs/>
          <w:color w:val="FF0000"/>
          <w:sz w:val="22"/>
          <w:szCs w:val="22"/>
          <w:rtl/>
        </w:rPr>
        <w:t xml:space="preserve"> ●</w:t>
      </w:r>
      <w:r w:rsidRPr="006E51FD">
        <w:rPr>
          <w:rFonts w:ascii="Arial" w:hAnsi="Arial" w:hint="cs"/>
          <w:szCs w:val="20"/>
          <w:rtl/>
        </w:rPr>
        <w:t xml:space="preserve"> </w:t>
      </w:r>
      <w:r w:rsidRPr="006E51FD">
        <w:rPr>
          <w:rFonts w:eastAsia="Calibri"/>
          <w:szCs w:val="20"/>
          <w:rtl/>
        </w:rPr>
        <w:t>בפני  כב' השופטת יעל אנגלברג שהם, נ.צ (עובדים) מר יאיר טבת ונ.צ (מעסיקים) מר שמעון בינון</w:t>
      </w:r>
      <w:r>
        <w:rPr>
          <w:rFonts w:ascii="Arial" w:hAnsi="Arial" w:hint="cs"/>
          <w:szCs w:val="20"/>
          <w:rtl/>
        </w:rPr>
        <w:t>.</w:t>
      </w:r>
      <w:r w:rsidRPr="006E51FD">
        <w:rPr>
          <w:rFonts w:ascii="Arial" w:hAnsi="Arial"/>
          <w:szCs w:val="20"/>
          <w:rtl/>
        </w:rPr>
        <w:t xml:space="preserve"> </w:t>
      </w:r>
    </w:p>
    <w:p w:rsidR="00107A9A" w:rsidRPr="006E51FD" w:rsidRDefault="00107A9A" w:rsidP="00107A9A">
      <w:pPr>
        <w:tabs>
          <w:tab w:val="left" w:pos="-290"/>
        </w:tabs>
        <w:bidi/>
        <w:spacing w:line="360" w:lineRule="auto"/>
        <w:jc w:val="both"/>
        <w:rPr>
          <w:rFonts w:ascii="Arial" w:hAnsi="Arial"/>
          <w:szCs w:val="20"/>
          <w:rtl/>
        </w:rPr>
      </w:pPr>
    </w:p>
    <w:p w:rsidR="00107A9A" w:rsidRPr="00107A9A" w:rsidRDefault="00107A9A" w:rsidP="00A340BD">
      <w:pPr>
        <w:pStyle w:val="af7"/>
        <w:numPr>
          <w:ilvl w:val="0"/>
          <w:numId w:val="45"/>
        </w:numPr>
        <w:tabs>
          <w:tab w:val="left" w:pos="62"/>
          <w:tab w:val="left" w:pos="90"/>
        </w:tabs>
        <w:bidi/>
        <w:spacing w:line="360" w:lineRule="auto"/>
        <w:ind w:right="-180"/>
        <w:jc w:val="both"/>
        <w:rPr>
          <w:rFonts w:ascii="Arial" w:hAnsi="Arial"/>
          <w:b/>
          <w:bCs/>
          <w:color w:val="0000FF"/>
          <w:sz w:val="24"/>
          <w:u w:val="single"/>
        </w:rPr>
      </w:pPr>
      <w:r w:rsidRPr="00107A9A">
        <w:rPr>
          <w:rFonts w:ascii="Arial" w:hAnsi="Arial" w:hint="cs"/>
          <w:b/>
          <w:bCs/>
          <w:color w:val="0000FF"/>
          <w:sz w:val="24"/>
          <w:u w:val="single"/>
          <w:rtl/>
        </w:rPr>
        <w:t>הכרעה בסכסוך בין שני ארגוני עובדים מתחרים בחברת אמדוקס, נתונה לסמכות בית הדין הארצי</w:t>
      </w:r>
    </w:p>
    <w:p w:rsidR="00107A9A" w:rsidRPr="00130944" w:rsidRDefault="00107A9A" w:rsidP="00107A9A">
      <w:pPr>
        <w:tabs>
          <w:tab w:val="left" w:pos="62"/>
          <w:tab w:val="left" w:pos="90"/>
        </w:tabs>
        <w:bidi/>
        <w:spacing w:line="360" w:lineRule="auto"/>
        <w:ind w:left="397" w:right="-180" w:hanging="397"/>
        <w:jc w:val="both"/>
        <w:rPr>
          <w:rFonts w:eastAsia="Calibri"/>
          <w:sz w:val="24"/>
          <w:rtl/>
        </w:rPr>
      </w:pPr>
    </w:p>
    <w:p w:rsidR="00107A9A" w:rsidRPr="00130944" w:rsidRDefault="00107A9A" w:rsidP="00107A9A">
      <w:pPr>
        <w:bidi/>
        <w:spacing w:line="360" w:lineRule="auto"/>
        <w:ind w:left="-58"/>
        <w:jc w:val="both"/>
        <w:rPr>
          <w:rFonts w:ascii="Arial" w:eastAsia="Calibri" w:hAnsi="Arial"/>
          <w:b/>
          <w:bCs/>
          <w:sz w:val="24"/>
          <w:rtl/>
        </w:rPr>
      </w:pPr>
      <w:r w:rsidRPr="00130944">
        <w:rPr>
          <w:rFonts w:ascii="Arial" w:eastAsia="Calibri" w:hAnsi="Arial" w:hint="cs"/>
          <w:b/>
          <w:bCs/>
          <w:sz w:val="24"/>
          <w:rtl/>
        </w:rPr>
        <w:t>הסתדרות העובדים הכללית הגישה לבית הדין האזורי לעבודה בקשת צד בסכסוך קיבוצי ומתן סעדים ארעיים זמניים וקבועים נגד חברת אמדוקס וארגון עובדי אמדוקס. במסגרת הבקשה הועלתה שאלת סמכותו העניינית של בית הדין האזורי לדון בטענות האם ארגון עובדי אמדוקס הינו ארגון עובדים מפעלי המבטא את רצונם החופשי של עובדי אמדוקס, או כטענת ההסתדרות שהוא ארגון עובדים "מתחזה" מטעם אמדוקס שכל מטרתו סיכול והפרעה למאמצי ההתארגנות של ההסתדרות, ולפיכך, אין המדובר בסכסוך בין ארגונים, אלא בתיק העוסק בהתערבות המעסיק בהתארגנות ראשונית ולכן דינו להתנהל בבית הדין האזורי.</w:t>
      </w:r>
      <w:r>
        <w:rPr>
          <w:rFonts w:ascii="Arial" w:eastAsia="Calibri" w:hAnsi="Arial" w:hint="cs"/>
          <w:b/>
          <w:bCs/>
          <w:sz w:val="24"/>
          <w:rtl/>
        </w:rPr>
        <w:t xml:space="preserve"> </w:t>
      </w:r>
      <w:r w:rsidRPr="00130944">
        <w:rPr>
          <w:rFonts w:ascii="Arial" w:eastAsia="Calibri" w:hAnsi="Arial" w:hint="cs"/>
          <w:b/>
          <w:bCs/>
          <w:sz w:val="24"/>
          <w:rtl/>
        </w:rPr>
        <w:t>בית הדין קבע כי סעיף 25(2) לחוק בית הדין לעבודה, קובע את סמכותו העניינית הייחודית של בית הדין הארצי לעבודה לדון במחלוקות בין ארגוני עובדים. בענייננו, עולה כי מדובר בסכסוך בין ארגון עובדים, ההסתדרות, לבין ארגון שני, ארגון עובדי אמדוקס. שני הארגונים טוענים להיותם ארגוני עובדים, במהלכים שונים של התארגנות ראשונית באמדוקס. מהות הסכסוך הנדון הינה סכסוך בין אירגוני עובדים והסמכות העניינית לדון בו נתונה לבית הדין הארצי לעבודה. עם זאת, אין משמעותה של קביעה זו כי יש להכיר בארגון עובדי אמדוקס כארגון עובדים לעניין חוק ישוב סכסוכי עבודה, סוגיה זו דורשת הכרעת במסגרת הדיון בבית הדין הארצי.</w:t>
      </w:r>
    </w:p>
    <w:p w:rsidR="00107A9A" w:rsidRPr="00130944" w:rsidRDefault="00107A9A" w:rsidP="00107A9A">
      <w:pPr>
        <w:bidi/>
        <w:spacing w:line="360" w:lineRule="auto"/>
        <w:ind w:left="-58"/>
        <w:jc w:val="both"/>
        <w:rPr>
          <w:rFonts w:ascii="Arial" w:eastAsia="Calibri" w:hAnsi="Arial"/>
          <w:b/>
          <w:bCs/>
          <w:sz w:val="24"/>
          <w:rtl/>
        </w:rPr>
      </w:pPr>
      <w:r w:rsidRPr="00130944">
        <w:rPr>
          <w:rFonts w:ascii="Arial" w:eastAsia="Calibri" w:hAnsi="Arial" w:hint="cs"/>
          <w:b/>
          <w:bCs/>
          <w:sz w:val="24"/>
          <w:rtl/>
        </w:rPr>
        <w:t>בית הדין קבע, כי ההסתדרות תפנה בתובענה מתאימה לבית הדין הארצי לעבודה שהוא בעל הסמכות העניינית לדון בהליך.</w:t>
      </w:r>
    </w:p>
    <w:p w:rsidR="00107A9A" w:rsidRDefault="00107A9A" w:rsidP="00107A9A">
      <w:pPr>
        <w:tabs>
          <w:tab w:val="left" w:pos="-290"/>
        </w:tabs>
        <w:bidi/>
        <w:spacing w:line="360" w:lineRule="auto"/>
        <w:jc w:val="both"/>
        <w:rPr>
          <w:rFonts w:ascii="Arial" w:hAnsi="Arial"/>
          <w:szCs w:val="20"/>
          <w:rtl/>
        </w:rPr>
      </w:pPr>
      <w:r w:rsidRPr="008E6076">
        <w:rPr>
          <w:rFonts w:eastAsia="Calibri" w:hint="cs"/>
          <w:szCs w:val="20"/>
          <w:rtl/>
        </w:rPr>
        <w:t>ס"ק (ת"א) 42367-05-15</w:t>
      </w:r>
      <w:r w:rsidRPr="008E6076">
        <w:rPr>
          <w:rFonts w:ascii="David" w:hAnsi="David"/>
          <w:b/>
          <w:bCs/>
          <w:color w:val="FF0000"/>
          <w:sz w:val="22"/>
          <w:szCs w:val="22"/>
        </w:rPr>
        <w:t xml:space="preserve">● </w:t>
      </w:r>
      <w:r w:rsidRPr="008E6076">
        <w:rPr>
          <w:rFonts w:ascii="David" w:hAnsi="David" w:hint="cs"/>
          <w:b/>
          <w:bCs/>
          <w:color w:val="FF0000"/>
          <w:sz w:val="22"/>
          <w:szCs w:val="22"/>
          <w:rtl/>
        </w:rPr>
        <w:t xml:space="preserve">הסתדרות העובדים הכללית החדשה- האגף לאיגוד מקצועי </w:t>
      </w:r>
      <w:r w:rsidRPr="008E6076">
        <w:rPr>
          <w:rFonts w:ascii="David" w:hAnsi="David"/>
          <w:b/>
          <w:bCs/>
          <w:color w:val="FF0000"/>
          <w:sz w:val="22"/>
          <w:szCs w:val="22"/>
          <w:rtl/>
        </w:rPr>
        <w:t>–</w:t>
      </w:r>
      <w:r w:rsidRPr="008E6076">
        <w:rPr>
          <w:rFonts w:ascii="David" w:hAnsi="David" w:hint="cs"/>
          <w:b/>
          <w:bCs/>
          <w:color w:val="FF0000"/>
          <w:sz w:val="22"/>
          <w:szCs w:val="22"/>
          <w:rtl/>
        </w:rPr>
        <w:t xml:space="preserve"> אמדוקס ישראל בע"מ</w:t>
      </w:r>
      <w:r w:rsidRPr="008E6076">
        <w:rPr>
          <w:rFonts w:ascii="David" w:hAnsi="David"/>
          <w:b/>
          <w:bCs/>
          <w:color w:val="FF0000"/>
          <w:sz w:val="22"/>
          <w:szCs w:val="22"/>
        </w:rPr>
        <w:t>●</w:t>
      </w:r>
      <w:r w:rsidRPr="008E6076">
        <w:rPr>
          <w:rFonts w:eastAsia="Calibri" w:hint="cs"/>
          <w:b/>
          <w:bCs/>
          <w:szCs w:val="20"/>
          <w:rtl/>
        </w:rPr>
        <w:t xml:space="preserve"> </w:t>
      </w:r>
      <w:r w:rsidRPr="008E6076">
        <w:rPr>
          <w:rFonts w:eastAsia="Calibri" w:hint="cs"/>
          <w:szCs w:val="20"/>
          <w:rtl/>
        </w:rPr>
        <w:t>בפני כב' השופטת חופית גרשון-יזרעאלי, נ.צ (ע) גב' חנה קפלניקוב ונ.צ (מע) מר יגאל סעדיה.</w:t>
      </w:r>
      <w:r w:rsidRPr="008E6076">
        <w:rPr>
          <w:rFonts w:ascii="Arial" w:hAnsi="Arial" w:hint="cs"/>
          <w:szCs w:val="20"/>
          <w:rtl/>
        </w:rPr>
        <w:t xml:space="preserve"> </w:t>
      </w:r>
    </w:p>
    <w:p w:rsidR="00107A9A" w:rsidRPr="008E6076" w:rsidRDefault="009524FB" w:rsidP="00107A9A">
      <w:pPr>
        <w:tabs>
          <w:tab w:val="left" w:pos="-290"/>
        </w:tabs>
        <w:bidi/>
        <w:spacing w:line="360" w:lineRule="auto"/>
        <w:jc w:val="both"/>
        <w:rPr>
          <w:rFonts w:ascii="Arial" w:hAnsi="Arial"/>
          <w:szCs w:val="20"/>
          <w:rtl/>
        </w:rPr>
      </w:pPr>
      <w:r>
        <w:rPr>
          <w:rFonts w:ascii="Arial" w:hAnsi="Arial" w:hint="cs"/>
          <w:szCs w:val="20"/>
          <w:rtl/>
        </w:rPr>
        <w:t xml:space="preserve"> </w:t>
      </w:r>
      <w:r w:rsidR="00C1273D">
        <w:rPr>
          <w:rFonts w:ascii="Arial" w:hAnsi="Arial" w:hint="cs"/>
          <w:szCs w:val="20"/>
          <w:rtl/>
        </w:rPr>
        <w:t>.</w:t>
      </w:r>
    </w:p>
    <w:p w:rsidR="00107A9A" w:rsidRPr="00107A9A" w:rsidRDefault="00107A9A" w:rsidP="00A340BD">
      <w:pPr>
        <w:pStyle w:val="af7"/>
        <w:numPr>
          <w:ilvl w:val="0"/>
          <w:numId w:val="45"/>
        </w:numPr>
        <w:tabs>
          <w:tab w:val="left" w:pos="-316"/>
        </w:tabs>
        <w:bidi/>
        <w:spacing w:line="360" w:lineRule="auto"/>
        <w:jc w:val="both"/>
        <w:rPr>
          <w:rFonts w:ascii="Arial" w:hAnsi="Arial"/>
          <w:b/>
          <w:bCs/>
          <w:color w:val="0000FF"/>
          <w:sz w:val="24"/>
          <w:u w:val="single"/>
        </w:rPr>
      </w:pPr>
      <w:r w:rsidRPr="00107A9A">
        <w:rPr>
          <w:rFonts w:ascii="Arial" w:hAnsi="Arial" w:hint="cs"/>
          <w:b/>
          <w:bCs/>
          <w:color w:val="0000FF"/>
          <w:sz w:val="24"/>
          <w:u w:val="single"/>
          <w:rtl/>
        </w:rPr>
        <w:t xml:space="preserve">בית הדין אסר על חברת ביכורי השקמה להעסיק עובדים חלופיים במקום עובדים בהתארגנות ולפטר את  פעילי וועד הפעולה </w:t>
      </w:r>
    </w:p>
    <w:p w:rsidR="00107A9A" w:rsidRPr="00F40D4D" w:rsidRDefault="00107A9A" w:rsidP="00107A9A">
      <w:pPr>
        <w:tabs>
          <w:tab w:val="left" w:pos="-316"/>
        </w:tabs>
        <w:bidi/>
        <w:spacing w:line="360" w:lineRule="auto"/>
        <w:jc w:val="both"/>
        <w:rPr>
          <w:rFonts w:ascii="Arial" w:hAnsi="Arial"/>
          <w:b/>
          <w:bCs/>
          <w:color w:val="008000"/>
          <w:sz w:val="24"/>
          <w:u w:val="single"/>
        </w:rPr>
      </w:pPr>
    </w:p>
    <w:p w:rsidR="00107A9A" w:rsidRPr="00F40D4D" w:rsidRDefault="00107A9A" w:rsidP="00107A9A">
      <w:pPr>
        <w:tabs>
          <w:tab w:val="left" w:pos="0"/>
        </w:tabs>
        <w:bidi/>
        <w:spacing w:line="360" w:lineRule="auto"/>
        <w:jc w:val="both"/>
        <w:rPr>
          <w:rFonts w:eastAsia="Calibri"/>
          <w:b/>
          <w:bCs/>
          <w:sz w:val="24"/>
          <w:rtl/>
        </w:rPr>
      </w:pPr>
      <w:r w:rsidRPr="00F40D4D">
        <w:rPr>
          <w:rFonts w:eastAsia="Calibri" w:hint="cs"/>
          <w:b/>
          <w:bCs/>
          <w:sz w:val="24"/>
          <w:rtl/>
        </w:rPr>
        <w:t xml:space="preserve">וועד פעולה בשלבי התארגנות ראשוניים בחברה, הגיש בקשה באמצעות ההסתדרות להוציא צו מניעה זמני, המונע מהחברה להעסיק עובדים חלופיים במקום העובדים השובתים ולמנוע פיטורים ופגיעה </w:t>
      </w:r>
      <w:r w:rsidRPr="00F40D4D">
        <w:rPr>
          <w:rFonts w:eastAsia="Calibri" w:hint="cs"/>
          <w:b/>
          <w:bCs/>
          <w:sz w:val="24"/>
          <w:rtl/>
        </w:rPr>
        <w:lastRenderedPageBreak/>
        <w:t xml:space="preserve">בוועד הפעיל ובמעמדה של ההסתדרות שדורשת לעגן הסכם קיבוצי להבטחת זכויות העובדים. הסתדרות העובדים החדשה נבחרה לארגון יציג של עובדי בכורי השקמה לאחר הצטרפות שליש מעובדי החברה. בתגובה, זומנו חברי הוועד לשימוע לפני פיטורים, סמנכ"ל חברת האם (רשת רמי לוי) הכריז "לא יקום ולא יהיה הסתדרות אצלנו". כמו כן החברה הפעילה קבלן חיצוני לבצע את עבודות העובדים השובתים ואף החלו לאיים בפיטורים והשמצות כלפי מובילי ההתארגנות.  בית הדין נוכח כי, מדובר בהתארגנות ראשונית המצדיקה הגנה מיוחדת על הפעילים. נקבע כי החברה פגעה בזכות העובדים להתארגן כשהעסיקה במקום השובתים עובדי קבלן ועובדי חברות בנות. על כן, ניתן צו מניעה המונע מהחברה לפגוע במעמד ההסתדרות ו/או בוועד העובדים או בפעיליו או להעסיק עובדים חלופיים ומטיל על הצדדים לנהל משא ומתן לכריתת הסכם קיבוצי. </w:t>
      </w:r>
    </w:p>
    <w:p w:rsidR="00107A9A" w:rsidRDefault="00107A9A" w:rsidP="00107A9A">
      <w:pPr>
        <w:tabs>
          <w:tab w:val="left" w:pos="-290"/>
        </w:tabs>
        <w:bidi/>
        <w:spacing w:line="360" w:lineRule="auto"/>
        <w:jc w:val="both"/>
        <w:rPr>
          <w:rFonts w:eastAsia="Calibri"/>
          <w:szCs w:val="20"/>
          <w:rtl/>
        </w:rPr>
      </w:pPr>
      <w:r>
        <w:rPr>
          <w:rFonts w:eastAsia="Calibri" w:hint="cs"/>
          <w:szCs w:val="20"/>
          <w:rtl/>
        </w:rPr>
        <w:t>ס"ק  14979-12-15</w:t>
      </w:r>
      <w:r w:rsidRPr="00F40D4D">
        <w:rPr>
          <w:rFonts w:eastAsia="Calibri" w:hint="cs"/>
          <w:szCs w:val="20"/>
          <w:rtl/>
        </w:rPr>
        <w:t xml:space="preserve">  </w:t>
      </w:r>
      <w:r w:rsidRPr="00F40D4D">
        <w:rPr>
          <w:rFonts w:eastAsia="Calibri" w:hint="cs"/>
          <w:szCs w:val="20"/>
        </w:rPr>
        <w:t xml:space="preserve"> </w:t>
      </w:r>
      <w:r w:rsidRPr="00F40D4D">
        <w:rPr>
          <w:rFonts w:ascii="David" w:hAnsi="David"/>
          <w:b/>
          <w:bCs/>
          <w:color w:val="FF0000"/>
          <w:sz w:val="22"/>
          <w:szCs w:val="22"/>
        </w:rPr>
        <w:t>●</w:t>
      </w:r>
      <w:r w:rsidRPr="00F40D4D">
        <w:rPr>
          <w:rFonts w:ascii="David" w:hAnsi="David" w:hint="cs"/>
          <w:b/>
          <w:bCs/>
          <w:color w:val="FF0000"/>
          <w:sz w:val="22"/>
          <w:szCs w:val="22"/>
          <w:rtl/>
        </w:rPr>
        <w:t xml:space="preserve">הסתדרות העובדים החדשה - ביכורי השקמה בע"מ, רמי לוי </w:t>
      </w:r>
      <w:r w:rsidRPr="00F40D4D">
        <w:rPr>
          <w:rFonts w:ascii="David" w:hAnsi="David"/>
          <w:b/>
          <w:bCs/>
          <w:color w:val="FF0000"/>
          <w:sz w:val="22"/>
          <w:szCs w:val="22"/>
        </w:rPr>
        <w:t>●</w:t>
      </w:r>
      <w:r w:rsidRPr="00F40D4D">
        <w:rPr>
          <w:rFonts w:eastAsia="Calibri" w:hint="cs"/>
          <w:szCs w:val="20"/>
          <w:rtl/>
        </w:rPr>
        <w:t xml:space="preserve"> בפני כב' השופט יוחנן כהן, נ.צ (עובדים) מר שלום שגב ונ.צ (מעסיקים) מר חיים נחשוני.</w:t>
      </w:r>
    </w:p>
    <w:p w:rsidR="00986E56" w:rsidRPr="00F40D4D" w:rsidRDefault="00986E56" w:rsidP="00986E56">
      <w:pPr>
        <w:tabs>
          <w:tab w:val="left" w:pos="-290"/>
        </w:tabs>
        <w:bidi/>
        <w:spacing w:line="360" w:lineRule="auto"/>
        <w:jc w:val="both"/>
        <w:rPr>
          <w:rFonts w:eastAsia="Calibri"/>
          <w:szCs w:val="20"/>
          <w:rtl/>
        </w:rPr>
      </w:pPr>
    </w:p>
    <w:p w:rsidR="00986E56" w:rsidRPr="00986E56" w:rsidRDefault="00986E56" w:rsidP="00A340BD">
      <w:pPr>
        <w:pStyle w:val="af7"/>
        <w:numPr>
          <w:ilvl w:val="0"/>
          <w:numId w:val="45"/>
        </w:numPr>
        <w:tabs>
          <w:tab w:val="left" w:pos="-316"/>
        </w:tabs>
        <w:bidi/>
        <w:spacing w:line="360" w:lineRule="auto"/>
        <w:jc w:val="both"/>
        <w:rPr>
          <w:rFonts w:ascii="Arial" w:hAnsi="Arial"/>
          <w:b/>
          <w:bCs/>
          <w:color w:val="0000FF"/>
          <w:sz w:val="24"/>
          <w:u w:val="single"/>
        </w:rPr>
      </w:pPr>
      <w:r w:rsidRPr="00986E56">
        <w:rPr>
          <w:rFonts w:ascii="Arial" w:hAnsi="Arial" w:hint="cs"/>
          <w:b/>
          <w:bCs/>
          <w:color w:val="0000FF"/>
          <w:sz w:val="24"/>
          <w:u w:val="single"/>
          <w:rtl/>
        </w:rPr>
        <w:t>פיצוי חריג בסך חצי מיליון ₪ בגין פגיעה בהתארגנות ופיצוי יומי על כל יום של סירוב למו"מ</w:t>
      </w:r>
    </w:p>
    <w:p w:rsidR="00986E56" w:rsidRPr="009641C5" w:rsidRDefault="00986E56" w:rsidP="00986E56">
      <w:pPr>
        <w:tabs>
          <w:tab w:val="left" w:pos="-316"/>
        </w:tabs>
        <w:bidi/>
        <w:spacing w:line="360" w:lineRule="auto"/>
        <w:jc w:val="both"/>
        <w:rPr>
          <w:rFonts w:ascii="Arial" w:hAnsi="Arial"/>
          <w:b/>
          <w:bCs/>
          <w:color w:val="008000"/>
          <w:sz w:val="24"/>
          <w:u w:val="single"/>
        </w:rPr>
      </w:pPr>
    </w:p>
    <w:p w:rsidR="00986E56" w:rsidRPr="009641C5" w:rsidRDefault="00986E56" w:rsidP="00986E56">
      <w:pPr>
        <w:bidi/>
        <w:spacing w:line="360" w:lineRule="auto"/>
        <w:ind w:left="-58"/>
        <w:jc w:val="both"/>
        <w:rPr>
          <w:rFonts w:ascii="Arial" w:eastAsia="Calibri" w:hAnsi="Arial"/>
          <w:b/>
          <w:bCs/>
          <w:sz w:val="24"/>
          <w:rtl/>
        </w:rPr>
      </w:pPr>
      <w:r w:rsidRPr="009641C5">
        <w:rPr>
          <w:rFonts w:ascii="Arial" w:eastAsia="Calibri" w:hAnsi="Arial" w:hint="cs"/>
          <w:b/>
          <w:bCs/>
          <w:sz w:val="24"/>
          <w:rtl/>
        </w:rPr>
        <w:t xml:space="preserve">נפסק כי הוכח שחברת קל אוטו הביעה עמדה פסולה כנגד ההתארגנות על-ידי עובד בכיר בחברה בשלב הראשוני של ההתארגנות, טרם ההכרה בהסתדרות הלאומית כארגון עובדים יציג ועל אף שהחברה נזפה בעובד על כך. כמו כן, מנכ"ל החברה הפיץ הודעת מייל לכל עובדי החברה, בה הוא מתבטא באופן חמור נגד ההתארגנות, בסמוך להכרה בהסתדרות כארגון יציג וטרם נוהל מו"מ קיבוצי. התנצלות המנכ"ל בתפוצה רחבה בטרם נוהל מו"מ קיבוצי וביטול פיטורי סגן יו"ר וועד העובדים אינם מרפאים לחלוטין את הנזק שנגרם. נקבע כי כיוון שהחברה ביזתה את בית-הדין, ולא קיימה מו"מ עם נציגות העובדים ואינה מתכוונת לעשות כן, חרף החלטת בית-הדין, החברה תפצה את נציגות העובדים בסך 2,000 ₪ על כל יום שבו החברה תמשיך בסירובה לנהל מו"מ. בנסיבות אלו בהן מדובר בחברה המעסיקה מאות עובדים ולאור הצורך להרתיע מעסיקים אחרים במשק, החברה תשלם לנציגות העובדים קנס בסך חצי מיליון ₪.  </w:t>
      </w:r>
    </w:p>
    <w:p w:rsidR="00986E56" w:rsidRDefault="00986E56" w:rsidP="00986E56">
      <w:pPr>
        <w:tabs>
          <w:tab w:val="left" w:pos="-290"/>
        </w:tabs>
        <w:bidi/>
        <w:spacing w:line="360" w:lineRule="auto"/>
        <w:jc w:val="both"/>
        <w:rPr>
          <w:rFonts w:eastAsia="Calibri"/>
          <w:szCs w:val="20"/>
          <w:rtl/>
        </w:rPr>
      </w:pPr>
      <w:r w:rsidRPr="009641C5">
        <w:rPr>
          <w:rFonts w:eastAsia="Calibri" w:hint="cs"/>
          <w:szCs w:val="20"/>
          <w:rtl/>
        </w:rPr>
        <w:t xml:space="preserve">ס"ק 48765-06-15, ס"ק 19048-07-15 </w:t>
      </w:r>
      <w:r w:rsidRPr="009641C5">
        <w:rPr>
          <w:rFonts w:ascii="David" w:hAnsi="David"/>
          <w:b/>
          <w:bCs/>
          <w:color w:val="FF0000"/>
          <w:sz w:val="22"/>
          <w:szCs w:val="22"/>
        </w:rPr>
        <w:t>●</w:t>
      </w:r>
      <w:r w:rsidRPr="009641C5">
        <w:rPr>
          <w:rFonts w:ascii="David" w:hAnsi="David" w:hint="cs"/>
          <w:b/>
          <w:bCs/>
          <w:color w:val="FF0000"/>
          <w:sz w:val="22"/>
          <w:szCs w:val="22"/>
          <w:rtl/>
        </w:rPr>
        <w:t xml:space="preserve"> הסתדרות העובדים הלאומית בישראל ואח' - קל אוטו בע"מ </w:t>
      </w:r>
      <w:r w:rsidRPr="009641C5">
        <w:rPr>
          <w:rFonts w:ascii="David" w:hAnsi="David"/>
          <w:b/>
          <w:bCs/>
          <w:color w:val="FF0000"/>
          <w:sz w:val="22"/>
          <w:szCs w:val="22"/>
        </w:rPr>
        <w:t>●</w:t>
      </w:r>
      <w:r w:rsidRPr="009641C5">
        <w:rPr>
          <w:rFonts w:eastAsia="Calibri" w:hint="cs"/>
          <w:b/>
          <w:bCs/>
          <w:szCs w:val="20"/>
          <w:rtl/>
        </w:rPr>
        <w:t xml:space="preserve"> </w:t>
      </w:r>
      <w:r w:rsidRPr="009641C5">
        <w:rPr>
          <w:rFonts w:eastAsia="Calibri" w:hint="cs"/>
          <w:szCs w:val="20"/>
          <w:rtl/>
        </w:rPr>
        <w:t>בפני כב' סגנית הנשיאה השופטת הדס יהלום, נ.צ (עובדים) מר דב גרינברג ונ.צ (מעסיקים) מר יעקב ענב.</w:t>
      </w:r>
    </w:p>
    <w:p w:rsidR="00986E56" w:rsidRPr="009641C5" w:rsidRDefault="00986E56" w:rsidP="00986E56">
      <w:pPr>
        <w:tabs>
          <w:tab w:val="left" w:pos="-290"/>
        </w:tabs>
        <w:bidi/>
        <w:spacing w:line="360" w:lineRule="auto"/>
        <w:jc w:val="both"/>
        <w:rPr>
          <w:rFonts w:eastAsia="Calibri"/>
          <w:szCs w:val="20"/>
          <w:rtl/>
        </w:rPr>
      </w:pPr>
    </w:p>
    <w:p w:rsidR="00986E56" w:rsidRPr="00986E56" w:rsidRDefault="00986E56" w:rsidP="00A340BD">
      <w:pPr>
        <w:pStyle w:val="af7"/>
        <w:numPr>
          <w:ilvl w:val="0"/>
          <w:numId w:val="45"/>
        </w:numPr>
        <w:bidi/>
        <w:jc w:val="both"/>
        <w:rPr>
          <w:rFonts w:ascii="Arial" w:hAnsi="Arial"/>
          <w:b/>
          <w:bCs/>
          <w:color w:val="0000FF"/>
          <w:sz w:val="24"/>
          <w:u w:val="single"/>
          <w:rtl/>
        </w:rPr>
      </w:pPr>
      <w:r w:rsidRPr="00986E56">
        <w:rPr>
          <w:rFonts w:ascii="Arial" w:hAnsi="Arial"/>
          <w:b/>
          <w:bCs/>
          <w:color w:val="0000FF"/>
          <w:sz w:val="24"/>
          <w:u w:val="single"/>
          <w:rtl/>
        </w:rPr>
        <w:t xml:space="preserve">עמותת ארגון עובדי אמדוקס אינו, ארגון עובדים אמיתי </w:t>
      </w:r>
    </w:p>
    <w:p w:rsidR="00986E56" w:rsidRDefault="00986E56" w:rsidP="00986E56">
      <w:pPr>
        <w:tabs>
          <w:tab w:val="left" w:pos="-290"/>
        </w:tabs>
        <w:spacing w:line="360" w:lineRule="auto"/>
        <w:ind w:left="-490"/>
        <w:jc w:val="both"/>
        <w:rPr>
          <w:b/>
          <w:bCs/>
          <w:szCs w:val="28"/>
          <w:rtl/>
        </w:rPr>
      </w:pPr>
    </w:p>
    <w:p w:rsidR="00986E56" w:rsidRPr="00302862" w:rsidRDefault="00986E56" w:rsidP="00986E56">
      <w:pPr>
        <w:tabs>
          <w:tab w:val="left" w:pos="0"/>
        </w:tabs>
        <w:bidi/>
        <w:spacing w:line="360" w:lineRule="auto"/>
        <w:jc w:val="both"/>
        <w:rPr>
          <w:rFonts w:eastAsia="Calibri"/>
          <w:b/>
          <w:bCs/>
          <w:sz w:val="24"/>
          <w:rtl/>
        </w:rPr>
      </w:pPr>
      <w:r w:rsidRPr="00302862">
        <w:rPr>
          <w:rFonts w:eastAsia="Calibri" w:hint="cs"/>
          <w:b/>
          <w:bCs/>
          <w:sz w:val="24"/>
          <w:rtl/>
        </w:rPr>
        <w:t xml:space="preserve">עמותת ארגון עובדי אמדוקס, </w:t>
      </w:r>
      <w:r w:rsidRPr="00302862">
        <w:rPr>
          <w:rFonts w:eastAsia="Calibri"/>
          <w:b/>
          <w:bCs/>
          <w:sz w:val="24"/>
          <w:rtl/>
        </w:rPr>
        <w:t>הוק</w:t>
      </w:r>
      <w:r w:rsidRPr="00302862">
        <w:rPr>
          <w:rFonts w:eastAsia="Calibri" w:hint="cs"/>
          <w:b/>
          <w:bCs/>
          <w:sz w:val="24"/>
          <w:rtl/>
        </w:rPr>
        <w:t>מה</w:t>
      </w:r>
      <w:r w:rsidRPr="00302862">
        <w:rPr>
          <w:rFonts w:eastAsia="Calibri"/>
          <w:b/>
          <w:bCs/>
          <w:sz w:val="24"/>
          <w:rtl/>
        </w:rPr>
        <w:t xml:space="preserve"> כתגובת נגד לניסיו</w:t>
      </w:r>
      <w:r w:rsidRPr="00302862">
        <w:rPr>
          <w:rFonts w:eastAsia="Calibri" w:hint="cs"/>
          <w:b/>
          <w:bCs/>
          <w:sz w:val="24"/>
          <w:rtl/>
        </w:rPr>
        <w:t>ן</w:t>
      </w:r>
      <w:r w:rsidRPr="00302862">
        <w:rPr>
          <w:rFonts w:eastAsia="Calibri"/>
          <w:b/>
          <w:bCs/>
          <w:sz w:val="24"/>
          <w:rtl/>
        </w:rPr>
        <w:t xml:space="preserve"> ההתארגנות של ההסתדרות בחברה,</w:t>
      </w:r>
      <w:r w:rsidRPr="00302862">
        <w:rPr>
          <w:rFonts w:eastAsia="Calibri" w:hint="cs"/>
          <w:b/>
          <w:bCs/>
          <w:sz w:val="24"/>
          <w:rtl/>
        </w:rPr>
        <w:t xml:space="preserve"> בכדי</w:t>
      </w:r>
      <w:r w:rsidRPr="00302862">
        <w:rPr>
          <w:rFonts w:eastAsia="Calibri"/>
          <w:b/>
          <w:bCs/>
          <w:sz w:val="24"/>
          <w:rtl/>
        </w:rPr>
        <w:t xml:space="preserve"> לעצור את כניסת ההסתדרות לאמדוקס.</w:t>
      </w:r>
      <w:r w:rsidRPr="00302862">
        <w:rPr>
          <w:rFonts w:eastAsia="Calibri" w:hint="cs"/>
          <w:b/>
          <w:bCs/>
          <w:sz w:val="24"/>
          <w:rtl/>
        </w:rPr>
        <w:t xml:space="preserve"> בית הדין האזורי בחן את מטרות העמותה שהתארגנה  כ</w:t>
      </w:r>
      <w:r w:rsidRPr="00302862">
        <w:rPr>
          <w:rFonts w:eastAsia="Calibri"/>
          <w:b/>
          <w:bCs/>
          <w:sz w:val="24"/>
          <w:rtl/>
        </w:rPr>
        <w:t>גו</w:t>
      </w:r>
      <w:r w:rsidRPr="00302862">
        <w:rPr>
          <w:rFonts w:eastAsia="Calibri" w:hint="cs"/>
          <w:b/>
          <w:bCs/>
          <w:sz w:val="24"/>
          <w:rtl/>
        </w:rPr>
        <w:t xml:space="preserve">ף </w:t>
      </w:r>
      <w:r w:rsidRPr="00302862">
        <w:rPr>
          <w:rFonts w:eastAsia="Calibri"/>
          <w:b/>
          <w:bCs/>
          <w:sz w:val="24"/>
          <w:rtl/>
        </w:rPr>
        <w:t>שמטרתו העיקרית והמוצהרת</w:t>
      </w:r>
      <w:r w:rsidRPr="00302862">
        <w:rPr>
          <w:rFonts w:eastAsia="Calibri" w:hint="cs"/>
          <w:b/>
          <w:bCs/>
          <w:sz w:val="24"/>
          <w:rtl/>
        </w:rPr>
        <w:t xml:space="preserve"> הייתה</w:t>
      </w:r>
      <w:r w:rsidRPr="00302862">
        <w:rPr>
          <w:rFonts w:eastAsia="Calibri"/>
          <w:b/>
          <w:bCs/>
          <w:sz w:val="24"/>
          <w:rtl/>
        </w:rPr>
        <w:t xml:space="preserve"> לעצור את ההתארגנות</w:t>
      </w:r>
      <w:r w:rsidRPr="00302862">
        <w:rPr>
          <w:rFonts w:eastAsia="Calibri" w:hint="cs"/>
          <w:b/>
          <w:bCs/>
          <w:sz w:val="24"/>
          <w:rtl/>
        </w:rPr>
        <w:t xml:space="preserve"> </w:t>
      </w:r>
      <w:r w:rsidRPr="00302862">
        <w:rPr>
          <w:rFonts w:eastAsia="Calibri"/>
          <w:b/>
          <w:bCs/>
          <w:sz w:val="24"/>
          <w:rtl/>
        </w:rPr>
        <w:t>מטע</w:t>
      </w:r>
      <w:r w:rsidRPr="00302862">
        <w:rPr>
          <w:rFonts w:eastAsia="Calibri" w:hint="cs"/>
          <w:b/>
          <w:bCs/>
          <w:sz w:val="24"/>
          <w:rtl/>
        </w:rPr>
        <w:t>ם</w:t>
      </w:r>
      <w:r w:rsidRPr="00302862">
        <w:rPr>
          <w:rFonts w:eastAsia="Calibri"/>
          <w:b/>
          <w:bCs/>
          <w:sz w:val="24"/>
          <w:rtl/>
        </w:rPr>
        <w:t xml:space="preserve"> ההסתדרות, ולשמר את מתכונת ההעסקה הקיימת של חוזי</w:t>
      </w:r>
      <w:r w:rsidRPr="00302862">
        <w:rPr>
          <w:rFonts w:eastAsia="Calibri" w:hint="cs"/>
          <w:b/>
          <w:bCs/>
          <w:sz w:val="24"/>
          <w:rtl/>
        </w:rPr>
        <w:t xml:space="preserve">ם </w:t>
      </w:r>
      <w:r w:rsidRPr="00302862">
        <w:rPr>
          <w:rFonts w:eastAsia="Calibri"/>
          <w:b/>
          <w:bCs/>
          <w:sz w:val="24"/>
          <w:rtl/>
        </w:rPr>
        <w:t>אישיי</w:t>
      </w:r>
      <w:r w:rsidRPr="00302862">
        <w:rPr>
          <w:rFonts w:eastAsia="Calibri" w:hint="cs"/>
          <w:b/>
          <w:bCs/>
          <w:sz w:val="24"/>
          <w:rtl/>
        </w:rPr>
        <w:t>ם</w:t>
      </w:r>
      <w:r w:rsidRPr="00302862">
        <w:rPr>
          <w:rFonts w:eastAsia="Calibri"/>
          <w:b/>
          <w:bCs/>
          <w:sz w:val="24"/>
          <w:rtl/>
        </w:rPr>
        <w:t>. לאחר קבלת ייעו</w:t>
      </w:r>
      <w:r w:rsidRPr="00302862">
        <w:rPr>
          <w:rFonts w:eastAsia="Calibri" w:hint="cs"/>
          <w:b/>
          <w:bCs/>
          <w:sz w:val="24"/>
          <w:rtl/>
        </w:rPr>
        <w:t xml:space="preserve">ץ </w:t>
      </w:r>
      <w:r w:rsidRPr="00302862">
        <w:rPr>
          <w:rFonts w:eastAsia="Calibri"/>
          <w:b/>
          <w:bCs/>
          <w:sz w:val="24"/>
          <w:rtl/>
        </w:rPr>
        <w:t>משפטי</w:t>
      </w:r>
      <w:r w:rsidRPr="00302862">
        <w:rPr>
          <w:rFonts w:eastAsia="Calibri" w:hint="cs"/>
          <w:b/>
          <w:bCs/>
          <w:sz w:val="24"/>
          <w:rtl/>
        </w:rPr>
        <w:t>. ה</w:t>
      </w:r>
      <w:r w:rsidRPr="00302862">
        <w:rPr>
          <w:rFonts w:eastAsia="Calibri"/>
          <w:b/>
          <w:bCs/>
          <w:sz w:val="24"/>
          <w:rtl/>
        </w:rPr>
        <w:t>חליט</w:t>
      </w:r>
      <w:r w:rsidRPr="00302862">
        <w:rPr>
          <w:rFonts w:eastAsia="Calibri" w:hint="cs"/>
          <w:b/>
          <w:bCs/>
          <w:sz w:val="24"/>
          <w:rtl/>
        </w:rPr>
        <w:t>ה</w:t>
      </w:r>
      <w:r w:rsidRPr="00302862">
        <w:rPr>
          <w:rFonts w:eastAsia="Calibri"/>
          <w:b/>
          <w:bCs/>
          <w:sz w:val="24"/>
          <w:rtl/>
        </w:rPr>
        <w:t xml:space="preserve"> </w:t>
      </w:r>
      <w:r w:rsidRPr="00302862">
        <w:rPr>
          <w:rFonts w:eastAsia="Calibri" w:hint="cs"/>
          <w:b/>
          <w:bCs/>
          <w:sz w:val="24"/>
          <w:rtl/>
        </w:rPr>
        <w:t xml:space="preserve">העמותה </w:t>
      </w:r>
      <w:r w:rsidRPr="00302862">
        <w:rPr>
          <w:rFonts w:eastAsia="Calibri"/>
          <w:b/>
          <w:bCs/>
          <w:sz w:val="24"/>
          <w:rtl/>
        </w:rPr>
        <w:t>להציג עצמ</w:t>
      </w:r>
      <w:r w:rsidRPr="00302862">
        <w:rPr>
          <w:rFonts w:eastAsia="Calibri" w:hint="cs"/>
          <w:b/>
          <w:bCs/>
          <w:sz w:val="24"/>
          <w:rtl/>
        </w:rPr>
        <w:t xml:space="preserve">ה </w:t>
      </w:r>
      <w:r w:rsidRPr="00302862">
        <w:rPr>
          <w:rFonts w:eastAsia="Calibri"/>
          <w:b/>
          <w:bCs/>
          <w:sz w:val="24"/>
          <w:rtl/>
        </w:rPr>
        <w:t>כארגו</w:t>
      </w:r>
      <w:r w:rsidRPr="00302862">
        <w:rPr>
          <w:rFonts w:eastAsia="Calibri" w:hint="cs"/>
          <w:b/>
          <w:bCs/>
          <w:sz w:val="24"/>
          <w:rtl/>
        </w:rPr>
        <w:t xml:space="preserve">ן </w:t>
      </w:r>
      <w:r w:rsidRPr="00302862">
        <w:rPr>
          <w:rFonts w:eastAsia="Calibri"/>
          <w:b/>
          <w:bCs/>
          <w:sz w:val="24"/>
          <w:rtl/>
        </w:rPr>
        <w:t>עובדי</w:t>
      </w:r>
      <w:r w:rsidRPr="00302862">
        <w:rPr>
          <w:rFonts w:eastAsia="Calibri" w:hint="cs"/>
          <w:b/>
          <w:bCs/>
          <w:sz w:val="24"/>
          <w:rtl/>
        </w:rPr>
        <w:t>ם</w:t>
      </w:r>
      <w:r w:rsidRPr="00302862">
        <w:rPr>
          <w:rFonts w:eastAsia="Calibri"/>
          <w:b/>
          <w:bCs/>
          <w:sz w:val="24"/>
          <w:rtl/>
        </w:rPr>
        <w:t>, ומצהיר</w:t>
      </w:r>
      <w:r w:rsidRPr="00302862">
        <w:rPr>
          <w:rFonts w:eastAsia="Calibri" w:hint="cs"/>
          <w:b/>
          <w:bCs/>
          <w:sz w:val="24"/>
          <w:rtl/>
        </w:rPr>
        <w:t>ה</w:t>
      </w:r>
      <w:r w:rsidRPr="00302862">
        <w:rPr>
          <w:rFonts w:eastAsia="Calibri"/>
          <w:b/>
          <w:bCs/>
          <w:sz w:val="24"/>
          <w:rtl/>
        </w:rPr>
        <w:t xml:space="preserve"> על מטרה שונה, </w:t>
      </w:r>
      <w:r w:rsidRPr="00302862">
        <w:rPr>
          <w:rFonts w:eastAsia="Calibri" w:hint="cs"/>
          <w:b/>
          <w:bCs/>
          <w:sz w:val="24"/>
          <w:rtl/>
        </w:rPr>
        <w:t>שמטרתה</w:t>
      </w:r>
      <w:r w:rsidRPr="00302862">
        <w:rPr>
          <w:rFonts w:eastAsia="Calibri"/>
          <w:b/>
          <w:bCs/>
          <w:sz w:val="24"/>
          <w:rtl/>
        </w:rPr>
        <w:t xml:space="preserve"> חתימה על הסכ</w:t>
      </w:r>
      <w:r w:rsidRPr="00302862">
        <w:rPr>
          <w:rFonts w:eastAsia="Calibri" w:hint="cs"/>
          <w:b/>
          <w:bCs/>
          <w:sz w:val="24"/>
          <w:rtl/>
        </w:rPr>
        <w:t>ם</w:t>
      </w:r>
      <w:r w:rsidRPr="00302862">
        <w:rPr>
          <w:rFonts w:eastAsia="Calibri"/>
          <w:b/>
          <w:bCs/>
          <w:sz w:val="24"/>
          <w:rtl/>
        </w:rPr>
        <w:t xml:space="preserve"> </w:t>
      </w:r>
      <w:r w:rsidRPr="00302862">
        <w:rPr>
          <w:rFonts w:eastAsia="Calibri" w:hint="cs"/>
          <w:b/>
          <w:bCs/>
          <w:sz w:val="24"/>
          <w:rtl/>
        </w:rPr>
        <w:t>קיבוצי. בית הדין העלה</w:t>
      </w:r>
      <w:r w:rsidRPr="00302862">
        <w:rPr>
          <w:rFonts w:eastAsia="Calibri"/>
          <w:b/>
          <w:bCs/>
          <w:sz w:val="24"/>
          <w:rtl/>
        </w:rPr>
        <w:t xml:space="preserve"> ספקות של ממש ביחס</w:t>
      </w:r>
      <w:r w:rsidRPr="00302862">
        <w:rPr>
          <w:rFonts w:eastAsia="Calibri" w:hint="cs"/>
          <w:b/>
          <w:bCs/>
          <w:sz w:val="24"/>
          <w:rtl/>
        </w:rPr>
        <w:t xml:space="preserve"> לעובדים </w:t>
      </w:r>
      <w:r w:rsidRPr="00302862">
        <w:rPr>
          <w:rFonts w:eastAsia="Calibri"/>
          <w:b/>
          <w:bCs/>
          <w:sz w:val="24"/>
          <w:rtl/>
        </w:rPr>
        <w:t>שהצטרפו בשלבי</w:t>
      </w:r>
      <w:r w:rsidRPr="00302862">
        <w:rPr>
          <w:rFonts w:eastAsia="Calibri" w:hint="cs"/>
          <w:b/>
          <w:bCs/>
          <w:sz w:val="24"/>
          <w:rtl/>
        </w:rPr>
        <w:t>ם</w:t>
      </w:r>
      <w:r w:rsidRPr="00302862">
        <w:rPr>
          <w:rFonts w:eastAsia="Calibri"/>
          <w:b/>
          <w:bCs/>
          <w:sz w:val="24"/>
          <w:rtl/>
        </w:rPr>
        <w:t xml:space="preserve"> שוני</w:t>
      </w:r>
      <w:r w:rsidRPr="00302862">
        <w:rPr>
          <w:rFonts w:eastAsia="Calibri" w:hint="cs"/>
          <w:b/>
          <w:bCs/>
          <w:sz w:val="24"/>
          <w:rtl/>
        </w:rPr>
        <w:t>ם,</w:t>
      </w:r>
      <w:r w:rsidRPr="00302862">
        <w:rPr>
          <w:rFonts w:eastAsia="Calibri"/>
          <w:b/>
          <w:bCs/>
          <w:sz w:val="24"/>
          <w:rtl/>
        </w:rPr>
        <w:t xml:space="preserve"> </w:t>
      </w:r>
      <w:r w:rsidRPr="00302862">
        <w:rPr>
          <w:rFonts w:eastAsia="Calibri" w:hint="cs"/>
          <w:b/>
          <w:bCs/>
          <w:sz w:val="24"/>
          <w:rtl/>
        </w:rPr>
        <w:t>מ</w:t>
      </w:r>
      <w:r w:rsidRPr="00302862">
        <w:rPr>
          <w:rFonts w:eastAsia="Calibri"/>
          <w:b/>
          <w:bCs/>
          <w:sz w:val="24"/>
          <w:rtl/>
        </w:rPr>
        <w:t>ת</w:t>
      </w:r>
      <w:r w:rsidRPr="00302862">
        <w:rPr>
          <w:rFonts w:eastAsia="Calibri" w:hint="cs"/>
          <w:b/>
          <w:bCs/>
          <w:sz w:val="24"/>
          <w:rtl/>
        </w:rPr>
        <w:t>וך</w:t>
      </w:r>
      <w:r w:rsidRPr="00302862">
        <w:rPr>
          <w:rFonts w:eastAsia="Calibri"/>
          <w:b/>
          <w:bCs/>
          <w:sz w:val="24"/>
          <w:rtl/>
        </w:rPr>
        <w:t xml:space="preserve"> ידיעה, הבנה והפנמה</w:t>
      </w:r>
      <w:r w:rsidRPr="00302862">
        <w:rPr>
          <w:rFonts w:eastAsia="Calibri" w:hint="cs"/>
          <w:b/>
          <w:bCs/>
          <w:sz w:val="24"/>
          <w:rtl/>
        </w:rPr>
        <w:t xml:space="preserve"> </w:t>
      </w:r>
      <w:r w:rsidRPr="00302862">
        <w:rPr>
          <w:rFonts w:eastAsia="Calibri"/>
          <w:b/>
          <w:bCs/>
          <w:sz w:val="24"/>
          <w:rtl/>
        </w:rPr>
        <w:t xml:space="preserve">של מטרות </w:t>
      </w:r>
      <w:r w:rsidRPr="00302862">
        <w:rPr>
          <w:rFonts w:eastAsia="Calibri"/>
          <w:b/>
          <w:bCs/>
          <w:sz w:val="24"/>
          <w:rtl/>
        </w:rPr>
        <w:lastRenderedPageBreak/>
        <w:t>הארגו</w:t>
      </w:r>
      <w:r w:rsidRPr="00302862">
        <w:rPr>
          <w:rFonts w:eastAsia="Calibri" w:hint="cs"/>
          <w:b/>
          <w:bCs/>
          <w:sz w:val="24"/>
          <w:rtl/>
        </w:rPr>
        <w:t>ן</w:t>
      </w:r>
      <w:r w:rsidRPr="00302862">
        <w:rPr>
          <w:rFonts w:eastAsia="Calibri"/>
          <w:b/>
          <w:bCs/>
          <w:sz w:val="24"/>
          <w:rtl/>
        </w:rPr>
        <w:t xml:space="preserve"> כארגו</w:t>
      </w:r>
      <w:r w:rsidRPr="00302862">
        <w:rPr>
          <w:rFonts w:eastAsia="Calibri" w:hint="cs"/>
          <w:b/>
          <w:bCs/>
          <w:sz w:val="24"/>
          <w:rtl/>
        </w:rPr>
        <w:t>ן</w:t>
      </w:r>
      <w:r w:rsidRPr="00302862">
        <w:rPr>
          <w:rFonts w:eastAsia="Calibri"/>
          <w:b/>
          <w:bCs/>
          <w:sz w:val="24"/>
          <w:rtl/>
        </w:rPr>
        <w:t xml:space="preserve"> עובדי</w:t>
      </w:r>
      <w:r w:rsidRPr="00302862">
        <w:rPr>
          <w:rFonts w:eastAsia="Calibri" w:hint="cs"/>
          <w:b/>
          <w:bCs/>
          <w:sz w:val="24"/>
          <w:rtl/>
        </w:rPr>
        <w:t xml:space="preserve">ם. </w:t>
      </w:r>
      <w:r w:rsidRPr="00302862">
        <w:rPr>
          <w:rFonts w:eastAsia="Calibri"/>
          <w:b/>
          <w:bCs/>
          <w:sz w:val="24"/>
          <w:rtl/>
        </w:rPr>
        <w:t>אי</w:t>
      </w:r>
      <w:r w:rsidRPr="00302862">
        <w:rPr>
          <w:rFonts w:eastAsia="Calibri" w:hint="cs"/>
          <w:b/>
          <w:bCs/>
          <w:sz w:val="24"/>
          <w:rtl/>
        </w:rPr>
        <w:t xml:space="preserve">ן </w:t>
      </w:r>
      <w:r w:rsidRPr="00302862">
        <w:rPr>
          <w:rFonts w:eastAsia="Calibri"/>
          <w:b/>
          <w:bCs/>
          <w:sz w:val="24"/>
          <w:rtl/>
        </w:rPr>
        <w:t>די</w:t>
      </w:r>
      <w:r w:rsidRPr="00302862">
        <w:rPr>
          <w:rFonts w:eastAsia="Calibri" w:hint="cs"/>
          <w:b/>
          <w:bCs/>
          <w:sz w:val="24"/>
          <w:rtl/>
        </w:rPr>
        <w:t xml:space="preserve"> </w:t>
      </w:r>
      <w:r w:rsidRPr="00302862">
        <w:rPr>
          <w:rFonts w:eastAsia="Calibri"/>
          <w:b/>
          <w:bCs/>
          <w:sz w:val="24"/>
          <w:rtl/>
        </w:rPr>
        <w:t>ב</w:t>
      </w:r>
      <w:r w:rsidRPr="00302862">
        <w:rPr>
          <w:rFonts w:eastAsia="Calibri" w:hint="cs"/>
          <w:b/>
          <w:bCs/>
          <w:sz w:val="24"/>
          <w:rtl/>
        </w:rPr>
        <w:t>שינוי</w:t>
      </w:r>
      <w:r w:rsidRPr="00302862">
        <w:rPr>
          <w:rFonts w:eastAsia="Calibri"/>
          <w:b/>
          <w:bCs/>
          <w:sz w:val="24"/>
          <w:rtl/>
        </w:rPr>
        <w:t xml:space="preserve"> שחל במטרותיו המוצהרות של הארגו</w:t>
      </w:r>
      <w:r w:rsidRPr="00302862">
        <w:rPr>
          <w:rFonts w:eastAsia="Calibri" w:hint="cs"/>
          <w:b/>
          <w:bCs/>
          <w:sz w:val="24"/>
          <w:rtl/>
        </w:rPr>
        <w:t>ן</w:t>
      </w:r>
      <w:r w:rsidRPr="00302862">
        <w:rPr>
          <w:rFonts w:eastAsia="Calibri"/>
          <w:b/>
          <w:bCs/>
          <w:sz w:val="24"/>
          <w:rtl/>
        </w:rPr>
        <w:t>, כדי לקבוע כי</w:t>
      </w:r>
      <w:r w:rsidRPr="00302862">
        <w:rPr>
          <w:rFonts w:eastAsia="Calibri" w:hint="cs"/>
          <w:b/>
          <w:bCs/>
          <w:sz w:val="24"/>
          <w:rtl/>
        </w:rPr>
        <w:t xml:space="preserve"> </w:t>
      </w:r>
      <w:r w:rsidRPr="00302862">
        <w:rPr>
          <w:rFonts w:eastAsia="Calibri"/>
          <w:b/>
          <w:bCs/>
          <w:sz w:val="24"/>
          <w:rtl/>
        </w:rPr>
        <w:t>מדובר במטרות כנות של העובדי</w:t>
      </w:r>
      <w:r w:rsidRPr="00302862">
        <w:rPr>
          <w:rFonts w:eastAsia="Calibri" w:hint="cs"/>
          <w:b/>
          <w:bCs/>
          <w:sz w:val="24"/>
          <w:rtl/>
        </w:rPr>
        <w:t>ם</w:t>
      </w:r>
      <w:r w:rsidRPr="00302862">
        <w:rPr>
          <w:rFonts w:eastAsia="Calibri"/>
          <w:b/>
          <w:bCs/>
          <w:sz w:val="24"/>
          <w:rtl/>
        </w:rPr>
        <w:t xml:space="preserve"> שהצטרפו לארגו</w:t>
      </w:r>
      <w:r w:rsidRPr="00302862">
        <w:rPr>
          <w:rFonts w:eastAsia="Calibri" w:hint="cs"/>
          <w:b/>
          <w:bCs/>
          <w:sz w:val="24"/>
          <w:rtl/>
        </w:rPr>
        <w:t>ן</w:t>
      </w:r>
      <w:r w:rsidRPr="00302862">
        <w:rPr>
          <w:rFonts w:eastAsia="Calibri"/>
          <w:b/>
          <w:bCs/>
          <w:sz w:val="24"/>
          <w:rtl/>
        </w:rPr>
        <w:t xml:space="preserve"> ושל העומדי</w:t>
      </w:r>
      <w:r w:rsidRPr="00302862">
        <w:rPr>
          <w:rFonts w:eastAsia="Calibri" w:hint="cs"/>
          <w:b/>
          <w:bCs/>
          <w:sz w:val="24"/>
          <w:rtl/>
        </w:rPr>
        <w:t xml:space="preserve">ם </w:t>
      </w:r>
      <w:r w:rsidRPr="00302862">
        <w:rPr>
          <w:rFonts w:eastAsia="Calibri"/>
          <w:b/>
          <w:bCs/>
          <w:sz w:val="24"/>
          <w:rtl/>
        </w:rPr>
        <w:t>בראש</w:t>
      </w:r>
      <w:r w:rsidRPr="00302862">
        <w:rPr>
          <w:rFonts w:eastAsia="Calibri" w:hint="cs"/>
          <w:b/>
          <w:bCs/>
          <w:sz w:val="24"/>
          <w:rtl/>
        </w:rPr>
        <w:t xml:space="preserve">. נקבע בפסיקה כי בהעדר </w:t>
      </w:r>
      <w:r w:rsidRPr="00302862">
        <w:rPr>
          <w:rFonts w:eastAsia="Calibri"/>
          <w:b/>
          <w:bCs/>
          <w:sz w:val="24"/>
          <w:rtl/>
        </w:rPr>
        <w:t xml:space="preserve">מחויבות </w:t>
      </w:r>
      <w:r w:rsidRPr="00302862">
        <w:rPr>
          <w:rFonts w:eastAsia="Calibri" w:hint="cs"/>
          <w:b/>
          <w:bCs/>
          <w:sz w:val="24"/>
          <w:rtl/>
        </w:rPr>
        <w:t>אמיתית</w:t>
      </w:r>
      <w:r w:rsidRPr="00302862">
        <w:rPr>
          <w:rFonts w:eastAsia="Calibri"/>
          <w:b/>
          <w:bCs/>
          <w:sz w:val="24"/>
          <w:rtl/>
        </w:rPr>
        <w:t xml:space="preserve"> למטרות קיבוציות  אי</w:t>
      </w:r>
      <w:r w:rsidRPr="00302862">
        <w:rPr>
          <w:rFonts w:eastAsia="Calibri" w:hint="cs"/>
          <w:b/>
          <w:bCs/>
          <w:sz w:val="24"/>
          <w:rtl/>
        </w:rPr>
        <w:t>ן</w:t>
      </w:r>
      <w:r w:rsidRPr="00302862">
        <w:rPr>
          <w:rFonts w:eastAsia="Calibri"/>
          <w:b/>
          <w:bCs/>
          <w:sz w:val="24"/>
          <w:rtl/>
        </w:rPr>
        <w:t xml:space="preserve"> מדובר בארגו</w:t>
      </w:r>
      <w:r w:rsidRPr="00302862">
        <w:rPr>
          <w:rFonts w:eastAsia="Calibri" w:hint="cs"/>
          <w:b/>
          <w:bCs/>
          <w:sz w:val="24"/>
          <w:rtl/>
        </w:rPr>
        <w:t>ן</w:t>
      </w:r>
      <w:r w:rsidRPr="00302862">
        <w:rPr>
          <w:rFonts w:eastAsia="Calibri"/>
          <w:b/>
          <w:bCs/>
          <w:sz w:val="24"/>
          <w:rtl/>
        </w:rPr>
        <w:t xml:space="preserve"> עובדי</w:t>
      </w:r>
      <w:r w:rsidRPr="00302862">
        <w:rPr>
          <w:rFonts w:eastAsia="Calibri" w:hint="cs"/>
          <w:b/>
          <w:bCs/>
          <w:sz w:val="24"/>
          <w:rtl/>
        </w:rPr>
        <w:t>ם</w:t>
      </w:r>
      <w:r w:rsidRPr="00302862">
        <w:rPr>
          <w:rFonts w:eastAsia="Calibri"/>
          <w:b/>
          <w:bCs/>
          <w:sz w:val="24"/>
          <w:rtl/>
        </w:rPr>
        <w:t xml:space="preserve"> אמיתי</w:t>
      </w:r>
      <w:r w:rsidRPr="00302862">
        <w:rPr>
          <w:rFonts w:eastAsia="Calibri" w:hint="cs"/>
          <w:b/>
          <w:bCs/>
          <w:sz w:val="24"/>
          <w:rtl/>
        </w:rPr>
        <w:t xml:space="preserve">. הערעור העמותה נדחה ונקבע כי </w:t>
      </w:r>
      <w:r w:rsidRPr="00302862">
        <w:rPr>
          <w:rFonts w:eastAsia="Calibri"/>
          <w:b/>
          <w:bCs/>
          <w:sz w:val="24"/>
          <w:rtl/>
        </w:rPr>
        <w:t>מדובר בהתארגנות לגיטימית של עובדי</w:t>
      </w:r>
      <w:r w:rsidRPr="00302862">
        <w:rPr>
          <w:rFonts w:eastAsia="Calibri" w:hint="cs"/>
          <w:b/>
          <w:bCs/>
          <w:sz w:val="24"/>
          <w:rtl/>
        </w:rPr>
        <w:t>ם</w:t>
      </w:r>
      <w:r w:rsidRPr="00302862">
        <w:rPr>
          <w:rFonts w:eastAsia="Calibri"/>
          <w:b/>
          <w:bCs/>
          <w:sz w:val="24"/>
          <w:rtl/>
        </w:rPr>
        <w:t xml:space="preserve"> לצור</w:t>
      </w:r>
      <w:r w:rsidRPr="00302862">
        <w:rPr>
          <w:rFonts w:eastAsia="Calibri" w:hint="cs"/>
          <w:b/>
          <w:bCs/>
          <w:sz w:val="24"/>
          <w:rtl/>
        </w:rPr>
        <w:t xml:space="preserve">ך </w:t>
      </w:r>
      <w:r w:rsidRPr="00302862">
        <w:rPr>
          <w:rFonts w:eastAsia="Calibri"/>
          <w:b/>
          <w:bCs/>
          <w:sz w:val="24"/>
          <w:rtl/>
        </w:rPr>
        <w:t>הבעת דעה ופעולה משותפת, א</w:t>
      </w:r>
      <w:r w:rsidRPr="00302862">
        <w:rPr>
          <w:rFonts w:eastAsia="Calibri" w:hint="cs"/>
          <w:b/>
          <w:bCs/>
          <w:sz w:val="24"/>
          <w:rtl/>
        </w:rPr>
        <w:t>ך</w:t>
      </w:r>
      <w:r w:rsidRPr="00302862">
        <w:rPr>
          <w:rFonts w:eastAsia="Calibri"/>
          <w:b/>
          <w:bCs/>
          <w:sz w:val="24"/>
          <w:rtl/>
        </w:rPr>
        <w:t xml:space="preserve"> אי</w:t>
      </w:r>
      <w:r w:rsidRPr="00302862">
        <w:rPr>
          <w:rFonts w:eastAsia="Calibri" w:hint="cs"/>
          <w:b/>
          <w:bCs/>
          <w:sz w:val="24"/>
          <w:rtl/>
        </w:rPr>
        <w:t>ן</w:t>
      </w:r>
      <w:r w:rsidRPr="00302862">
        <w:rPr>
          <w:rFonts w:eastAsia="Calibri"/>
          <w:b/>
          <w:bCs/>
          <w:sz w:val="24"/>
          <w:rtl/>
        </w:rPr>
        <w:t xml:space="preserve"> </w:t>
      </w:r>
      <w:r w:rsidRPr="00302862">
        <w:rPr>
          <w:rFonts w:eastAsia="Calibri" w:hint="cs"/>
          <w:b/>
          <w:bCs/>
          <w:sz w:val="24"/>
          <w:rtl/>
        </w:rPr>
        <w:t>העמותה במצב</w:t>
      </w:r>
      <w:r w:rsidRPr="00302862">
        <w:rPr>
          <w:rFonts w:eastAsia="Calibri"/>
          <w:b/>
          <w:bCs/>
          <w:sz w:val="24"/>
          <w:rtl/>
        </w:rPr>
        <w:t xml:space="preserve"> </w:t>
      </w:r>
      <w:r w:rsidRPr="00302862">
        <w:rPr>
          <w:rFonts w:eastAsia="Calibri" w:hint="cs"/>
          <w:b/>
          <w:bCs/>
          <w:sz w:val="24"/>
          <w:rtl/>
        </w:rPr>
        <w:t>"</w:t>
      </w:r>
      <w:r w:rsidRPr="00302862">
        <w:rPr>
          <w:rFonts w:eastAsia="Calibri"/>
          <w:b/>
          <w:bCs/>
          <w:sz w:val="24"/>
          <w:rtl/>
        </w:rPr>
        <w:t>ארגו</w:t>
      </w:r>
      <w:r w:rsidRPr="00302862">
        <w:rPr>
          <w:rFonts w:eastAsia="Calibri" w:hint="cs"/>
          <w:b/>
          <w:bCs/>
          <w:sz w:val="24"/>
          <w:rtl/>
        </w:rPr>
        <w:t>ן</w:t>
      </w:r>
      <w:r w:rsidRPr="00302862">
        <w:rPr>
          <w:rFonts w:eastAsia="Calibri"/>
          <w:b/>
          <w:bCs/>
          <w:sz w:val="24"/>
          <w:rtl/>
        </w:rPr>
        <w:t xml:space="preserve"> עובדי</w:t>
      </w:r>
      <w:r w:rsidRPr="00302862">
        <w:rPr>
          <w:rFonts w:eastAsia="Calibri" w:hint="cs"/>
          <w:b/>
          <w:bCs/>
          <w:sz w:val="24"/>
          <w:rtl/>
        </w:rPr>
        <w:t xml:space="preserve">ם" </w:t>
      </w:r>
      <w:r w:rsidRPr="00302862">
        <w:rPr>
          <w:rFonts w:eastAsia="Calibri"/>
          <w:b/>
          <w:bCs/>
          <w:sz w:val="24"/>
          <w:rtl/>
        </w:rPr>
        <w:t>כמשמעותו בדיני העבודה הקיבוציי</w:t>
      </w:r>
      <w:r w:rsidRPr="00302862">
        <w:rPr>
          <w:rFonts w:eastAsia="Calibri" w:hint="cs"/>
          <w:b/>
          <w:bCs/>
          <w:sz w:val="24"/>
          <w:rtl/>
        </w:rPr>
        <w:t>ם, ולכן ההסתדרות הכללית הוא ארגון העובדים היציג באמדוקס, למרות שהצטרפו לעמותה יותר עובדים.</w:t>
      </w:r>
    </w:p>
    <w:p w:rsidR="00986E56" w:rsidRDefault="00986E56" w:rsidP="00986E56">
      <w:pPr>
        <w:tabs>
          <w:tab w:val="left" w:pos="-290"/>
        </w:tabs>
        <w:bidi/>
        <w:spacing w:line="360" w:lineRule="auto"/>
        <w:jc w:val="both"/>
        <w:rPr>
          <w:rFonts w:eastAsia="Calibri"/>
          <w:szCs w:val="20"/>
          <w:rtl/>
        </w:rPr>
      </w:pPr>
      <w:r w:rsidRPr="00302862">
        <w:rPr>
          <w:rFonts w:eastAsia="Calibri" w:hint="cs"/>
          <w:szCs w:val="20"/>
          <w:rtl/>
        </w:rPr>
        <w:t>עס"ק</w:t>
      </w:r>
      <w:r w:rsidRPr="00302862">
        <w:rPr>
          <w:rFonts w:eastAsia="Calibri"/>
          <w:szCs w:val="20"/>
          <w:rtl/>
        </w:rPr>
        <w:t xml:space="preserve"> </w:t>
      </w:r>
      <w:r w:rsidRPr="00302862">
        <w:rPr>
          <w:rFonts w:eastAsia="Calibri" w:hint="cs"/>
          <w:szCs w:val="20"/>
          <w:rtl/>
        </w:rPr>
        <w:t>52823-08-15</w:t>
      </w:r>
      <w:r w:rsidRPr="00302862">
        <w:rPr>
          <w:rFonts w:ascii="David" w:hAnsi="David" w:hint="cs"/>
          <w:b/>
          <w:bCs/>
          <w:color w:val="FF0000"/>
          <w:sz w:val="22"/>
          <w:szCs w:val="22"/>
          <w:rtl/>
        </w:rPr>
        <w:t xml:space="preserve"> </w:t>
      </w:r>
      <w:r w:rsidRPr="00302862">
        <w:rPr>
          <w:rFonts w:ascii="David" w:hAnsi="David"/>
          <w:b/>
          <w:bCs/>
          <w:color w:val="FF0000"/>
          <w:sz w:val="22"/>
          <w:szCs w:val="22"/>
        </w:rPr>
        <w:t xml:space="preserve"> ●</w:t>
      </w:r>
      <w:r w:rsidRPr="00302862">
        <w:rPr>
          <w:rFonts w:ascii="David" w:hAnsi="David" w:hint="cs"/>
          <w:b/>
          <w:bCs/>
          <w:color w:val="FF0000"/>
          <w:sz w:val="22"/>
          <w:szCs w:val="22"/>
          <w:rtl/>
        </w:rPr>
        <w:t xml:space="preserve">ארגון עובדי אמדוקס, עמותה רשומה </w:t>
      </w:r>
      <w:r w:rsidRPr="00302862">
        <w:rPr>
          <w:rFonts w:ascii="David" w:hAnsi="David"/>
          <w:b/>
          <w:bCs/>
          <w:color w:val="FF0000"/>
          <w:sz w:val="22"/>
          <w:szCs w:val="22"/>
          <w:rtl/>
        </w:rPr>
        <w:t>– הסתדרות העובדים הכללית החדשה</w:t>
      </w:r>
      <w:r w:rsidRPr="00302862">
        <w:rPr>
          <w:rFonts w:ascii="David" w:hAnsi="David"/>
          <w:b/>
          <w:bCs/>
          <w:color w:val="FF0000"/>
          <w:sz w:val="22"/>
          <w:szCs w:val="22"/>
        </w:rPr>
        <w:t>●</w:t>
      </w:r>
      <w:r w:rsidRPr="00302862">
        <w:rPr>
          <w:rFonts w:eastAsia="Calibri"/>
          <w:b/>
          <w:bCs/>
          <w:szCs w:val="20"/>
        </w:rPr>
        <w:t xml:space="preserve"> </w:t>
      </w:r>
      <w:r w:rsidRPr="00302862">
        <w:rPr>
          <w:rFonts w:eastAsia="Calibri" w:hint="cs"/>
          <w:b/>
          <w:bCs/>
          <w:szCs w:val="20"/>
          <w:rtl/>
        </w:rPr>
        <w:t xml:space="preserve"> </w:t>
      </w:r>
      <w:r w:rsidRPr="00302862">
        <w:rPr>
          <w:rFonts w:eastAsia="Calibri" w:hint="cs"/>
          <w:szCs w:val="20"/>
          <w:rtl/>
        </w:rPr>
        <w:t>בפני</w:t>
      </w:r>
      <w:r w:rsidRPr="00302862">
        <w:rPr>
          <w:rFonts w:eastAsia="Calibri"/>
          <w:szCs w:val="20"/>
          <w:rtl/>
        </w:rPr>
        <w:t xml:space="preserve"> סגנית הנשיא ורדה וירט </w:t>
      </w:r>
      <w:r>
        <w:rPr>
          <w:rFonts w:eastAsia="Calibri" w:hint="cs"/>
          <w:szCs w:val="20"/>
          <w:rtl/>
        </w:rPr>
        <w:t>-</w:t>
      </w:r>
      <w:r w:rsidRPr="00302862">
        <w:rPr>
          <w:rFonts w:eastAsia="Calibri" w:hint="cs"/>
          <w:szCs w:val="20"/>
          <w:rtl/>
        </w:rPr>
        <w:t xml:space="preserve"> ליבנה,</w:t>
      </w:r>
      <w:r w:rsidRPr="00302862">
        <w:rPr>
          <w:rFonts w:eastAsia="Calibri"/>
          <w:szCs w:val="20"/>
          <w:rtl/>
        </w:rPr>
        <w:t xml:space="preserve"> השופטת סיגל דוידו</w:t>
      </w:r>
      <w:r w:rsidRPr="00302862">
        <w:rPr>
          <w:rFonts w:eastAsia="Calibri" w:hint="cs"/>
          <w:szCs w:val="20"/>
          <w:rtl/>
        </w:rPr>
        <w:t>ב</w:t>
      </w:r>
      <w:r w:rsidRPr="00302862">
        <w:rPr>
          <w:rFonts w:eastAsia="Calibri"/>
          <w:szCs w:val="20"/>
          <w:rtl/>
        </w:rPr>
        <w:t>, מוטולה</w:t>
      </w:r>
      <w:r w:rsidRPr="00302862">
        <w:rPr>
          <w:rFonts w:eastAsia="Calibri" w:hint="cs"/>
          <w:szCs w:val="20"/>
          <w:rtl/>
        </w:rPr>
        <w:t xml:space="preserve"> </w:t>
      </w:r>
      <w:r w:rsidRPr="00302862">
        <w:rPr>
          <w:rFonts w:eastAsia="Calibri"/>
          <w:szCs w:val="20"/>
          <w:rtl/>
        </w:rPr>
        <w:t>-</w:t>
      </w:r>
      <w:r w:rsidRPr="00302862">
        <w:rPr>
          <w:rFonts w:eastAsia="Calibri" w:hint="cs"/>
          <w:szCs w:val="20"/>
          <w:rtl/>
        </w:rPr>
        <w:t xml:space="preserve"> </w:t>
      </w:r>
      <w:r w:rsidRPr="00302862">
        <w:rPr>
          <w:rFonts w:eastAsia="Calibri"/>
          <w:szCs w:val="20"/>
          <w:rtl/>
        </w:rPr>
        <w:t>השופט משה טוינה</w:t>
      </w:r>
      <w:r w:rsidRPr="00302862">
        <w:rPr>
          <w:rFonts w:eastAsia="Calibri" w:hint="cs"/>
          <w:szCs w:val="20"/>
          <w:rtl/>
        </w:rPr>
        <w:t xml:space="preserve"> נ.צ. (עובדים) </w:t>
      </w:r>
      <w:r w:rsidRPr="00302862">
        <w:rPr>
          <w:rFonts w:eastAsia="Calibri"/>
          <w:szCs w:val="20"/>
          <w:rtl/>
        </w:rPr>
        <w:t xml:space="preserve"> גכ׳ ענת מאור</w:t>
      </w:r>
      <w:r w:rsidRPr="00302862">
        <w:rPr>
          <w:rFonts w:eastAsia="Calibri" w:hint="cs"/>
          <w:szCs w:val="20"/>
          <w:rtl/>
        </w:rPr>
        <w:t xml:space="preserve"> נ.צ. (</w:t>
      </w:r>
      <w:r w:rsidRPr="00302862">
        <w:rPr>
          <w:rFonts w:eastAsia="Calibri"/>
          <w:szCs w:val="20"/>
          <w:rtl/>
        </w:rPr>
        <w:t>מעסיקים</w:t>
      </w:r>
      <w:r w:rsidRPr="00302862">
        <w:rPr>
          <w:rFonts w:eastAsia="Calibri" w:hint="cs"/>
          <w:szCs w:val="20"/>
          <w:rtl/>
        </w:rPr>
        <w:t>)</w:t>
      </w:r>
      <w:r w:rsidRPr="00302862">
        <w:rPr>
          <w:rFonts w:eastAsia="Calibri"/>
          <w:szCs w:val="20"/>
          <w:rtl/>
        </w:rPr>
        <w:t xml:space="preserve"> מר שלמה נוימן</w:t>
      </w:r>
      <w:r w:rsidRPr="00302862">
        <w:rPr>
          <w:rFonts w:eastAsia="Calibri" w:hint="cs"/>
          <w:szCs w:val="20"/>
          <w:rtl/>
        </w:rPr>
        <w:t>.</w:t>
      </w:r>
    </w:p>
    <w:p w:rsidR="00986E56" w:rsidRDefault="00986E56" w:rsidP="00986E56">
      <w:pPr>
        <w:tabs>
          <w:tab w:val="left" w:pos="-290"/>
        </w:tabs>
        <w:bidi/>
        <w:spacing w:line="360" w:lineRule="auto"/>
        <w:jc w:val="both"/>
        <w:rPr>
          <w:rFonts w:eastAsia="Calibri"/>
          <w:szCs w:val="20"/>
          <w:rtl/>
        </w:rPr>
      </w:pPr>
    </w:p>
    <w:p w:rsidR="00986E56" w:rsidRDefault="00986E56" w:rsidP="00986E56">
      <w:pPr>
        <w:tabs>
          <w:tab w:val="left" w:pos="-290"/>
        </w:tabs>
        <w:bidi/>
        <w:spacing w:line="360" w:lineRule="auto"/>
        <w:jc w:val="both"/>
        <w:rPr>
          <w:rFonts w:eastAsia="Calibri"/>
          <w:szCs w:val="20"/>
          <w:rtl/>
        </w:rPr>
      </w:pPr>
    </w:p>
    <w:p w:rsidR="00986E56" w:rsidRDefault="00986E56" w:rsidP="00A340BD">
      <w:pPr>
        <w:pStyle w:val="af7"/>
        <w:numPr>
          <w:ilvl w:val="0"/>
          <w:numId w:val="44"/>
        </w:numPr>
        <w:bidi/>
        <w:spacing w:line="360" w:lineRule="auto"/>
        <w:jc w:val="both"/>
        <w:outlineLvl w:val="2"/>
        <w:rPr>
          <w:rFonts w:ascii="David" w:hAnsi="David"/>
          <w:b/>
          <w:bCs/>
          <w:color w:val="FF0000"/>
          <w:sz w:val="32"/>
          <w:szCs w:val="26"/>
          <w:u w:val="single"/>
        </w:rPr>
      </w:pPr>
      <w:r w:rsidRPr="006F08B2">
        <w:rPr>
          <w:rFonts w:ascii="David" w:hAnsi="David"/>
          <w:b/>
          <w:bCs/>
          <w:color w:val="FF0000"/>
          <w:sz w:val="32"/>
          <w:szCs w:val="26"/>
          <w:u w:val="single"/>
        </w:rPr>
        <w:fldChar w:fldCharType="begin"/>
      </w:r>
      <w:r w:rsidRPr="006F08B2">
        <w:rPr>
          <w:rFonts w:ascii="David" w:hAnsi="David"/>
          <w:b/>
          <w:bCs/>
          <w:color w:val="FF0000"/>
          <w:sz w:val="32"/>
          <w:szCs w:val="26"/>
          <w:u w:val="single"/>
        </w:rPr>
        <w:instrText xml:space="preserve"> TC "</w:instrText>
      </w:r>
      <w:r w:rsidRPr="006F08B2">
        <w:rPr>
          <w:rFonts w:ascii="David" w:hAnsi="David" w:hint="cs"/>
          <w:b/>
          <w:bCs/>
          <w:color w:val="FF0000"/>
          <w:sz w:val="32"/>
          <w:szCs w:val="26"/>
          <w:u w:val="single"/>
          <w:rtl/>
        </w:rPr>
        <w:instrText>תאונות עבודה</w:instrText>
      </w:r>
      <w:r w:rsidRPr="006F08B2">
        <w:rPr>
          <w:rFonts w:ascii="David" w:hAnsi="David"/>
          <w:b/>
          <w:bCs/>
          <w:color w:val="FF0000"/>
          <w:sz w:val="32"/>
          <w:szCs w:val="26"/>
          <w:u w:val="single"/>
        </w:rPr>
        <w:instrText xml:space="preserve">" \f C \l "1" </w:instrText>
      </w:r>
      <w:r w:rsidRPr="006F08B2">
        <w:rPr>
          <w:rFonts w:ascii="David" w:hAnsi="David"/>
          <w:b/>
          <w:bCs/>
          <w:color w:val="FF0000"/>
          <w:sz w:val="32"/>
          <w:szCs w:val="26"/>
          <w:u w:val="single"/>
        </w:rPr>
        <w:fldChar w:fldCharType="end"/>
      </w:r>
      <w:r w:rsidR="00420F89">
        <w:rPr>
          <w:rFonts w:ascii="David" w:hAnsi="David" w:hint="cs"/>
          <w:b/>
          <w:bCs/>
          <w:color w:val="FF0000"/>
          <w:sz w:val="32"/>
          <w:szCs w:val="26"/>
          <w:u w:val="single"/>
          <w:rtl/>
        </w:rPr>
        <w:t>הגבלת זכות השביתה</w:t>
      </w:r>
    </w:p>
    <w:p w:rsidR="00986E56" w:rsidRPr="006F08B2" w:rsidRDefault="00986E56" w:rsidP="00986E56">
      <w:pPr>
        <w:pStyle w:val="af7"/>
        <w:bidi/>
        <w:spacing w:line="360" w:lineRule="auto"/>
        <w:ind w:left="412"/>
        <w:jc w:val="both"/>
        <w:outlineLvl w:val="2"/>
        <w:rPr>
          <w:rFonts w:ascii="David" w:hAnsi="David"/>
          <w:b/>
          <w:bCs/>
          <w:color w:val="FF0000"/>
          <w:sz w:val="32"/>
          <w:szCs w:val="26"/>
          <w:u w:val="single"/>
        </w:rPr>
      </w:pPr>
    </w:p>
    <w:p w:rsidR="00986E56" w:rsidRPr="00D96E6E" w:rsidRDefault="00986E56" w:rsidP="00986E56">
      <w:pPr>
        <w:pStyle w:val="af7"/>
        <w:numPr>
          <w:ilvl w:val="1"/>
          <w:numId w:val="1"/>
        </w:numPr>
        <w:tabs>
          <w:tab w:val="left" w:pos="0"/>
        </w:tabs>
        <w:bidi/>
        <w:spacing w:line="360" w:lineRule="auto"/>
        <w:jc w:val="both"/>
        <w:rPr>
          <w:rFonts w:ascii="Arial" w:hAnsi="Arial"/>
          <w:b/>
          <w:bCs/>
          <w:color w:val="0000FF"/>
          <w:sz w:val="24"/>
          <w:u w:val="single"/>
        </w:rPr>
      </w:pPr>
      <w:r w:rsidRPr="00D96E6E">
        <w:rPr>
          <w:rFonts w:ascii="Arial" w:hAnsi="Arial" w:hint="cs"/>
          <w:b/>
          <w:bCs/>
          <w:color w:val="0000FF"/>
          <w:sz w:val="24"/>
          <w:u w:val="single"/>
          <w:rtl/>
        </w:rPr>
        <w:t xml:space="preserve">הגבלה נדירה של זכות השביתה של עובדי חברה שנתנה בטוחות לקיום התחיבויותיה במשא ומתן קיבוצי </w:t>
      </w:r>
    </w:p>
    <w:p w:rsidR="00986E56" w:rsidRPr="00D96E6E" w:rsidRDefault="00986E56" w:rsidP="00986E56">
      <w:pPr>
        <w:bidi/>
        <w:spacing w:line="360" w:lineRule="auto"/>
        <w:jc w:val="both"/>
        <w:rPr>
          <w:rFonts w:ascii="Arial" w:eastAsia="Calibri" w:hAnsi="Arial"/>
          <w:b/>
          <w:bCs/>
          <w:sz w:val="24"/>
          <w:rtl/>
        </w:rPr>
      </w:pPr>
      <w:r w:rsidRPr="00D96E6E">
        <w:rPr>
          <w:rFonts w:ascii="Arial" w:eastAsia="Calibri" w:hAnsi="Arial" w:hint="cs"/>
          <w:b/>
          <w:bCs/>
          <w:sz w:val="24"/>
          <w:rtl/>
        </w:rPr>
        <w:t>חברה ביקשה מבית הדין, לאסור על עובדיה המאורגנים, לשבות במהלך המשא ומתן</w:t>
      </w:r>
      <w:r w:rsidRPr="00D96E6E">
        <w:rPr>
          <w:rFonts w:eastAsia="Calibri" w:hint="cs"/>
          <w:b/>
          <w:bCs/>
          <w:sz w:val="28"/>
          <w:szCs w:val="28"/>
          <w:rtl/>
        </w:rPr>
        <w:t xml:space="preserve"> </w:t>
      </w:r>
      <w:r w:rsidRPr="00D96E6E">
        <w:rPr>
          <w:rFonts w:ascii="Arial" w:eastAsia="Calibri" w:hAnsi="Arial" w:hint="cs"/>
          <w:b/>
          <w:bCs/>
          <w:sz w:val="24"/>
          <w:rtl/>
        </w:rPr>
        <w:t xml:space="preserve">לעניין תוספת השכר שתשולם לעובדים ותיקים. הסכסוך נוצר לאחר שהחברה הודיעה לרשות לניירות ערך, בטרם הודיעה לעובדיה, כי היא שוקלת למכור חלק מנכסי הנדל"ן שבבעלותה, מה שגרם לחששם של העובדים כי הדבר יפגע ביכולת החברה לעמוד בהתחייבויותיה במסגרת ההסכם הקיבוצי. </w:t>
      </w:r>
    </w:p>
    <w:p w:rsidR="00986E56" w:rsidRPr="00D96E6E" w:rsidRDefault="00986E56" w:rsidP="00986E56">
      <w:pPr>
        <w:bidi/>
        <w:spacing w:line="360" w:lineRule="auto"/>
        <w:ind w:left="-58"/>
        <w:jc w:val="both"/>
        <w:rPr>
          <w:rFonts w:ascii="Arial" w:eastAsia="Calibri" w:hAnsi="Arial"/>
          <w:b/>
          <w:bCs/>
          <w:sz w:val="24"/>
          <w:rtl/>
        </w:rPr>
      </w:pPr>
      <w:r w:rsidRPr="00D96E6E">
        <w:rPr>
          <w:rFonts w:ascii="Arial" w:eastAsia="Calibri" w:hAnsi="Arial" w:hint="cs"/>
          <w:b/>
          <w:bCs/>
          <w:sz w:val="24"/>
          <w:rtl/>
        </w:rPr>
        <w:t xml:space="preserve">החברה הצהירה בבית הדין כי היא נענית לדרישת העובדים לעניין תוספת השכר, וכי היא תיתן בטוחות לקיום ההסכם. על כן, בית הדין קבע כי המקרה לפנינו הוא מסוג המקרים הנדירים בהם מוצדק להגביל את זכות השביתה, שכן גם אם הבטוחות שהוצעו, מסוג ערבות בנקאית או הפקדת כספים כסף בידי נאמן מוסכם, קיבלו מלבוש שונה מזה שעליו הסכימו הצדדים, הרי שהן דרכים המקיימות את תכלית ההסכם. יחד עם זאת, היות והגבלת זכות השביתה היא היוצאת מן הכלל, במקרה בו לא תקוים ההבטחה לבטוחה המוצהרת, יתכן ותקום לעובדים עילת שביתה. </w:t>
      </w:r>
    </w:p>
    <w:p w:rsidR="00986E56" w:rsidRDefault="00986E56" w:rsidP="00986E56">
      <w:pPr>
        <w:tabs>
          <w:tab w:val="left" w:pos="-290"/>
        </w:tabs>
        <w:bidi/>
        <w:spacing w:line="360" w:lineRule="auto"/>
        <w:jc w:val="both"/>
        <w:rPr>
          <w:rFonts w:eastAsia="Calibri"/>
          <w:szCs w:val="20"/>
          <w:rtl/>
        </w:rPr>
      </w:pPr>
      <w:r w:rsidRPr="00D96E6E">
        <w:rPr>
          <w:rFonts w:eastAsia="Calibri" w:hint="cs"/>
          <w:szCs w:val="20"/>
          <w:rtl/>
        </w:rPr>
        <w:t>ס"ק 23054-01-15</w:t>
      </w:r>
      <w:r w:rsidRPr="00D96E6E">
        <w:rPr>
          <w:rFonts w:eastAsia="Calibri"/>
          <w:szCs w:val="20"/>
        </w:rPr>
        <w:t xml:space="preserve"> </w:t>
      </w:r>
      <w:r w:rsidRPr="00D96E6E">
        <w:rPr>
          <w:rFonts w:ascii="David" w:hAnsi="David"/>
          <w:b/>
          <w:bCs/>
          <w:color w:val="FF0000"/>
          <w:sz w:val="22"/>
          <w:szCs w:val="22"/>
        </w:rPr>
        <w:t xml:space="preserve">● </w:t>
      </w:r>
      <w:r w:rsidRPr="00D96E6E">
        <w:rPr>
          <w:rFonts w:ascii="David" w:hAnsi="David" w:hint="cs"/>
          <w:b/>
          <w:bCs/>
          <w:color w:val="FF0000"/>
          <w:sz w:val="22"/>
          <w:szCs w:val="22"/>
          <w:rtl/>
        </w:rPr>
        <w:t xml:space="preserve">חברת צינורות המזרח התיכון תעשיות 2001 בע"מ - הסתדרות העובדים הכללית החדשה, הסתדרות עובדי המתכת החשמל והאלקטרוניקה ואח' </w:t>
      </w:r>
      <w:r w:rsidRPr="00D96E6E">
        <w:rPr>
          <w:rFonts w:ascii="David" w:hAnsi="David"/>
          <w:b/>
          <w:bCs/>
          <w:color w:val="FF0000"/>
          <w:sz w:val="22"/>
          <w:szCs w:val="22"/>
        </w:rPr>
        <w:t xml:space="preserve"> ●</w:t>
      </w:r>
      <w:r w:rsidRPr="00D96E6E">
        <w:rPr>
          <w:rFonts w:eastAsia="Calibri" w:hint="cs"/>
          <w:szCs w:val="20"/>
          <w:rtl/>
        </w:rPr>
        <w:t xml:space="preserve">בפני כב' השופטת אורנית אגסי, נציג ציבור (עובדים) גב' נילי מאיר ונציג ציבור (מעסיקים) מר אפרים </w:t>
      </w:r>
      <w:proofErr w:type="spellStart"/>
      <w:r w:rsidRPr="00D96E6E">
        <w:rPr>
          <w:rFonts w:eastAsia="Calibri" w:hint="cs"/>
          <w:szCs w:val="20"/>
          <w:rtl/>
        </w:rPr>
        <w:t>שלייפר</w:t>
      </w:r>
      <w:proofErr w:type="spellEnd"/>
      <w:r w:rsidRPr="00D96E6E">
        <w:rPr>
          <w:rFonts w:eastAsia="Calibri" w:hint="cs"/>
          <w:szCs w:val="20"/>
          <w:rtl/>
        </w:rPr>
        <w:t>.</w:t>
      </w:r>
    </w:p>
    <w:p w:rsidR="001407F1" w:rsidRDefault="001407F1" w:rsidP="001407F1">
      <w:pPr>
        <w:tabs>
          <w:tab w:val="left" w:pos="-290"/>
        </w:tabs>
        <w:bidi/>
        <w:spacing w:line="360" w:lineRule="auto"/>
        <w:jc w:val="both"/>
        <w:rPr>
          <w:rFonts w:eastAsia="Calibri"/>
          <w:szCs w:val="20"/>
          <w:rtl/>
        </w:rPr>
      </w:pPr>
    </w:p>
    <w:p w:rsidR="001407F1" w:rsidRPr="00D96E6E" w:rsidRDefault="001407F1" w:rsidP="001407F1">
      <w:pPr>
        <w:tabs>
          <w:tab w:val="left" w:pos="-290"/>
        </w:tabs>
        <w:bidi/>
        <w:spacing w:line="360" w:lineRule="auto"/>
        <w:jc w:val="both"/>
        <w:rPr>
          <w:rFonts w:eastAsia="Calibri"/>
          <w:szCs w:val="20"/>
          <w:rtl/>
        </w:rPr>
      </w:pPr>
    </w:p>
    <w:p w:rsidR="001407F1" w:rsidRDefault="001407F1" w:rsidP="00A340BD">
      <w:pPr>
        <w:pStyle w:val="af7"/>
        <w:numPr>
          <w:ilvl w:val="0"/>
          <w:numId w:val="44"/>
        </w:numPr>
        <w:bidi/>
        <w:spacing w:line="360" w:lineRule="auto"/>
        <w:jc w:val="both"/>
        <w:outlineLvl w:val="2"/>
        <w:rPr>
          <w:rFonts w:ascii="David" w:hAnsi="David"/>
          <w:b/>
          <w:bCs/>
          <w:color w:val="FF0000"/>
          <w:sz w:val="32"/>
          <w:szCs w:val="26"/>
          <w:u w:val="single"/>
        </w:rPr>
      </w:pPr>
      <w:r w:rsidRPr="006F08B2">
        <w:rPr>
          <w:rFonts w:ascii="David" w:hAnsi="David"/>
          <w:b/>
          <w:bCs/>
          <w:color w:val="FF0000"/>
          <w:sz w:val="32"/>
          <w:szCs w:val="26"/>
          <w:u w:val="single"/>
        </w:rPr>
        <w:fldChar w:fldCharType="begin"/>
      </w:r>
      <w:r w:rsidRPr="006F08B2">
        <w:rPr>
          <w:rFonts w:ascii="David" w:hAnsi="David"/>
          <w:b/>
          <w:bCs/>
          <w:color w:val="FF0000"/>
          <w:sz w:val="32"/>
          <w:szCs w:val="26"/>
          <w:u w:val="single"/>
        </w:rPr>
        <w:instrText xml:space="preserve"> TC "</w:instrText>
      </w:r>
      <w:r w:rsidRPr="006F08B2">
        <w:rPr>
          <w:rFonts w:ascii="David" w:hAnsi="David" w:hint="cs"/>
          <w:b/>
          <w:bCs/>
          <w:color w:val="FF0000"/>
          <w:sz w:val="32"/>
          <w:szCs w:val="26"/>
          <w:u w:val="single"/>
          <w:rtl/>
        </w:rPr>
        <w:instrText>תאונות עבודה</w:instrText>
      </w:r>
      <w:r w:rsidRPr="006F08B2">
        <w:rPr>
          <w:rFonts w:ascii="David" w:hAnsi="David"/>
          <w:b/>
          <w:bCs/>
          <w:color w:val="FF0000"/>
          <w:sz w:val="32"/>
          <w:szCs w:val="26"/>
          <w:u w:val="single"/>
        </w:rPr>
        <w:instrText xml:space="preserve">" \f C \l "1" </w:instrText>
      </w:r>
      <w:r w:rsidRPr="006F08B2">
        <w:rPr>
          <w:rFonts w:ascii="David" w:hAnsi="David"/>
          <w:b/>
          <w:bCs/>
          <w:color w:val="FF0000"/>
          <w:sz w:val="32"/>
          <w:szCs w:val="26"/>
          <w:u w:val="single"/>
        </w:rPr>
        <w:fldChar w:fldCharType="end"/>
      </w:r>
      <w:r>
        <w:rPr>
          <w:rFonts w:ascii="David" w:hAnsi="David" w:hint="cs"/>
          <w:b/>
          <w:bCs/>
          <w:color w:val="FF0000"/>
          <w:sz w:val="32"/>
          <w:szCs w:val="26"/>
          <w:u w:val="single"/>
          <w:rtl/>
        </w:rPr>
        <w:t>נאסר להוציא לחופשה כפויה עובדים לא מעורבים בשביתה</w:t>
      </w:r>
    </w:p>
    <w:p w:rsidR="000118BE" w:rsidRPr="001407F1" w:rsidRDefault="000118BE" w:rsidP="004F5AF2">
      <w:pPr>
        <w:tabs>
          <w:tab w:val="left" w:pos="-316"/>
        </w:tabs>
        <w:bidi/>
        <w:spacing w:line="360" w:lineRule="auto"/>
        <w:ind w:left="26" w:right="-180"/>
        <w:jc w:val="both"/>
        <w:rPr>
          <w:rFonts w:ascii="Arial" w:hAnsi="Arial"/>
          <w:b/>
          <w:bCs/>
          <w:color w:val="0000FF"/>
          <w:sz w:val="28"/>
          <w:szCs w:val="28"/>
          <w:u w:val="single"/>
          <w:rtl/>
        </w:rPr>
      </w:pPr>
    </w:p>
    <w:p w:rsidR="00574FC3" w:rsidRPr="00574FC3" w:rsidRDefault="00574FC3" w:rsidP="00A340BD">
      <w:pPr>
        <w:pStyle w:val="af7"/>
        <w:numPr>
          <w:ilvl w:val="0"/>
          <w:numId w:val="65"/>
        </w:numPr>
        <w:tabs>
          <w:tab w:val="left" w:pos="0"/>
        </w:tabs>
        <w:bidi/>
        <w:spacing w:line="360" w:lineRule="auto"/>
        <w:jc w:val="both"/>
        <w:rPr>
          <w:rFonts w:ascii="Arial" w:hAnsi="Arial"/>
          <w:b/>
          <w:bCs/>
          <w:color w:val="0000FF"/>
          <w:sz w:val="24"/>
          <w:u w:val="single"/>
          <w:rtl/>
        </w:rPr>
      </w:pPr>
      <w:r w:rsidRPr="00574FC3">
        <w:rPr>
          <w:rFonts w:ascii="Arial" w:hAnsi="Arial" w:hint="cs"/>
          <w:b/>
          <w:bCs/>
          <w:color w:val="0000FF"/>
          <w:sz w:val="24"/>
          <w:u w:val="single"/>
          <w:rtl/>
        </w:rPr>
        <w:t>נאסר על מעביד להוציא לחופשה כפויה עובדים לא מעורבים בשביתה</w:t>
      </w:r>
    </w:p>
    <w:p w:rsidR="00574FC3" w:rsidRPr="00574FC3" w:rsidRDefault="00574FC3" w:rsidP="00574FC3">
      <w:pPr>
        <w:tabs>
          <w:tab w:val="left" w:pos="-290"/>
        </w:tabs>
        <w:bidi/>
        <w:spacing w:line="360" w:lineRule="auto"/>
        <w:jc w:val="both"/>
        <w:rPr>
          <w:rFonts w:eastAsia="Calibri"/>
          <w:b/>
          <w:bCs/>
          <w:sz w:val="28"/>
          <w:szCs w:val="28"/>
          <w:rtl/>
        </w:rPr>
      </w:pPr>
    </w:p>
    <w:p w:rsidR="00574FC3" w:rsidRPr="00574FC3" w:rsidRDefault="00574FC3" w:rsidP="00574FC3">
      <w:pPr>
        <w:bidi/>
        <w:spacing w:line="360" w:lineRule="auto"/>
        <w:ind w:left="-58"/>
        <w:jc w:val="both"/>
        <w:rPr>
          <w:rFonts w:eastAsia="Calibri"/>
          <w:b/>
          <w:bCs/>
          <w:sz w:val="28"/>
          <w:szCs w:val="28"/>
          <w:rtl/>
        </w:rPr>
      </w:pPr>
      <w:r w:rsidRPr="00574FC3">
        <w:rPr>
          <w:rFonts w:ascii="Arial" w:eastAsia="Calibri" w:hAnsi="Arial"/>
          <w:b/>
          <w:bCs/>
          <w:sz w:val="24"/>
          <w:rtl/>
        </w:rPr>
        <w:t>נוכח שביתת רופאי השיניים והשינניות במרפאות</w:t>
      </w:r>
      <w:r w:rsidRPr="00574FC3">
        <w:rPr>
          <w:rFonts w:ascii="Arial" w:eastAsia="Calibri" w:hAnsi="Arial" w:hint="cs"/>
          <w:b/>
          <w:bCs/>
          <w:sz w:val="24"/>
          <w:rtl/>
        </w:rPr>
        <w:t xml:space="preserve"> קופ"ח המאוחדת</w:t>
      </w:r>
      <w:r w:rsidRPr="00574FC3">
        <w:rPr>
          <w:rFonts w:ascii="Arial" w:eastAsia="Calibri" w:hAnsi="Arial"/>
          <w:b/>
          <w:bCs/>
          <w:sz w:val="24"/>
          <w:rtl/>
        </w:rPr>
        <w:t>,</w:t>
      </w:r>
      <w:r w:rsidRPr="00574FC3">
        <w:rPr>
          <w:rFonts w:ascii="Arial" w:eastAsia="Calibri" w:hAnsi="Arial" w:hint="cs"/>
          <w:b/>
          <w:bCs/>
          <w:sz w:val="24"/>
          <w:rtl/>
        </w:rPr>
        <w:t xml:space="preserve"> הנהלת המאוחדת שיגרה הודעה ל</w:t>
      </w:r>
      <w:r w:rsidRPr="00574FC3">
        <w:rPr>
          <w:rFonts w:ascii="Arial" w:eastAsia="Calibri" w:hAnsi="Arial"/>
          <w:b/>
          <w:bCs/>
          <w:sz w:val="24"/>
          <w:rtl/>
        </w:rPr>
        <w:t>עובדי המ</w:t>
      </w:r>
      <w:r w:rsidRPr="00574FC3">
        <w:rPr>
          <w:rFonts w:ascii="Arial" w:eastAsia="Calibri" w:hAnsi="Arial" w:hint="cs"/>
          <w:b/>
          <w:bCs/>
          <w:sz w:val="24"/>
          <w:rtl/>
        </w:rPr>
        <w:t>י</w:t>
      </w:r>
      <w:r w:rsidRPr="00574FC3">
        <w:rPr>
          <w:rFonts w:ascii="Arial" w:eastAsia="Calibri" w:hAnsi="Arial"/>
          <w:b/>
          <w:bCs/>
          <w:sz w:val="24"/>
          <w:rtl/>
        </w:rPr>
        <w:t xml:space="preserve">נהל והסייעות במרפאות השיניים </w:t>
      </w:r>
      <w:r w:rsidRPr="00574FC3">
        <w:rPr>
          <w:rFonts w:ascii="Arial" w:eastAsia="Calibri" w:hAnsi="Arial" w:hint="cs"/>
          <w:b/>
          <w:bCs/>
          <w:sz w:val="24"/>
          <w:rtl/>
        </w:rPr>
        <w:t>לצאת בתוך יומיים</w:t>
      </w:r>
      <w:r w:rsidRPr="00574FC3">
        <w:rPr>
          <w:rFonts w:ascii="Arial" w:eastAsia="Calibri" w:hAnsi="Arial"/>
          <w:b/>
          <w:bCs/>
          <w:sz w:val="24"/>
          <w:rtl/>
        </w:rPr>
        <w:t xml:space="preserve"> לחופשה </w:t>
      </w:r>
      <w:r w:rsidRPr="00574FC3">
        <w:rPr>
          <w:rFonts w:ascii="Arial" w:eastAsia="Calibri" w:hAnsi="Arial" w:hint="cs"/>
          <w:b/>
          <w:bCs/>
          <w:sz w:val="24"/>
          <w:rtl/>
        </w:rPr>
        <w:t>ש</w:t>
      </w:r>
      <w:r w:rsidRPr="00574FC3">
        <w:rPr>
          <w:rFonts w:ascii="Arial" w:eastAsia="Calibri" w:hAnsi="Arial"/>
          <w:b/>
          <w:bCs/>
          <w:sz w:val="24"/>
          <w:rtl/>
        </w:rPr>
        <w:t>ל-7 ימים</w:t>
      </w:r>
      <w:r w:rsidRPr="00574FC3">
        <w:rPr>
          <w:rFonts w:ascii="Arial" w:eastAsia="Calibri" w:hAnsi="Arial" w:hint="cs"/>
          <w:b/>
          <w:bCs/>
          <w:sz w:val="24"/>
          <w:rtl/>
        </w:rPr>
        <w:t xml:space="preserve"> וזאת לאחר </w:t>
      </w:r>
      <w:r w:rsidRPr="00574FC3">
        <w:rPr>
          <w:rFonts w:ascii="Arial" w:eastAsia="Calibri" w:hAnsi="Arial" w:hint="cs"/>
          <w:b/>
          <w:bCs/>
          <w:sz w:val="24"/>
          <w:rtl/>
        </w:rPr>
        <w:lastRenderedPageBreak/>
        <w:t>ש</w:t>
      </w:r>
      <w:r w:rsidRPr="00574FC3">
        <w:rPr>
          <w:rFonts w:ascii="Arial" w:eastAsia="Calibri" w:hAnsi="Arial"/>
          <w:b/>
          <w:bCs/>
          <w:sz w:val="24"/>
          <w:rtl/>
        </w:rPr>
        <w:t xml:space="preserve">בשבוע הראשון </w:t>
      </w:r>
      <w:r w:rsidRPr="00574FC3">
        <w:rPr>
          <w:rFonts w:ascii="Arial" w:eastAsia="Calibri" w:hAnsi="Arial" w:hint="cs"/>
          <w:b/>
          <w:bCs/>
          <w:sz w:val="24"/>
          <w:rtl/>
        </w:rPr>
        <w:t xml:space="preserve">לשביתת הרופאים והשינניות </w:t>
      </w:r>
      <w:r w:rsidRPr="00574FC3">
        <w:rPr>
          <w:rFonts w:ascii="Arial" w:eastAsia="Calibri" w:hAnsi="Arial"/>
          <w:b/>
          <w:bCs/>
          <w:sz w:val="24"/>
          <w:rtl/>
        </w:rPr>
        <w:t>העובדים</w:t>
      </w:r>
      <w:r w:rsidRPr="00574FC3">
        <w:rPr>
          <w:rFonts w:ascii="Arial" w:eastAsia="Calibri" w:hAnsi="Arial" w:hint="cs"/>
          <w:b/>
          <w:bCs/>
          <w:sz w:val="24"/>
          <w:rtl/>
        </w:rPr>
        <w:t xml:space="preserve"> המנהליים</w:t>
      </w:r>
      <w:r w:rsidRPr="00574FC3">
        <w:rPr>
          <w:rFonts w:ascii="Arial" w:eastAsia="Calibri" w:hAnsi="Arial"/>
          <w:b/>
          <w:bCs/>
          <w:sz w:val="24"/>
          <w:rtl/>
        </w:rPr>
        <w:t xml:space="preserve"> במרפאות, ימים שלמים ללא מעש.</w:t>
      </w:r>
      <w:r w:rsidRPr="00574FC3">
        <w:rPr>
          <w:rFonts w:ascii="Arial" w:eastAsia="Calibri" w:hAnsi="Arial" w:hint="cs"/>
          <w:b/>
          <w:bCs/>
          <w:sz w:val="24"/>
          <w:rtl/>
        </w:rPr>
        <w:t xml:space="preserve"> ה</w:t>
      </w:r>
      <w:r w:rsidRPr="00574FC3">
        <w:rPr>
          <w:rFonts w:ascii="Arial" w:eastAsia="Calibri" w:hAnsi="Arial"/>
          <w:b/>
          <w:bCs/>
          <w:sz w:val="24"/>
          <w:rtl/>
        </w:rPr>
        <w:t xml:space="preserve">הסתדרות הכללית הסתדרות המעו"ף וועד עובדי </w:t>
      </w:r>
      <w:r w:rsidRPr="00574FC3">
        <w:rPr>
          <w:rFonts w:ascii="Arial" w:eastAsia="Calibri" w:hAnsi="Arial" w:hint="cs"/>
          <w:b/>
          <w:bCs/>
          <w:sz w:val="24"/>
          <w:rtl/>
        </w:rPr>
        <w:t xml:space="preserve">קופ"ח </w:t>
      </w:r>
      <w:r w:rsidRPr="00574FC3">
        <w:rPr>
          <w:rFonts w:ascii="Arial" w:eastAsia="Calibri" w:hAnsi="Arial"/>
          <w:b/>
          <w:bCs/>
          <w:sz w:val="24"/>
          <w:rtl/>
        </w:rPr>
        <w:t>מאוחדת</w:t>
      </w:r>
      <w:r w:rsidRPr="00574FC3">
        <w:rPr>
          <w:rFonts w:ascii="Arial" w:eastAsia="Calibri" w:hAnsi="Arial" w:hint="cs"/>
          <w:b/>
          <w:bCs/>
          <w:sz w:val="24"/>
          <w:rtl/>
        </w:rPr>
        <w:t xml:space="preserve">, הגישו בקשה </w:t>
      </w:r>
      <w:r w:rsidRPr="00574FC3">
        <w:rPr>
          <w:rFonts w:ascii="Arial" w:eastAsia="Calibri" w:hAnsi="Arial"/>
          <w:b/>
          <w:bCs/>
          <w:sz w:val="24"/>
          <w:rtl/>
        </w:rPr>
        <w:t>ליתן צו האוסר</w:t>
      </w:r>
      <w:r w:rsidRPr="00574FC3">
        <w:rPr>
          <w:rFonts w:ascii="Arial" w:eastAsia="Calibri" w:hAnsi="Arial" w:hint="cs"/>
          <w:b/>
          <w:bCs/>
          <w:sz w:val="24"/>
          <w:rtl/>
        </w:rPr>
        <w:t xml:space="preserve"> על הקופה</w:t>
      </w:r>
      <w:r w:rsidRPr="00574FC3">
        <w:rPr>
          <w:rFonts w:ascii="Arial" w:eastAsia="Calibri" w:hAnsi="Arial"/>
          <w:b/>
          <w:bCs/>
          <w:sz w:val="24"/>
          <w:rtl/>
        </w:rPr>
        <w:t xml:space="preserve"> להוציא את עובדי </w:t>
      </w:r>
      <w:r w:rsidRPr="00574FC3">
        <w:rPr>
          <w:rFonts w:ascii="Arial" w:eastAsia="Calibri" w:hAnsi="Arial" w:hint="cs"/>
          <w:b/>
          <w:bCs/>
          <w:sz w:val="24"/>
          <w:rtl/>
        </w:rPr>
        <w:t>המינהל</w:t>
      </w:r>
      <w:r w:rsidRPr="00574FC3">
        <w:rPr>
          <w:rFonts w:ascii="Arial" w:eastAsia="Calibri" w:hAnsi="Arial"/>
          <w:b/>
          <w:bCs/>
          <w:sz w:val="24"/>
          <w:rtl/>
        </w:rPr>
        <w:t xml:space="preserve"> והסייעות במרפאות השיניים </w:t>
      </w:r>
      <w:r w:rsidRPr="00574FC3">
        <w:rPr>
          <w:rFonts w:ascii="Arial" w:eastAsia="Calibri" w:hAnsi="Arial" w:hint="cs"/>
          <w:b/>
          <w:bCs/>
          <w:sz w:val="24"/>
          <w:rtl/>
        </w:rPr>
        <w:t xml:space="preserve">לחופשה הכפויה ומניעת הגעתם לעבודה. הם טענו כי מדובר בפעולה, </w:t>
      </w:r>
      <w:r w:rsidRPr="00574FC3">
        <w:rPr>
          <w:rFonts w:ascii="Arial" w:eastAsia="Calibri" w:hAnsi="Arial"/>
          <w:b/>
          <w:bCs/>
          <w:sz w:val="24"/>
          <w:rtl/>
        </w:rPr>
        <w:t>בניגוד</w:t>
      </w:r>
      <w:r w:rsidRPr="00574FC3">
        <w:rPr>
          <w:rFonts w:ascii="Arial" w:eastAsia="Calibri" w:hAnsi="Arial" w:hint="cs"/>
          <w:b/>
          <w:bCs/>
          <w:sz w:val="24"/>
          <w:rtl/>
        </w:rPr>
        <w:t xml:space="preserve"> ל</w:t>
      </w:r>
      <w:r w:rsidRPr="00574FC3">
        <w:rPr>
          <w:rFonts w:ascii="Arial" w:eastAsia="Calibri" w:hAnsi="Arial"/>
          <w:b/>
          <w:bCs/>
          <w:sz w:val="24"/>
          <w:rtl/>
        </w:rPr>
        <w:t xml:space="preserve">חוק </w:t>
      </w:r>
      <w:r w:rsidRPr="00574FC3">
        <w:rPr>
          <w:rFonts w:ascii="Arial" w:eastAsia="Calibri" w:hAnsi="Arial" w:hint="cs"/>
          <w:b/>
          <w:bCs/>
          <w:sz w:val="24"/>
          <w:rtl/>
        </w:rPr>
        <w:t>ו</w:t>
      </w:r>
      <w:r w:rsidRPr="00574FC3">
        <w:rPr>
          <w:rFonts w:ascii="Arial" w:eastAsia="Calibri" w:hAnsi="Arial"/>
          <w:b/>
          <w:bCs/>
          <w:sz w:val="24"/>
          <w:rtl/>
        </w:rPr>
        <w:t>ל</w:t>
      </w:r>
      <w:r w:rsidRPr="00574FC3">
        <w:rPr>
          <w:rFonts w:ascii="Arial" w:eastAsia="Calibri" w:hAnsi="Arial" w:hint="cs"/>
          <w:b/>
          <w:bCs/>
          <w:sz w:val="24"/>
          <w:rtl/>
        </w:rPr>
        <w:t xml:space="preserve">הסכם, </w:t>
      </w:r>
      <w:r w:rsidRPr="00574FC3">
        <w:rPr>
          <w:rFonts w:ascii="Arial" w:eastAsia="Calibri" w:hAnsi="Arial"/>
          <w:b/>
          <w:bCs/>
          <w:sz w:val="24"/>
          <w:rtl/>
        </w:rPr>
        <w:t xml:space="preserve">תכליתה </w:t>
      </w:r>
      <w:r w:rsidRPr="00574FC3">
        <w:rPr>
          <w:rFonts w:ascii="Arial" w:eastAsia="Calibri" w:hAnsi="Arial" w:hint="cs"/>
          <w:b/>
          <w:bCs/>
          <w:sz w:val="24"/>
          <w:rtl/>
        </w:rPr>
        <w:t>ל</w:t>
      </w:r>
      <w:r w:rsidRPr="00574FC3">
        <w:rPr>
          <w:rFonts w:ascii="Arial" w:eastAsia="Calibri" w:hAnsi="Arial"/>
          <w:b/>
          <w:bCs/>
          <w:sz w:val="24"/>
          <w:rtl/>
        </w:rPr>
        <w:t>ה</w:t>
      </w:r>
      <w:r w:rsidRPr="00574FC3">
        <w:rPr>
          <w:rFonts w:ascii="Arial" w:eastAsia="Calibri" w:hAnsi="Arial" w:hint="cs"/>
          <w:b/>
          <w:bCs/>
          <w:sz w:val="24"/>
          <w:rtl/>
        </w:rPr>
        <w:t>רתיע</w:t>
      </w:r>
      <w:r w:rsidRPr="00574FC3">
        <w:rPr>
          <w:rFonts w:ascii="Arial" w:eastAsia="Calibri" w:hAnsi="Arial"/>
          <w:b/>
          <w:bCs/>
          <w:sz w:val="24"/>
          <w:rtl/>
        </w:rPr>
        <w:t xml:space="preserve"> עובדים </w:t>
      </w:r>
      <w:r w:rsidRPr="00574FC3">
        <w:rPr>
          <w:rFonts w:ascii="Arial" w:eastAsia="Calibri" w:hAnsi="Arial" w:hint="cs"/>
          <w:b/>
          <w:bCs/>
          <w:sz w:val="24"/>
          <w:rtl/>
        </w:rPr>
        <w:t>מ</w:t>
      </w:r>
      <w:r w:rsidRPr="00574FC3">
        <w:rPr>
          <w:rFonts w:ascii="Arial" w:eastAsia="Calibri" w:hAnsi="Arial"/>
          <w:b/>
          <w:bCs/>
          <w:sz w:val="24"/>
          <w:rtl/>
        </w:rPr>
        <w:t>שביתה</w:t>
      </w:r>
      <w:r w:rsidRPr="00574FC3">
        <w:rPr>
          <w:rFonts w:ascii="Arial" w:eastAsia="Calibri" w:hAnsi="Arial" w:hint="cs"/>
          <w:b/>
          <w:bCs/>
          <w:sz w:val="24"/>
          <w:rtl/>
        </w:rPr>
        <w:t xml:space="preserve"> ויצירת</w:t>
      </w:r>
      <w:r w:rsidRPr="00574FC3">
        <w:rPr>
          <w:rFonts w:ascii="Arial" w:eastAsia="Calibri" w:hAnsi="Arial"/>
          <w:b/>
          <w:bCs/>
          <w:sz w:val="24"/>
          <w:rtl/>
        </w:rPr>
        <w:t xml:space="preserve"> עויינות בין קבוצות </w:t>
      </w:r>
      <w:r w:rsidRPr="00574FC3">
        <w:rPr>
          <w:rFonts w:ascii="Arial" w:eastAsia="Calibri" w:hAnsi="Arial" w:hint="cs"/>
          <w:b/>
          <w:bCs/>
          <w:sz w:val="24"/>
          <w:rtl/>
        </w:rPr>
        <w:t>ה</w:t>
      </w:r>
      <w:r w:rsidRPr="00574FC3">
        <w:rPr>
          <w:rFonts w:ascii="Arial" w:eastAsia="Calibri" w:hAnsi="Arial"/>
          <w:b/>
          <w:bCs/>
          <w:sz w:val="24"/>
          <w:rtl/>
        </w:rPr>
        <w:t xml:space="preserve">עובדים במקום </w:t>
      </w:r>
      <w:r w:rsidRPr="00574FC3">
        <w:rPr>
          <w:rFonts w:ascii="Arial" w:eastAsia="Calibri" w:hAnsi="Arial" w:hint="cs"/>
          <w:b/>
          <w:bCs/>
          <w:sz w:val="24"/>
          <w:rtl/>
        </w:rPr>
        <w:t>ה</w:t>
      </w:r>
      <w:r w:rsidRPr="00574FC3">
        <w:rPr>
          <w:rFonts w:ascii="Arial" w:eastAsia="Calibri" w:hAnsi="Arial"/>
          <w:b/>
          <w:bCs/>
          <w:sz w:val="24"/>
          <w:rtl/>
        </w:rPr>
        <w:t>עבודה</w:t>
      </w:r>
      <w:r w:rsidRPr="00574FC3">
        <w:rPr>
          <w:rFonts w:ascii="Arial" w:eastAsia="Calibri" w:hAnsi="Arial" w:hint="cs"/>
          <w:b/>
          <w:bCs/>
          <w:sz w:val="24"/>
          <w:rtl/>
        </w:rPr>
        <w:t>. קופ"ח</w:t>
      </w:r>
      <w:r w:rsidRPr="00574FC3">
        <w:rPr>
          <w:rFonts w:ascii="Arial" w:eastAsia="Calibri" w:hAnsi="Arial"/>
          <w:b/>
          <w:bCs/>
          <w:sz w:val="24"/>
          <w:rtl/>
        </w:rPr>
        <w:t xml:space="preserve"> </w:t>
      </w:r>
      <w:r w:rsidRPr="00574FC3">
        <w:rPr>
          <w:rFonts w:ascii="Arial" w:eastAsia="Calibri" w:hAnsi="Arial" w:hint="cs"/>
          <w:b/>
          <w:bCs/>
          <w:sz w:val="24"/>
          <w:rtl/>
        </w:rPr>
        <w:t>ה</w:t>
      </w:r>
      <w:r w:rsidRPr="00574FC3">
        <w:rPr>
          <w:rFonts w:ascii="Arial" w:eastAsia="Calibri" w:hAnsi="Arial"/>
          <w:b/>
          <w:bCs/>
          <w:sz w:val="24"/>
          <w:rtl/>
        </w:rPr>
        <w:t xml:space="preserve">מאוחדת טענה כי הכרזה על שביתה פראית של העבודה, היא התנהלות </w:t>
      </w:r>
      <w:r w:rsidRPr="00574FC3">
        <w:rPr>
          <w:rFonts w:ascii="Arial" w:eastAsia="Calibri" w:hAnsi="Arial" w:hint="cs"/>
          <w:b/>
          <w:bCs/>
          <w:sz w:val="24"/>
          <w:rtl/>
        </w:rPr>
        <w:t>בחוסר תום לב</w:t>
      </w:r>
      <w:r w:rsidRPr="00574FC3">
        <w:rPr>
          <w:rFonts w:ascii="Arial" w:eastAsia="Calibri" w:hAnsi="Arial"/>
          <w:b/>
          <w:bCs/>
          <w:sz w:val="24"/>
          <w:rtl/>
        </w:rPr>
        <w:t>,</w:t>
      </w:r>
      <w:r w:rsidRPr="00574FC3">
        <w:rPr>
          <w:rFonts w:ascii="Arial" w:eastAsia="Calibri" w:hAnsi="Arial" w:hint="cs"/>
          <w:b/>
          <w:bCs/>
          <w:sz w:val="24"/>
          <w:rtl/>
        </w:rPr>
        <w:t xml:space="preserve"> ו</w:t>
      </w:r>
      <w:r w:rsidRPr="00574FC3">
        <w:rPr>
          <w:rFonts w:ascii="Arial" w:eastAsia="Calibri" w:hAnsi="Arial"/>
          <w:b/>
          <w:bCs/>
          <w:sz w:val="24"/>
          <w:rtl/>
        </w:rPr>
        <w:t>בנגוד להסכם, המחייב שקט תעשייתי</w:t>
      </w:r>
      <w:r w:rsidRPr="00574FC3">
        <w:rPr>
          <w:rFonts w:ascii="Arial" w:eastAsia="Calibri" w:hAnsi="Arial" w:hint="cs"/>
          <w:b/>
          <w:bCs/>
          <w:sz w:val="24"/>
          <w:rtl/>
        </w:rPr>
        <w:t xml:space="preserve"> וכי ה</w:t>
      </w:r>
      <w:r w:rsidRPr="00574FC3">
        <w:rPr>
          <w:rFonts w:ascii="Arial" w:eastAsia="Calibri" w:hAnsi="Arial"/>
          <w:b/>
          <w:bCs/>
          <w:sz w:val="24"/>
          <w:rtl/>
        </w:rPr>
        <w:t xml:space="preserve">מאוחדת מצויה בהליך הבראה של רשת מרפאות השיניים, </w:t>
      </w:r>
      <w:r w:rsidRPr="00574FC3">
        <w:rPr>
          <w:rFonts w:ascii="Arial" w:eastAsia="Calibri" w:hAnsi="Arial" w:hint="cs"/>
          <w:b/>
          <w:bCs/>
          <w:sz w:val="24"/>
          <w:rtl/>
        </w:rPr>
        <w:t>ש</w:t>
      </w:r>
      <w:r w:rsidRPr="00574FC3">
        <w:rPr>
          <w:rFonts w:ascii="Arial" w:eastAsia="Calibri" w:hAnsi="Arial"/>
          <w:b/>
          <w:bCs/>
          <w:sz w:val="24"/>
          <w:rtl/>
        </w:rPr>
        <w:t xml:space="preserve">נמצאת בגרעון. </w:t>
      </w:r>
      <w:r w:rsidRPr="00574FC3">
        <w:rPr>
          <w:rFonts w:ascii="Arial" w:eastAsia="Calibri" w:hAnsi="Arial" w:hint="cs"/>
          <w:b/>
          <w:bCs/>
          <w:sz w:val="24"/>
          <w:rtl/>
        </w:rPr>
        <w:t xml:space="preserve">בית הדין קיבל את הבקשה הקיבוצית ופסק בהתאם להסכם הקיבוצי ולהוראות חוק חופשה שנתית כי </w:t>
      </w:r>
      <w:r w:rsidRPr="00574FC3">
        <w:rPr>
          <w:rFonts w:ascii="Arial" w:eastAsia="Calibri" w:hAnsi="Arial"/>
          <w:b/>
          <w:bCs/>
          <w:sz w:val="24"/>
          <w:rtl/>
        </w:rPr>
        <w:t>חופש</w:t>
      </w:r>
      <w:r w:rsidRPr="00574FC3">
        <w:rPr>
          <w:rFonts w:ascii="Arial" w:eastAsia="Calibri" w:hAnsi="Arial" w:hint="cs"/>
          <w:b/>
          <w:bCs/>
          <w:sz w:val="24"/>
          <w:rtl/>
        </w:rPr>
        <w:t>ה שנתית תקבע</w:t>
      </w:r>
      <w:r w:rsidRPr="00574FC3">
        <w:rPr>
          <w:rFonts w:ascii="Arial" w:eastAsia="Calibri" w:hAnsi="Arial"/>
          <w:b/>
          <w:bCs/>
          <w:sz w:val="24"/>
          <w:rtl/>
        </w:rPr>
        <w:t xml:space="preserve"> בהתאם לצרכי הקופה, תוך התחשבות </w:t>
      </w:r>
      <w:r w:rsidRPr="00574FC3">
        <w:rPr>
          <w:rFonts w:ascii="Arial" w:eastAsia="Calibri" w:hAnsi="Arial" w:hint="cs"/>
          <w:b/>
          <w:bCs/>
          <w:sz w:val="24"/>
          <w:rtl/>
        </w:rPr>
        <w:t xml:space="preserve">בתכלית החופשה, </w:t>
      </w:r>
      <w:r w:rsidRPr="00574FC3">
        <w:rPr>
          <w:rFonts w:ascii="Arial" w:eastAsia="Calibri" w:hAnsi="Arial"/>
          <w:b/>
          <w:bCs/>
          <w:sz w:val="24"/>
          <w:rtl/>
        </w:rPr>
        <w:t>ברצונו של העובד</w:t>
      </w:r>
      <w:r w:rsidRPr="00574FC3">
        <w:rPr>
          <w:rFonts w:ascii="Arial" w:eastAsia="Calibri" w:hAnsi="Arial" w:hint="cs"/>
          <w:b/>
          <w:bCs/>
          <w:sz w:val="24"/>
          <w:rtl/>
        </w:rPr>
        <w:t xml:space="preserve"> ובהודעה מוקדמת של 14 יום. אין</w:t>
      </w:r>
      <w:r w:rsidRPr="00574FC3">
        <w:rPr>
          <w:rFonts w:ascii="Arial" w:eastAsia="Calibri" w:hAnsi="Arial"/>
          <w:b/>
          <w:bCs/>
          <w:sz w:val="24"/>
          <w:rtl/>
        </w:rPr>
        <w:t xml:space="preserve"> לאפשר פעולה חד צדדית של המעסיק בהוצאת עובד/עובדים לחופשה</w:t>
      </w:r>
      <w:r w:rsidRPr="00574FC3">
        <w:rPr>
          <w:rFonts w:ascii="Arial" w:eastAsia="Calibri" w:hAnsi="Arial" w:hint="cs"/>
          <w:b/>
          <w:bCs/>
          <w:sz w:val="24"/>
          <w:rtl/>
        </w:rPr>
        <w:t xml:space="preserve">. כיוון שלא ניתנה לעובדים הודעה של 14 יום  לפחות לפני ההוצאה לחופשה, ואין הסכמה מצד העובדים לצאת לחופשה, </w:t>
      </w:r>
      <w:r w:rsidRPr="00574FC3">
        <w:rPr>
          <w:rFonts w:ascii="Arial" w:eastAsia="Calibri" w:hAnsi="Arial"/>
          <w:b/>
          <w:bCs/>
          <w:sz w:val="24"/>
          <w:rtl/>
        </w:rPr>
        <w:t xml:space="preserve">ניתן </w:t>
      </w:r>
      <w:r w:rsidRPr="00574FC3">
        <w:rPr>
          <w:rFonts w:ascii="Arial" w:eastAsia="Calibri" w:hAnsi="Arial" w:hint="cs"/>
          <w:b/>
          <w:bCs/>
          <w:sz w:val="24"/>
          <w:rtl/>
        </w:rPr>
        <w:t>ה</w:t>
      </w:r>
      <w:r w:rsidRPr="00574FC3">
        <w:rPr>
          <w:rFonts w:ascii="Arial" w:eastAsia="Calibri" w:hAnsi="Arial"/>
          <w:b/>
          <w:bCs/>
          <w:sz w:val="24"/>
          <w:rtl/>
        </w:rPr>
        <w:t>צו כמבוקש</w:t>
      </w:r>
      <w:r w:rsidRPr="00574FC3">
        <w:rPr>
          <w:rFonts w:ascii="Arial" w:eastAsia="Calibri" w:hAnsi="Arial" w:hint="cs"/>
          <w:b/>
          <w:bCs/>
          <w:sz w:val="24"/>
          <w:rtl/>
        </w:rPr>
        <w:t>.</w:t>
      </w:r>
      <w:r w:rsidRPr="00574FC3">
        <w:rPr>
          <w:rFonts w:eastAsia="Calibri"/>
          <w:b/>
          <w:bCs/>
          <w:sz w:val="28"/>
          <w:szCs w:val="28"/>
          <w:rtl/>
        </w:rPr>
        <w:t xml:space="preserve"> </w:t>
      </w:r>
    </w:p>
    <w:p w:rsidR="00574FC3" w:rsidRDefault="00574FC3" w:rsidP="00574FC3">
      <w:pPr>
        <w:tabs>
          <w:tab w:val="left" w:pos="-290"/>
        </w:tabs>
        <w:bidi/>
        <w:spacing w:line="360" w:lineRule="auto"/>
        <w:ind w:left="397" w:hanging="397"/>
        <w:jc w:val="both"/>
        <w:rPr>
          <w:rFonts w:eastAsia="Calibri"/>
          <w:szCs w:val="20"/>
          <w:rtl/>
        </w:rPr>
      </w:pPr>
      <w:r w:rsidRPr="00574FC3">
        <w:rPr>
          <w:rFonts w:eastAsia="Calibri" w:hint="cs"/>
          <w:szCs w:val="20"/>
          <w:rtl/>
        </w:rPr>
        <w:t xml:space="preserve">ס"ק </w:t>
      </w:r>
      <w:r w:rsidRPr="00574FC3">
        <w:rPr>
          <w:rFonts w:eastAsia="Calibri"/>
          <w:szCs w:val="20"/>
          <w:rtl/>
        </w:rPr>
        <w:t xml:space="preserve"> </w:t>
      </w:r>
      <w:r w:rsidRPr="00574FC3">
        <w:rPr>
          <w:rFonts w:eastAsia="Calibri" w:hint="cs"/>
          <w:szCs w:val="20"/>
          <w:rtl/>
        </w:rPr>
        <w:t>26490-01-16</w:t>
      </w:r>
      <w:r w:rsidRPr="00574FC3">
        <w:rPr>
          <w:rFonts w:ascii="David" w:hAnsi="David"/>
          <w:b/>
          <w:bCs/>
          <w:color w:val="FF0000"/>
          <w:sz w:val="22"/>
          <w:szCs w:val="22"/>
        </w:rPr>
        <w:t xml:space="preserve">● </w:t>
      </w:r>
      <w:r w:rsidRPr="00574FC3">
        <w:rPr>
          <w:rFonts w:ascii="David" w:hAnsi="David" w:hint="cs"/>
          <w:b/>
          <w:bCs/>
          <w:color w:val="FF0000"/>
          <w:sz w:val="22"/>
          <w:szCs w:val="22"/>
          <w:rtl/>
        </w:rPr>
        <w:t xml:space="preserve"> הסתדרות העובדים החדשה וועד עובדי מאוחדת</w:t>
      </w:r>
      <w:r w:rsidRPr="00574FC3">
        <w:rPr>
          <w:rFonts w:ascii="David" w:hAnsi="David"/>
          <w:b/>
          <w:bCs/>
          <w:color w:val="FF0000"/>
          <w:sz w:val="22"/>
          <w:szCs w:val="22"/>
          <w:rtl/>
        </w:rPr>
        <w:t xml:space="preserve"> </w:t>
      </w:r>
      <w:r w:rsidRPr="00574FC3">
        <w:rPr>
          <w:rFonts w:ascii="David" w:hAnsi="David" w:hint="cs"/>
          <w:b/>
          <w:bCs/>
          <w:color w:val="FF0000"/>
          <w:sz w:val="22"/>
          <w:szCs w:val="22"/>
          <w:rtl/>
        </w:rPr>
        <w:t>-</w:t>
      </w:r>
      <w:r w:rsidRPr="00574FC3">
        <w:rPr>
          <w:rFonts w:ascii="David" w:hAnsi="David"/>
          <w:b/>
          <w:bCs/>
          <w:color w:val="FF0000"/>
          <w:sz w:val="22"/>
          <w:szCs w:val="22"/>
          <w:rtl/>
        </w:rPr>
        <w:t xml:space="preserve"> </w:t>
      </w:r>
      <w:r w:rsidRPr="00574FC3">
        <w:rPr>
          <w:rFonts w:ascii="David" w:hAnsi="David" w:hint="cs"/>
          <w:b/>
          <w:bCs/>
          <w:color w:val="FF0000"/>
          <w:sz w:val="22"/>
          <w:szCs w:val="22"/>
          <w:rtl/>
        </w:rPr>
        <w:t xml:space="preserve">קופת חולים מאוחדת </w:t>
      </w:r>
      <w:r w:rsidRPr="00574FC3">
        <w:rPr>
          <w:rFonts w:ascii="David" w:hAnsi="David"/>
          <w:b/>
          <w:bCs/>
          <w:color w:val="FF0000"/>
          <w:sz w:val="22"/>
          <w:szCs w:val="22"/>
        </w:rPr>
        <w:t xml:space="preserve"> ●</w:t>
      </w:r>
      <w:r w:rsidRPr="00574FC3">
        <w:rPr>
          <w:rFonts w:eastAsia="Calibri" w:hint="cs"/>
          <w:b/>
          <w:bCs/>
          <w:szCs w:val="20"/>
          <w:rtl/>
        </w:rPr>
        <w:t xml:space="preserve"> </w:t>
      </w:r>
      <w:r w:rsidRPr="00574FC3">
        <w:rPr>
          <w:rFonts w:eastAsia="Calibri" w:hint="cs"/>
          <w:szCs w:val="20"/>
          <w:rtl/>
        </w:rPr>
        <w:t xml:space="preserve">בפני </w:t>
      </w:r>
      <w:r w:rsidRPr="00574FC3">
        <w:rPr>
          <w:rFonts w:eastAsia="Calibri"/>
          <w:szCs w:val="20"/>
          <w:rtl/>
        </w:rPr>
        <w:t xml:space="preserve">כב' </w:t>
      </w:r>
      <w:r>
        <w:rPr>
          <w:rFonts w:eastAsia="Calibri"/>
          <w:szCs w:val="20"/>
          <w:rtl/>
        </w:rPr>
        <w:t>השופטת</w:t>
      </w:r>
      <w:r>
        <w:rPr>
          <w:rFonts w:eastAsia="Calibri" w:hint="cs"/>
          <w:szCs w:val="20"/>
          <w:rtl/>
        </w:rPr>
        <w:t xml:space="preserve"> </w:t>
      </w:r>
    </w:p>
    <w:p w:rsidR="00574FC3" w:rsidRPr="00574FC3" w:rsidRDefault="00574FC3" w:rsidP="00574FC3">
      <w:pPr>
        <w:tabs>
          <w:tab w:val="left" w:pos="-290"/>
        </w:tabs>
        <w:bidi/>
        <w:spacing w:line="360" w:lineRule="auto"/>
        <w:ind w:left="397" w:hanging="397"/>
        <w:jc w:val="both"/>
        <w:rPr>
          <w:rFonts w:eastAsia="Calibri"/>
          <w:szCs w:val="20"/>
          <w:rtl/>
        </w:rPr>
      </w:pPr>
      <w:r>
        <w:rPr>
          <w:rFonts w:eastAsia="Calibri"/>
          <w:szCs w:val="20"/>
          <w:rtl/>
        </w:rPr>
        <w:t>שרה</w:t>
      </w:r>
      <w:r>
        <w:rPr>
          <w:rFonts w:eastAsia="Calibri" w:hint="cs"/>
          <w:szCs w:val="20"/>
          <w:rtl/>
        </w:rPr>
        <w:t xml:space="preserve"> </w:t>
      </w:r>
      <w:r w:rsidRPr="00574FC3">
        <w:rPr>
          <w:rFonts w:eastAsia="Calibri"/>
          <w:szCs w:val="20"/>
          <w:rtl/>
        </w:rPr>
        <w:t>מאירי – אב"ד</w:t>
      </w:r>
      <w:r w:rsidRPr="00574FC3">
        <w:rPr>
          <w:rFonts w:eastAsia="Calibri" w:hint="cs"/>
          <w:szCs w:val="20"/>
          <w:rtl/>
        </w:rPr>
        <w:t>,</w:t>
      </w:r>
      <w:r w:rsidRPr="00574FC3">
        <w:rPr>
          <w:rFonts w:eastAsia="Calibri"/>
          <w:szCs w:val="20"/>
          <w:rtl/>
        </w:rPr>
        <w:t xml:space="preserve"> נ</w:t>
      </w:r>
      <w:r w:rsidRPr="00574FC3">
        <w:rPr>
          <w:rFonts w:eastAsia="Calibri" w:hint="cs"/>
          <w:szCs w:val="20"/>
          <w:rtl/>
        </w:rPr>
        <w:t>.</w:t>
      </w:r>
      <w:r w:rsidRPr="00574FC3">
        <w:rPr>
          <w:rFonts w:eastAsia="Calibri"/>
          <w:szCs w:val="20"/>
          <w:rtl/>
        </w:rPr>
        <w:t>צ</w:t>
      </w:r>
      <w:r w:rsidRPr="00574FC3">
        <w:rPr>
          <w:rFonts w:eastAsia="Calibri" w:hint="cs"/>
          <w:szCs w:val="20"/>
          <w:rtl/>
        </w:rPr>
        <w:t>.</w:t>
      </w:r>
      <w:r w:rsidRPr="00574FC3">
        <w:rPr>
          <w:rFonts w:eastAsia="Calibri"/>
          <w:szCs w:val="20"/>
          <w:rtl/>
        </w:rPr>
        <w:t xml:space="preserve"> (עובדים) מר אברהם בן קרת נ</w:t>
      </w:r>
      <w:r w:rsidRPr="00574FC3">
        <w:rPr>
          <w:rFonts w:eastAsia="Calibri" w:hint="cs"/>
          <w:szCs w:val="20"/>
          <w:rtl/>
        </w:rPr>
        <w:t>.</w:t>
      </w:r>
      <w:r w:rsidRPr="00574FC3">
        <w:rPr>
          <w:rFonts w:eastAsia="Calibri"/>
          <w:szCs w:val="20"/>
          <w:rtl/>
        </w:rPr>
        <w:t>צ</w:t>
      </w:r>
      <w:r w:rsidRPr="00574FC3">
        <w:rPr>
          <w:rFonts w:eastAsia="Calibri" w:hint="cs"/>
          <w:szCs w:val="20"/>
          <w:rtl/>
        </w:rPr>
        <w:t>.</w:t>
      </w:r>
      <w:r w:rsidRPr="00574FC3">
        <w:rPr>
          <w:rFonts w:eastAsia="Calibri"/>
          <w:szCs w:val="20"/>
          <w:rtl/>
        </w:rPr>
        <w:t xml:space="preserve"> (מעסיקים) מר יעקב גונצ'רובסקי</w:t>
      </w:r>
      <w:r w:rsidRPr="00574FC3">
        <w:rPr>
          <w:rFonts w:eastAsia="Calibri" w:hint="cs"/>
          <w:szCs w:val="20"/>
          <w:rtl/>
        </w:rPr>
        <w:t>.</w:t>
      </w:r>
    </w:p>
    <w:p w:rsidR="00574FC3" w:rsidRDefault="00574FC3" w:rsidP="00574FC3">
      <w:pPr>
        <w:tabs>
          <w:tab w:val="left" w:pos="-316"/>
        </w:tabs>
        <w:bidi/>
        <w:spacing w:line="360" w:lineRule="auto"/>
        <w:ind w:left="26" w:right="-180"/>
        <w:jc w:val="both"/>
        <w:rPr>
          <w:rFonts w:ascii="Arial" w:hAnsi="Arial"/>
          <w:b/>
          <w:bCs/>
          <w:color w:val="0000FF"/>
          <w:sz w:val="28"/>
          <w:szCs w:val="28"/>
          <w:u w:val="single"/>
          <w:rtl/>
        </w:rPr>
      </w:pPr>
    </w:p>
    <w:p w:rsidR="001407F1" w:rsidRPr="001407F1" w:rsidRDefault="001407F1" w:rsidP="00A340BD">
      <w:pPr>
        <w:pStyle w:val="af7"/>
        <w:numPr>
          <w:ilvl w:val="0"/>
          <w:numId w:val="44"/>
        </w:numPr>
        <w:bidi/>
        <w:spacing w:line="360" w:lineRule="auto"/>
        <w:jc w:val="both"/>
        <w:outlineLvl w:val="2"/>
        <w:rPr>
          <w:rFonts w:ascii="David" w:hAnsi="David"/>
          <w:b/>
          <w:bCs/>
          <w:color w:val="FF0000"/>
          <w:sz w:val="32"/>
          <w:szCs w:val="26"/>
          <w:u w:val="single"/>
        </w:rPr>
      </w:pPr>
      <w:r w:rsidRPr="001407F1">
        <w:rPr>
          <w:rFonts w:ascii="David" w:hAnsi="David" w:hint="cs"/>
          <w:b/>
          <w:bCs/>
          <w:color w:val="FF0000"/>
          <w:sz w:val="32"/>
          <w:szCs w:val="26"/>
          <w:u w:val="single"/>
          <w:rtl/>
        </w:rPr>
        <w:t xml:space="preserve">פיטורים למי שמבצע פעולה שאינה חוקית בחסות </w:t>
      </w:r>
      <w:r w:rsidRPr="001407F1">
        <w:rPr>
          <w:rFonts w:ascii="David" w:hAnsi="David"/>
          <w:b/>
          <w:bCs/>
          <w:color w:val="FF0000"/>
          <w:sz w:val="32"/>
          <w:szCs w:val="26"/>
          <w:u w:val="single"/>
        </w:rPr>
        <w:fldChar w:fldCharType="begin"/>
      </w:r>
      <w:r w:rsidRPr="001407F1">
        <w:rPr>
          <w:rFonts w:ascii="David" w:hAnsi="David"/>
          <w:b/>
          <w:bCs/>
          <w:color w:val="FF0000"/>
          <w:sz w:val="32"/>
          <w:szCs w:val="26"/>
          <w:u w:val="single"/>
        </w:rPr>
        <w:instrText xml:space="preserve"> TC "</w:instrText>
      </w:r>
      <w:r w:rsidRPr="001407F1">
        <w:rPr>
          <w:rFonts w:ascii="David" w:hAnsi="David" w:hint="cs"/>
          <w:b/>
          <w:bCs/>
          <w:color w:val="FF0000"/>
          <w:sz w:val="32"/>
          <w:szCs w:val="26"/>
          <w:u w:val="single"/>
          <w:rtl/>
        </w:rPr>
        <w:instrText>תאונות עבודה</w:instrText>
      </w:r>
      <w:r w:rsidRPr="001407F1">
        <w:rPr>
          <w:rFonts w:ascii="David" w:hAnsi="David"/>
          <w:b/>
          <w:bCs/>
          <w:color w:val="FF0000"/>
          <w:sz w:val="32"/>
          <w:szCs w:val="26"/>
          <w:u w:val="single"/>
        </w:rPr>
        <w:instrText xml:space="preserve">" \f C \l "1" </w:instrText>
      </w:r>
      <w:r w:rsidRPr="001407F1">
        <w:rPr>
          <w:rFonts w:ascii="David" w:hAnsi="David"/>
          <w:b/>
          <w:bCs/>
          <w:color w:val="FF0000"/>
          <w:sz w:val="32"/>
          <w:szCs w:val="26"/>
          <w:u w:val="single"/>
        </w:rPr>
        <w:fldChar w:fldCharType="end"/>
      </w:r>
      <w:r w:rsidRPr="001407F1">
        <w:rPr>
          <w:rFonts w:ascii="David" w:hAnsi="David" w:hint="cs"/>
          <w:b/>
          <w:bCs/>
          <w:color w:val="FF0000"/>
          <w:sz w:val="32"/>
          <w:szCs w:val="26"/>
          <w:u w:val="single"/>
          <w:rtl/>
        </w:rPr>
        <w:t xml:space="preserve">ארגון העובדים </w:t>
      </w:r>
    </w:p>
    <w:p w:rsidR="00986E56" w:rsidRPr="00FF211E" w:rsidRDefault="00986E56" w:rsidP="00986E56">
      <w:pPr>
        <w:tabs>
          <w:tab w:val="left" w:pos="-316"/>
        </w:tabs>
        <w:bidi/>
        <w:spacing w:line="360" w:lineRule="auto"/>
        <w:ind w:right="-180"/>
        <w:jc w:val="both"/>
        <w:rPr>
          <w:rFonts w:ascii="Arial" w:hAnsi="Arial"/>
          <w:b/>
          <w:bCs/>
          <w:color w:val="0000FF"/>
          <w:sz w:val="28"/>
          <w:szCs w:val="28"/>
          <w:u w:val="single"/>
          <w:rtl/>
        </w:rPr>
      </w:pPr>
    </w:p>
    <w:p w:rsidR="00E2508C" w:rsidRPr="00E2508C" w:rsidRDefault="005F4316" w:rsidP="00A340BD">
      <w:pPr>
        <w:pStyle w:val="af7"/>
        <w:numPr>
          <w:ilvl w:val="0"/>
          <w:numId w:val="46"/>
        </w:numPr>
        <w:tabs>
          <w:tab w:val="left" w:pos="-316"/>
        </w:tabs>
        <w:bidi/>
        <w:spacing w:line="360" w:lineRule="auto"/>
        <w:ind w:right="-180"/>
        <w:jc w:val="both"/>
        <w:rPr>
          <w:rFonts w:ascii="Arial" w:hAnsi="Arial"/>
          <w:b/>
          <w:bCs/>
          <w:color w:val="0000FF"/>
          <w:sz w:val="24"/>
          <w:u w:val="single"/>
        </w:rPr>
      </w:pPr>
      <w:r w:rsidRPr="005F4316">
        <w:rPr>
          <w:rFonts w:ascii="Arial" w:hAnsi="Arial" w:hint="cs"/>
          <w:b/>
          <w:bCs/>
          <w:color w:val="0000FF"/>
          <w:sz w:val="24"/>
          <w:u w:val="single"/>
          <w:rtl/>
        </w:rPr>
        <w:t xml:space="preserve">נדחתה בקשת צד מטעם ההסתדרות למניעת פיטורי עובדי הרכבת שחיבלו ברכוש הרכבת, בהוראה בלתי לגיטימית של יו"ר הועד. </w:t>
      </w:r>
    </w:p>
    <w:p w:rsidR="005F4316" w:rsidRPr="00E2508C" w:rsidRDefault="005F4316" w:rsidP="00986E56">
      <w:pPr>
        <w:bidi/>
        <w:spacing w:line="360" w:lineRule="auto"/>
        <w:ind w:left="-58"/>
        <w:jc w:val="both"/>
        <w:rPr>
          <w:rFonts w:ascii="Arial" w:hAnsi="Arial"/>
          <w:b/>
          <w:bCs/>
          <w:color w:val="0000FF"/>
          <w:sz w:val="24"/>
          <w:u w:val="single"/>
        </w:rPr>
      </w:pPr>
      <w:r w:rsidRPr="00E2508C">
        <w:rPr>
          <w:rFonts w:ascii="Arial" w:eastAsia="Calibri" w:hAnsi="Arial" w:hint="cs"/>
          <w:b/>
          <w:bCs/>
          <w:sz w:val="24"/>
          <w:rtl/>
        </w:rPr>
        <w:t>הוגשה בקשת צד בסכסוך קיבוצי על ידי ההסתדרות וועד עובדי הרכבת למניעת פיטורי עובדים בשל מעורבותם בפעילות ארגונית, במהלכה הורו להם להימנע מביצוע מטלות בתואנה שמטלות אלו מבזות את פסק הדין שניתן במסגרת הסכסוך הקיבוצי בין הצדדים. בנוסף הורה להם יו"ר ועד העובדים לפגוע ברכוש הרכבת במסגרת מאבק זה.</w:t>
      </w:r>
    </w:p>
    <w:p w:rsidR="005F4316" w:rsidRPr="005F4316" w:rsidRDefault="005F4316" w:rsidP="00E2508C">
      <w:pPr>
        <w:bidi/>
        <w:spacing w:line="360" w:lineRule="auto"/>
        <w:ind w:left="-58"/>
        <w:jc w:val="both"/>
        <w:rPr>
          <w:rFonts w:ascii="Arial" w:eastAsia="Calibri" w:hAnsi="Arial"/>
          <w:b/>
          <w:bCs/>
          <w:sz w:val="24"/>
          <w:rtl/>
        </w:rPr>
      </w:pPr>
      <w:r w:rsidRPr="005F4316">
        <w:rPr>
          <w:rFonts w:ascii="Arial" w:eastAsia="Calibri" w:hAnsi="Arial" w:hint="cs"/>
          <w:b/>
          <w:bCs/>
          <w:sz w:val="24"/>
          <w:rtl/>
        </w:rPr>
        <w:t>בית הדין פסק כי פעילות במסגרת ארגון עובדים לא יכולה לגרום לסנקציה כלשהי מצד המעסיק ופגיעה מסוג זה היא אסורה על פי סעיף 33 י' לחוק הסכמים קיבוציים, התשי"ז-1957. כפי שהמעסיק אינו רשאי לפגוע במי שפעל בוועד העובדים במסגרת ארגון עובדים, לא ניתן לפגוע בתנאי העבודה של העובדים בשל כך שמילאו אחר הוראות מנהיגי הארגון, אך זאת במסגרת פעילותם הלגיטימית והחוקית. ברם, אין בנקיטת פעולה על ידי נציגי הוועד כדי להעניק חסינות למי שמבצע פעולה שאינה חוקית ואינה לגיטימית בחסות ארגון העובדים. במקרה הנדון, העובדים פעלו על פי הוראותיו של יו"ר ועד העובדים וחיבלו ברכוש הרכבת בזמן העבודה ותוך שימוש במשאבים שהרכבת העניקה להם, גרמו לנזקים אשר תיקונם הסב לרכבת הפסדים רבים. לפיכך נקבע כי ההליכים המשמעתיים שננקטו כנגד העובדים בגין נזקים אלו על אף שהיו בהוראת יו"ר ועד העובדים, אין בהם כדי לפגוע בוועד העובדים ובנציגיו. העובדים אינם יכולים להשתמש בנציג הארגון כ"שריון" לביצוע מעשים ופעולות לא לגיטימיות ושלא כדין. גם לעובד פרטני יש שיקול דעת ועליו להביא בחשבון את השלכות מעשיו.</w:t>
      </w:r>
      <w:r>
        <w:rPr>
          <w:rFonts w:ascii="Arial" w:eastAsia="Calibri" w:hAnsi="Arial" w:hint="cs"/>
          <w:b/>
          <w:bCs/>
          <w:sz w:val="24"/>
          <w:rtl/>
        </w:rPr>
        <w:t xml:space="preserve"> </w:t>
      </w:r>
      <w:r w:rsidRPr="005F4316">
        <w:rPr>
          <w:rFonts w:ascii="Arial" w:eastAsia="Calibri" w:hAnsi="Arial" w:hint="cs"/>
          <w:b/>
          <w:bCs/>
          <w:sz w:val="24"/>
          <w:rtl/>
        </w:rPr>
        <w:t>בית הדין דחה את בקשת ההסתדרות ליתן צו מניעה נגד הליכי הפיטורים של העובדים נשואי הבקשה.</w:t>
      </w:r>
    </w:p>
    <w:p w:rsidR="005F4316" w:rsidRPr="005F4316" w:rsidRDefault="005F4316" w:rsidP="005F4316">
      <w:pPr>
        <w:tabs>
          <w:tab w:val="left" w:pos="-290"/>
        </w:tabs>
        <w:bidi/>
        <w:spacing w:line="360" w:lineRule="auto"/>
        <w:jc w:val="both"/>
        <w:rPr>
          <w:rFonts w:ascii="Arial" w:hAnsi="Arial"/>
          <w:szCs w:val="20"/>
          <w:rtl/>
        </w:rPr>
      </w:pPr>
      <w:r w:rsidRPr="005F4316">
        <w:rPr>
          <w:rFonts w:eastAsia="Calibri" w:hint="cs"/>
          <w:szCs w:val="20"/>
          <w:rtl/>
        </w:rPr>
        <w:lastRenderedPageBreak/>
        <w:t>ס"ק (ת"א) 55967-12-14</w:t>
      </w:r>
      <w:r w:rsidRPr="005F4316">
        <w:rPr>
          <w:rFonts w:ascii="David" w:hAnsi="David"/>
          <w:b/>
          <w:bCs/>
          <w:color w:val="FF0000"/>
          <w:sz w:val="22"/>
          <w:szCs w:val="22"/>
        </w:rPr>
        <w:t xml:space="preserve">● </w:t>
      </w:r>
      <w:r w:rsidRPr="005F4316">
        <w:rPr>
          <w:rFonts w:ascii="David" w:hAnsi="David" w:hint="cs"/>
          <w:b/>
          <w:bCs/>
          <w:color w:val="FF0000"/>
          <w:sz w:val="22"/>
          <w:szCs w:val="22"/>
          <w:rtl/>
        </w:rPr>
        <w:t xml:space="preserve"> הסתדרות העובדים הכללית החדשה-חברת רכבת ישראל בע"מ </w:t>
      </w:r>
      <w:r w:rsidRPr="005F4316">
        <w:rPr>
          <w:rFonts w:ascii="David" w:hAnsi="David"/>
          <w:b/>
          <w:bCs/>
          <w:color w:val="FF0000"/>
          <w:sz w:val="22"/>
          <w:szCs w:val="22"/>
        </w:rPr>
        <w:t>●</w:t>
      </w:r>
      <w:r w:rsidRPr="005F4316">
        <w:rPr>
          <w:rFonts w:eastAsia="Calibri" w:hint="cs"/>
          <w:b/>
          <w:bCs/>
          <w:szCs w:val="20"/>
          <w:rtl/>
        </w:rPr>
        <w:t xml:space="preserve"> </w:t>
      </w:r>
      <w:r w:rsidRPr="005F4316">
        <w:rPr>
          <w:rFonts w:eastAsia="Calibri" w:hint="cs"/>
          <w:szCs w:val="20"/>
          <w:rtl/>
        </w:rPr>
        <w:t>בפני כב' השופטת עידית איצקוביץ-אב"ד, נ.צ. (עובדים) גב' נירית אשכר-טולקובסקי ונ.צ. (מעסיקים) גב' ברקת שני.</w:t>
      </w:r>
      <w:r w:rsidRPr="005F4316">
        <w:rPr>
          <w:rFonts w:ascii="Arial" w:hAnsi="Arial" w:hint="cs"/>
          <w:szCs w:val="20"/>
          <w:rtl/>
        </w:rPr>
        <w:t xml:space="preserve"> </w:t>
      </w:r>
    </w:p>
    <w:p w:rsidR="000118BE" w:rsidRDefault="000118BE" w:rsidP="008F590E">
      <w:pPr>
        <w:tabs>
          <w:tab w:val="left" w:pos="-316"/>
        </w:tabs>
        <w:bidi/>
        <w:ind w:left="26"/>
        <w:jc w:val="both"/>
        <w:rPr>
          <w:rFonts w:ascii="Arial" w:hAnsi="Arial"/>
          <w:b/>
          <w:bCs/>
          <w:color w:val="0000FF"/>
          <w:sz w:val="28"/>
          <w:szCs w:val="28"/>
          <w:u w:val="single"/>
          <w:rtl/>
        </w:rPr>
      </w:pPr>
    </w:p>
    <w:p w:rsidR="006F08B2" w:rsidRDefault="006F08B2" w:rsidP="006F08B2">
      <w:pPr>
        <w:tabs>
          <w:tab w:val="left" w:pos="-316"/>
        </w:tabs>
        <w:bidi/>
        <w:ind w:left="26"/>
        <w:jc w:val="both"/>
        <w:rPr>
          <w:rFonts w:ascii="Arial" w:hAnsi="Arial"/>
          <w:b/>
          <w:bCs/>
          <w:color w:val="0000FF"/>
          <w:sz w:val="28"/>
          <w:szCs w:val="28"/>
          <w:u w:val="single"/>
          <w:rtl/>
        </w:rPr>
      </w:pPr>
    </w:p>
    <w:p w:rsidR="00045D82" w:rsidRPr="00045D82" w:rsidRDefault="00045D82" w:rsidP="00A340BD">
      <w:pPr>
        <w:pStyle w:val="af7"/>
        <w:numPr>
          <w:ilvl w:val="0"/>
          <w:numId w:val="46"/>
        </w:numPr>
        <w:tabs>
          <w:tab w:val="left" w:pos="-316"/>
        </w:tabs>
        <w:bidi/>
        <w:spacing w:line="360" w:lineRule="auto"/>
        <w:ind w:right="-180"/>
        <w:jc w:val="both"/>
        <w:rPr>
          <w:rFonts w:ascii="Arial" w:hAnsi="Arial"/>
          <w:b/>
          <w:bCs/>
          <w:color w:val="0000FF"/>
          <w:sz w:val="24"/>
          <w:u w:val="single"/>
        </w:rPr>
      </w:pPr>
      <w:r w:rsidRPr="00045D82">
        <w:rPr>
          <w:rFonts w:ascii="Arial" w:hAnsi="Arial" w:hint="cs"/>
          <w:b/>
          <w:bCs/>
          <w:color w:val="0000FF"/>
          <w:sz w:val="24"/>
          <w:u w:val="single"/>
          <w:rtl/>
        </w:rPr>
        <w:t>פוצה קברניט שפוטר שלא כדין למרות שעשה דין לעצמו וסירב להתייצב לטיסות</w:t>
      </w:r>
    </w:p>
    <w:p w:rsidR="00045D82" w:rsidRPr="00045D82" w:rsidRDefault="00045D82" w:rsidP="00045D82">
      <w:pPr>
        <w:bidi/>
        <w:spacing w:line="360" w:lineRule="auto"/>
        <w:ind w:left="-58"/>
        <w:jc w:val="both"/>
        <w:rPr>
          <w:rFonts w:ascii="Arial" w:eastAsia="Calibri" w:hAnsi="Arial"/>
          <w:b/>
          <w:bCs/>
          <w:sz w:val="24"/>
          <w:rtl/>
        </w:rPr>
      </w:pPr>
      <w:r w:rsidRPr="00045D82">
        <w:rPr>
          <w:rFonts w:ascii="Arial" w:eastAsia="Calibri" w:hAnsi="Arial" w:hint="cs"/>
          <w:b/>
          <w:bCs/>
          <w:sz w:val="24"/>
          <w:rtl/>
        </w:rPr>
        <w:t xml:space="preserve">קברניט תבע את חברת התעופה בה הועסק, לחיובה בהשלמת פיצויי פיטורים, פיצוי בגין פיטורים שלא כדין, תמורת הודעה מוקדמת והפרשי שכר, היות ולטענתו החברה החליטה לשלול את הסמכתו כקברניט ובהמשך לפטרו, בשל חששה מפרסומים שליליים וכי בהליך פיטוריו נפלו פגמים. </w:t>
      </w:r>
    </w:p>
    <w:p w:rsidR="00045D82" w:rsidRPr="00045D82" w:rsidRDefault="00045D82" w:rsidP="00045D82">
      <w:pPr>
        <w:bidi/>
        <w:spacing w:line="360" w:lineRule="auto"/>
        <w:ind w:left="-58"/>
        <w:jc w:val="both"/>
        <w:rPr>
          <w:rFonts w:ascii="Arial" w:eastAsia="Calibri" w:hAnsi="Arial"/>
          <w:b/>
          <w:bCs/>
          <w:sz w:val="24"/>
          <w:rtl/>
        </w:rPr>
      </w:pPr>
      <w:r w:rsidRPr="00045D82">
        <w:rPr>
          <w:rFonts w:ascii="Arial" w:eastAsia="Calibri" w:hAnsi="Arial" w:hint="cs"/>
          <w:b/>
          <w:bCs/>
          <w:sz w:val="24"/>
          <w:rtl/>
        </w:rPr>
        <w:t xml:space="preserve">באחד הימים, הקברניט אירח בתא הטייסים שני נוסעים בו זמנית, תוך שהשאיר את דלת תא הטייסים פתוחה. בעקבות אירוע זה הורד הקברניט לדרגת קצין ראשון, ולאחריו הקברניט עשה דין לעצמו והפסיק להתייצב לטיסות. </w:t>
      </w:r>
    </w:p>
    <w:p w:rsidR="00045D82" w:rsidRPr="00045D82" w:rsidRDefault="00045D82" w:rsidP="00045D82">
      <w:pPr>
        <w:bidi/>
        <w:spacing w:line="360" w:lineRule="auto"/>
        <w:ind w:left="-58"/>
        <w:jc w:val="both"/>
        <w:rPr>
          <w:rFonts w:ascii="Arial" w:eastAsia="Calibri" w:hAnsi="Arial"/>
          <w:b/>
          <w:bCs/>
          <w:sz w:val="24"/>
          <w:rtl/>
        </w:rPr>
      </w:pPr>
      <w:r w:rsidRPr="00045D82">
        <w:rPr>
          <w:rFonts w:ascii="Arial" w:eastAsia="Calibri" w:hAnsi="Arial" w:hint="cs"/>
          <w:b/>
          <w:bCs/>
          <w:sz w:val="24"/>
          <w:rtl/>
        </w:rPr>
        <w:t xml:space="preserve">בית הדין קבע, כי ההחלטה הדבר השעיית הקברניט מתפקידו והורדתו בדרגה למשך שנה בעקבות האירוע, לא נתקבלה בועדה שהרכבה תאם לזה הקבוע בהסכם עבודתו, אולם בהורדת הדרגה יש לראות סיבה מקצועית ולא סנקציה משמעתית. לא הוכח כי החלטת ההשעיה היתה לא עניינית או נעשתה משיקולים פסולים, ולא הוכח כי ההחלטה נעשתה רק בשל פרסומי האירוע בכלי התקשורת. </w:t>
      </w:r>
    </w:p>
    <w:p w:rsidR="00045D82" w:rsidRDefault="00045D82" w:rsidP="00045D82">
      <w:pPr>
        <w:bidi/>
        <w:spacing w:line="360" w:lineRule="auto"/>
        <w:ind w:left="-58"/>
        <w:jc w:val="both"/>
        <w:rPr>
          <w:rFonts w:eastAsia="Calibri"/>
          <w:b/>
          <w:bCs/>
          <w:sz w:val="28"/>
          <w:szCs w:val="28"/>
          <w:rtl/>
        </w:rPr>
      </w:pPr>
      <w:r w:rsidRPr="00045D82">
        <w:rPr>
          <w:rFonts w:ascii="Arial" w:eastAsia="Calibri" w:hAnsi="Arial" w:hint="cs"/>
          <w:b/>
          <w:bCs/>
          <w:sz w:val="24"/>
          <w:rtl/>
        </w:rPr>
        <w:t>מכל מקום, ברור כי החלטת ההשעיה וההורדה בדרגה הביאו לפגיעה קשה בשכרו של הקברניט, שהצריכה הודעה מסודרת וכתובה על שינוי בתנאי העבודה, בהתאם לדרישת החוק. נקבע כי על אף שהקברניט עשה דין לעצמו וסירב להתייצב לעבודה, הרי שהפגיעה בתנאי השכר והעדר מסירת הודעה בכתב כדין בעניין השינוי בתנאים מהוות נסיבות המזכות אותו ב"התפטרות בדין מפוטר" ומעניקה לו זכאות להשלמת פיצויי פיטורים, אולם אינו זכאי לדמי הודעה מוקדמת ולהפרשי שכר. בנוסף, לאור תקופת העסקה בת 10 שנים ומחדלי החברה, בית הדין פסק לטובת הקברניט גם פיצוי בגובה 4 חודשי שכר כפיצוי בגין פיטורים שלא כדין.</w:t>
      </w:r>
      <w:r>
        <w:rPr>
          <w:rFonts w:eastAsia="Calibri" w:hint="cs"/>
          <w:b/>
          <w:bCs/>
          <w:sz w:val="28"/>
          <w:szCs w:val="28"/>
          <w:rtl/>
        </w:rPr>
        <w:t xml:space="preserve"> </w:t>
      </w:r>
    </w:p>
    <w:p w:rsidR="00D96E6E" w:rsidRPr="003B59F4" w:rsidRDefault="00045D82" w:rsidP="003B59F4">
      <w:pPr>
        <w:bidi/>
        <w:spacing w:line="360" w:lineRule="auto"/>
        <w:ind w:left="-58"/>
        <w:jc w:val="both"/>
        <w:rPr>
          <w:rFonts w:eastAsia="Calibri"/>
          <w:b/>
          <w:bCs/>
          <w:sz w:val="28"/>
          <w:szCs w:val="28"/>
          <w:rtl/>
        </w:rPr>
      </w:pPr>
      <w:r w:rsidRPr="00045D82">
        <w:rPr>
          <w:rFonts w:eastAsia="Calibri" w:hint="cs"/>
          <w:szCs w:val="20"/>
          <w:rtl/>
        </w:rPr>
        <w:t>תע"א 2354-10</w:t>
      </w:r>
      <w:r w:rsidRPr="00045D82">
        <w:rPr>
          <w:rFonts w:ascii="David" w:hAnsi="David"/>
          <w:b/>
          <w:bCs/>
          <w:color w:val="FF0000"/>
          <w:sz w:val="22"/>
          <w:szCs w:val="22"/>
        </w:rPr>
        <w:t xml:space="preserve"> ● </w:t>
      </w:r>
      <w:r w:rsidRPr="00045D82">
        <w:rPr>
          <w:rFonts w:ascii="David" w:hAnsi="David" w:hint="cs"/>
          <w:b/>
          <w:bCs/>
          <w:color w:val="FF0000"/>
          <w:sz w:val="22"/>
          <w:szCs w:val="22"/>
          <w:rtl/>
        </w:rPr>
        <w:t xml:space="preserve">איתן ליאל - ישראייר תעופה ותיירות בע"מ </w:t>
      </w:r>
      <w:r w:rsidRPr="00045D82">
        <w:rPr>
          <w:rFonts w:ascii="David" w:hAnsi="David"/>
          <w:b/>
          <w:bCs/>
          <w:color w:val="FF0000"/>
          <w:sz w:val="22"/>
          <w:szCs w:val="22"/>
        </w:rPr>
        <w:t xml:space="preserve"> ●</w:t>
      </w:r>
      <w:r w:rsidRPr="00045D82">
        <w:rPr>
          <w:rFonts w:eastAsia="Calibri" w:hint="cs"/>
          <w:b/>
          <w:bCs/>
          <w:szCs w:val="20"/>
          <w:rtl/>
        </w:rPr>
        <w:t xml:space="preserve"> </w:t>
      </w:r>
      <w:r w:rsidRPr="00045D82">
        <w:rPr>
          <w:rFonts w:eastAsia="Calibri" w:hint="cs"/>
          <w:szCs w:val="20"/>
          <w:rtl/>
        </w:rPr>
        <w:t>בפני כב' השופט ד"ר יצחק לובוצקי ונ.צ (מעסיקים) מר יוסי שוסטק.</w:t>
      </w:r>
      <w:r w:rsidRPr="00045D82">
        <w:rPr>
          <w:rFonts w:ascii="Arial" w:hAnsi="Arial" w:hint="cs"/>
          <w:szCs w:val="20"/>
          <w:rtl/>
        </w:rPr>
        <w:t xml:space="preserve"> </w:t>
      </w:r>
    </w:p>
    <w:p w:rsidR="004F5AF2" w:rsidRDefault="004F5AF2">
      <w:pPr>
        <w:rPr>
          <w:b/>
          <w:bCs/>
          <w:sz w:val="22"/>
          <w:szCs w:val="22"/>
        </w:rPr>
      </w:pPr>
    </w:p>
    <w:p w:rsidR="001407F1" w:rsidRDefault="001407F1" w:rsidP="00A340BD">
      <w:pPr>
        <w:pStyle w:val="af7"/>
        <w:numPr>
          <w:ilvl w:val="0"/>
          <w:numId w:val="44"/>
        </w:numPr>
        <w:bidi/>
        <w:spacing w:line="360" w:lineRule="auto"/>
        <w:jc w:val="both"/>
        <w:outlineLvl w:val="2"/>
        <w:rPr>
          <w:rFonts w:ascii="David" w:hAnsi="David"/>
          <w:b/>
          <w:bCs/>
          <w:color w:val="FF0000"/>
          <w:sz w:val="32"/>
          <w:szCs w:val="26"/>
          <w:u w:val="single"/>
        </w:rPr>
      </w:pPr>
      <w:r w:rsidRPr="006F08B2">
        <w:rPr>
          <w:rFonts w:ascii="David" w:hAnsi="David"/>
          <w:b/>
          <w:bCs/>
          <w:color w:val="FF0000"/>
          <w:sz w:val="32"/>
          <w:szCs w:val="26"/>
          <w:u w:val="single"/>
        </w:rPr>
        <w:fldChar w:fldCharType="begin"/>
      </w:r>
      <w:r w:rsidRPr="006F08B2">
        <w:rPr>
          <w:rFonts w:ascii="David" w:hAnsi="David"/>
          <w:b/>
          <w:bCs/>
          <w:color w:val="FF0000"/>
          <w:sz w:val="32"/>
          <w:szCs w:val="26"/>
          <w:u w:val="single"/>
        </w:rPr>
        <w:instrText xml:space="preserve"> TC "</w:instrText>
      </w:r>
      <w:r w:rsidRPr="006F08B2">
        <w:rPr>
          <w:rFonts w:ascii="David" w:hAnsi="David" w:hint="cs"/>
          <w:b/>
          <w:bCs/>
          <w:color w:val="FF0000"/>
          <w:sz w:val="32"/>
          <w:szCs w:val="26"/>
          <w:u w:val="single"/>
          <w:rtl/>
        </w:rPr>
        <w:instrText>תאונות עבודה</w:instrText>
      </w:r>
      <w:r w:rsidRPr="006F08B2">
        <w:rPr>
          <w:rFonts w:ascii="David" w:hAnsi="David"/>
          <w:b/>
          <w:bCs/>
          <w:color w:val="FF0000"/>
          <w:sz w:val="32"/>
          <w:szCs w:val="26"/>
          <w:u w:val="single"/>
        </w:rPr>
        <w:instrText xml:space="preserve">" \f C \l "1" </w:instrText>
      </w:r>
      <w:r w:rsidRPr="006F08B2">
        <w:rPr>
          <w:rFonts w:ascii="David" w:hAnsi="David"/>
          <w:b/>
          <w:bCs/>
          <w:color w:val="FF0000"/>
          <w:sz w:val="32"/>
          <w:szCs w:val="26"/>
          <w:u w:val="single"/>
        </w:rPr>
        <w:fldChar w:fldCharType="end"/>
      </w:r>
      <w:r>
        <w:rPr>
          <w:rFonts w:ascii="David" w:hAnsi="David" w:hint="cs"/>
          <w:b/>
          <w:bCs/>
          <w:color w:val="FF0000"/>
          <w:sz w:val="32"/>
          <w:szCs w:val="26"/>
          <w:u w:val="single"/>
          <w:rtl/>
        </w:rPr>
        <w:t>ארגון עובדים מזניח את חובתו</w:t>
      </w:r>
    </w:p>
    <w:p w:rsidR="00AC2DF5" w:rsidRDefault="00AC2DF5" w:rsidP="00AC2DF5">
      <w:pPr>
        <w:bidi/>
        <w:spacing w:line="360" w:lineRule="auto"/>
        <w:jc w:val="both"/>
        <w:outlineLvl w:val="2"/>
        <w:rPr>
          <w:rFonts w:ascii="David" w:hAnsi="David"/>
          <w:b/>
          <w:bCs/>
          <w:color w:val="FF0000"/>
          <w:sz w:val="32"/>
          <w:szCs w:val="26"/>
          <w:u w:val="single"/>
          <w:rtl/>
        </w:rPr>
      </w:pPr>
    </w:p>
    <w:p w:rsidR="00AC2DF5" w:rsidRPr="00AC2DF5" w:rsidRDefault="00AC2DF5" w:rsidP="00A340BD">
      <w:pPr>
        <w:pStyle w:val="af7"/>
        <w:numPr>
          <w:ilvl w:val="0"/>
          <w:numId w:val="47"/>
        </w:numPr>
        <w:tabs>
          <w:tab w:val="left" w:pos="-316"/>
        </w:tabs>
        <w:bidi/>
        <w:spacing w:line="360" w:lineRule="auto"/>
        <w:ind w:right="-180"/>
        <w:jc w:val="both"/>
        <w:rPr>
          <w:rFonts w:ascii="Arial" w:hAnsi="Arial"/>
          <w:b/>
          <w:bCs/>
          <w:color w:val="0000FF"/>
          <w:sz w:val="24"/>
          <w:u w:val="single"/>
          <w:rtl/>
        </w:rPr>
      </w:pPr>
      <w:r w:rsidRPr="00AC2DF5">
        <w:rPr>
          <w:rFonts w:ascii="Arial" w:hAnsi="Arial" w:hint="cs"/>
          <w:b/>
          <w:bCs/>
          <w:color w:val="0000FF"/>
          <w:sz w:val="24"/>
          <w:u w:val="single"/>
          <w:rtl/>
        </w:rPr>
        <w:t>בית דין לעבודה ידון  ב</w:t>
      </w:r>
      <w:r w:rsidRPr="00AC2DF5">
        <w:rPr>
          <w:rFonts w:ascii="Arial" w:hAnsi="Arial"/>
          <w:b/>
          <w:bCs/>
          <w:color w:val="0000FF"/>
          <w:sz w:val="24"/>
          <w:u w:val="single"/>
          <w:rtl/>
        </w:rPr>
        <w:t xml:space="preserve">תובענות ייצוגיות  </w:t>
      </w:r>
      <w:r w:rsidRPr="00AC2DF5">
        <w:rPr>
          <w:rFonts w:ascii="Arial" w:hAnsi="Arial" w:hint="cs"/>
          <w:b/>
          <w:bCs/>
          <w:color w:val="0000FF"/>
          <w:sz w:val="24"/>
          <w:u w:val="single"/>
          <w:rtl/>
        </w:rPr>
        <w:t>אם</w:t>
      </w:r>
      <w:r w:rsidRPr="00AC2DF5">
        <w:rPr>
          <w:rFonts w:ascii="Arial" w:hAnsi="Arial"/>
          <w:b/>
          <w:bCs/>
          <w:color w:val="0000FF"/>
          <w:sz w:val="24"/>
          <w:u w:val="single"/>
          <w:rtl/>
        </w:rPr>
        <w:t xml:space="preserve"> ארגון העובדים מזניח</w:t>
      </w:r>
      <w:r w:rsidRPr="00AC2DF5">
        <w:rPr>
          <w:rFonts w:ascii="Arial" w:hAnsi="Arial" w:hint="cs"/>
          <w:b/>
          <w:bCs/>
          <w:color w:val="0000FF"/>
          <w:sz w:val="24"/>
          <w:u w:val="single"/>
          <w:rtl/>
        </w:rPr>
        <w:t xml:space="preserve"> </w:t>
      </w:r>
      <w:r w:rsidRPr="00AC2DF5">
        <w:rPr>
          <w:rFonts w:ascii="Arial" w:hAnsi="Arial"/>
          <w:b/>
          <w:bCs/>
          <w:color w:val="0000FF"/>
          <w:sz w:val="24"/>
          <w:u w:val="single"/>
          <w:rtl/>
        </w:rPr>
        <w:t xml:space="preserve">את חובתו </w:t>
      </w:r>
      <w:r w:rsidRPr="00AC2DF5">
        <w:rPr>
          <w:rFonts w:ascii="Arial" w:hAnsi="Arial" w:hint="cs"/>
          <w:b/>
          <w:bCs/>
          <w:color w:val="0000FF"/>
          <w:sz w:val="24"/>
          <w:u w:val="single"/>
          <w:rtl/>
        </w:rPr>
        <w:t>להגן על</w:t>
      </w:r>
      <w:r w:rsidRPr="00AC2DF5">
        <w:rPr>
          <w:rFonts w:ascii="Arial" w:hAnsi="Arial"/>
          <w:b/>
          <w:bCs/>
          <w:color w:val="0000FF"/>
          <w:sz w:val="24"/>
          <w:u w:val="single"/>
          <w:rtl/>
        </w:rPr>
        <w:t xml:space="preserve"> עובדים שזכויותיהם מופרות</w:t>
      </w:r>
    </w:p>
    <w:p w:rsidR="00AC2DF5" w:rsidRPr="00AC2DF5" w:rsidRDefault="00AC2DF5" w:rsidP="00AC2DF5">
      <w:pPr>
        <w:bidi/>
        <w:spacing w:line="360" w:lineRule="auto"/>
        <w:ind w:left="-58"/>
        <w:jc w:val="both"/>
        <w:rPr>
          <w:rFonts w:ascii="Arial" w:eastAsia="Calibri" w:hAnsi="Arial"/>
          <w:b/>
          <w:bCs/>
          <w:sz w:val="24"/>
          <w:rtl/>
        </w:rPr>
      </w:pPr>
      <w:r w:rsidRPr="00AC2DF5">
        <w:rPr>
          <w:rFonts w:ascii="Arial" w:eastAsia="Calibri" w:hAnsi="Arial" w:hint="cs"/>
          <w:b/>
          <w:bCs/>
          <w:sz w:val="24"/>
          <w:rtl/>
        </w:rPr>
        <w:t xml:space="preserve">נדחתה עתירת הארגון הארצי של מפעלי השמירה והאבטחה בישראל נגד אישורם של תובענות ייצוגיות בעניין הפרת זכויות עובדים. </w:t>
      </w:r>
      <w:r w:rsidRPr="00AC2DF5">
        <w:rPr>
          <w:rFonts w:ascii="Arial" w:eastAsia="Calibri" w:hAnsi="Arial"/>
          <w:b/>
          <w:bCs/>
          <w:sz w:val="24"/>
          <w:rtl/>
        </w:rPr>
        <w:t xml:space="preserve">חוק </w:t>
      </w:r>
      <w:r w:rsidRPr="00AC2DF5">
        <w:rPr>
          <w:rFonts w:ascii="Arial" w:eastAsia="Calibri" w:hAnsi="Arial" w:hint="cs"/>
          <w:b/>
          <w:bCs/>
          <w:sz w:val="24"/>
          <w:rtl/>
        </w:rPr>
        <w:t>ה</w:t>
      </w:r>
      <w:r w:rsidRPr="00AC2DF5">
        <w:rPr>
          <w:rFonts w:ascii="Arial" w:eastAsia="Calibri" w:hAnsi="Arial"/>
          <w:b/>
          <w:bCs/>
          <w:sz w:val="24"/>
          <w:rtl/>
        </w:rPr>
        <w:t xml:space="preserve">תובענות ייצוגיות מונע הגשת תובענה </w:t>
      </w:r>
      <w:r w:rsidRPr="00AC2DF5">
        <w:rPr>
          <w:rFonts w:ascii="Arial" w:eastAsia="Calibri" w:hAnsi="Arial" w:hint="cs"/>
          <w:b/>
          <w:bCs/>
          <w:sz w:val="24"/>
          <w:rtl/>
        </w:rPr>
        <w:t>ייצוגית</w:t>
      </w:r>
      <w:r w:rsidRPr="00AC2DF5">
        <w:rPr>
          <w:rFonts w:ascii="Arial" w:eastAsia="Calibri" w:hAnsi="Arial"/>
          <w:b/>
          <w:bCs/>
          <w:sz w:val="24"/>
          <w:rtl/>
        </w:rPr>
        <w:t xml:space="preserve"> במקום עבודה שבו חל על העובדים הסכם קיבוצי "המסדיר" את זכויותיהם</w:t>
      </w:r>
      <w:r w:rsidRPr="00AC2DF5">
        <w:rPr>
          <w:rFonts w:ascii="Arial" w:eastAsia="Calibri" w:hAnsi="Arial" w:hint="cs"/>
          <w:b/>
          <w:bCs/>
          <w:sz w:val="24"/>
          <w:rtl/>
        </w:rPr>
        <w:t xml:space="preserve">. בג"ץ קובע  </w:t>
      </w:r>
      <w:r w:rsidRPr="00AC2DF5">
        <w:rPr>
          <w:rFonts w:ascii="Arial" w:eastAsia="Calibri" w:hAnsi="Arial"/>
          <w:b/>
          <w:bCs/>
          <w:sz w:val="24"/>
          <w:rtl/>
        </w:rPr>
        <w:t xml:space="preserve">כי כאשר החוק אינו מונע </w:t>
      </w:r>
      <w:r w:rsidRPr="00AC2DF5">
        <w:rPr>
          <w:rFonts w:ascii="Arial" w:eastAsia="Calibri" w:hAnsi="Arial" w:hint="cs"/>
          <w:b/>
          <w:bCs/>
          <w:sz w:val="24"/>
          <w:rtl/>
        </w:rPr>
        <w:t>תובענה ייצוגית</w:t>
      </w:r>
      <w:r w:rsidRPr="00AC2DF5">
        <w:rPr>
          <w:rFonts w:ascii="Arial" w:eastAsia="Calibri" w:hAnsi="Arial"/>
          <w:b/>
          <w:bCs/>
          <w:sz w:val="24"/>
          <w:rtl/>
        </w:rPr>
        <w:t xml:space="preserve"> באופן קטגורי</w:t>
      </w:r>
      <w:r w:rsidRPr="00AC2DF5">
        <w:rPr>
          <w:rFonts w:ascii="Arial" w:eastAsia="Calibri" w:hAnsi="Arial" w:hint="cs"/>
          <w:b/>
          <w:bCs/>
          <w:sz w:val="24"/>
          <w:rtl/>
        </w:rPr>
        <w:t>;</w:t>
      </w:r>
      <w:r w:rsidRPr="00AC2DF5">
        <w:rPr>
          <w:rFonts w:ascii="Arial" w:eastAsia="Calibri" w:hAnsi="Arial"/>
          <w:b/>
          <w:bCs/>
          <w:sz w:val="24"/>
          <w:rtl/>
        </w:rPr>
        <w:t xml:space="preserve"> </w:t>
      </w:r>
      <w:r w:rsidRPr="00AC2DF5">
        <w:rPr>
          <w:rFonts w:ascii="Arial" w:eastAsia="Calibri" w:hAnsi="Arial" w:hint="cs"/>
          <w:b/>
          <w:bCs/>
          <w:sz w:val="24"/>
          <w:rtl/>
        </w:rPr>
        <w:t>על בית הדין לבחון</w:t>
      </w:r>
      <w:r w:rsidRPr="00AC2DF5">
        <w:rPr>
          <w:rFonts w:ascii="Arial" w:eastAsia="Calibri" w:hAnsi="Arial"/>
          <w:b/>
          <w:bCs/>
          <w:sz w:val="24"/>
          <w:rtl/>
        </w:rPr>
        <w:t xml:space="preserve"> האם ארגון העובדים </w:t>
      </w:r>
      <w:r w:rsidRPr="00AC2DF5">
        <w:rPr>
          <w:rFonts w:ascii="Arial" w:eastAsia="Calibri" w:hAnsi="Arial" w:hint="cs"/>
          <w:b/>
          <w:bCs/>
          <w:sz w:val="24"/>
          <w:rtl/>
        </w:rPr>
        <w:t xml:space="preserve">אכן </w:t>
      </w:r>
      <w:r w:rsidRPr="00AC2DF5">
        <w:rPr>
          <w:rFonts w:ascii="Arial" w:eastAsia="Calibri" w:hAnsi="Arial"/>
          <w:b/>
          <w:bCs/>
          <w:sz w:val="24"/>
          <w:rtl/>
        </w:rPr>
        <w:t xml:space="preserve">פועל </w:t>
      </w:r>
      <w:r w:rsidRPr="00AC2DF5">
        <w:rPr>
          <w:rFonts w:ascii="Arial" w:eastAsia="Calibri" w:hAnsi="Arial" w:hint="cs"/>
          <w:b/>
          <w:bCs/>
          <w:sz w:val="24"/>
          <w:rtl/>
        </w:rPr>
        <w:t xml:space="preserve">ביעילות </w:t>
      </w:r>
      <w:r w:rsidRPr="00AC2DF5">
        <w:rPr>
          <w:rFonts w:ascii="Arial" w:eastAsia="Calibri" w:hAnsi="Arial"/>
          <w:b/>
          <w:bCs/>
          <w:sz w:val="24"/>
          <w:rtl/>
        </w:rPr>
        <w:t xml:space="preserve">לקידום </w:t>
      </w:r>
      <w:r w:rsidRPr="00AC2DF5">
        <w:rPr>
          <w:rFonts w:ascii="Arial" w:eastAsia="Calibri" w:hAnsi="Arial" w:hint="cs"/>
          <w:b/>
          <w:bCs/>
          <w:sz w:val="24"/>
          <w:rtl/>
        </w:rPr>
        <w:t xml:space="preserve">ולהגנה על </w:t>
      </w:r>
      <w:r w:rsidRPr="00AC2DF5">
        <w:rPr>
          <w:rFonts w:ascii="Arial" w:eastAsia="Calibri" w:hAnsi="Arial"/>
          <w:b/>
          <w:bCs/>
          <w:sz w:val="24"/>
          <w:rtl/>
        </w:rPr>
        <w:t>זכויות העובדים</w:t>
      </w:r>
      <w:r w:rsidRPr="00AC2DF5">
        <w:rPr>
          <w:rFonts w:ascii="Arial" w:eastAsia="Calibri" w:hAnsi="Arial" w:hint="cs"/>
          <w:b/>
          <w:bCs/>
          <w:sz w:val="24"/>
          <w:rtl/>
        </w:rPr>
        <w:t>. על בית הדין לשקול את</w:t>
      </w:r>
      <w:r w:rsidRPr="00AC2DF5">
        <w:rPr>
          <w:rFonts w:ascii="Arial" w:eastAsia="Calibri" w:hAnsi="Arial"/>
          <w:b/>
          <w:bCs/>
          <w:sz w:val="24"/>
          <w:rtl/>
        </w:rPr>
        <w:t xml:space="preserve"> נסיבות המקרה: מאפייני ענף התעסוקה; הפרות זכויות </w:t>
      </w:r>
      <w:r w:rsidRPr="00AC2DF5">
        <w:rPr>
          <w:rFonts w:ascii="Arial" w:eastAsia="Calibri" w:hAnsi="Arial" w:hint="cs"/>
          <w:b/>
          <w:bCs/>
          <w:sz w:val="24"/>
          <w:rtl/>
        </w:rPr>
        <w:t xml:space="preserve">באופן </w:t>
      </w:r>
      <w:r w:rsidRPr="00AC2DF5">
        <w:rPr>
          <w:rFonts w:ascii="Arial" w:eastAsia="Calibri" w:hAnsi="Arial"/>
          <w:b/>
          <w:bCs/>
          <w:sz w:val="24"/>
          <w:rtl/>
        </w:rPr>
        <w:t>שיטתי;</w:t>
      </w:r>
      <w:r w:rsidRPr="00AC2DF5">
        <w:rPr>
          <w:rFonts w:ascii="Arial" w:eastAsia="Calibri" w:hAnsi="Arial" w:hint="cs"/>
          <w:b/>
          <w:bCs/>
          <w:sz w:val="24"/>
          <w:rtl/>
        </w:rPr>
        <w:t xml:space="preserve"> </w:t>
      </w:r>
      <w:r w:rsidRPr="00AC2DF5">
        <w:rPr>
          <w:rFonts w:ascii="Arial" w:eastAsia="Calibri" w:hAnsi="Arial"/>
          <w:b/>
          <w:bCs/>
          <w:sz w:val="24"/>
          <w:rtl/>
        </w:rPr>
        <w:t>סוג הזכויות שנפגעו; טיפול בפניות פרטיקולריות של עובדים</w:t>
      </w:r>
      <w:r w:rsidRPr="00AC2DF5">
        <w:rPr>
          <w:rFonts w:ascii="Arial" w:eastAsia="Calibri" w:hAnsi="Arial" w:hint="cs"/>
          <w:b/>
          <w:bCs/>
          <w:sz w:val="24"/>
          <w:rtl/>
        </w:rPr>
        <w:t xml:space="preserve">, </w:t>
      </w:r>
      <w:r w:rsidRPr="00AC2DF5">
        <w:rPr>
          <w:rFonts w:ascii="Arial" w:eastAsia="Calibri" w:hAnsi="Arial"/>
          <w:b/>
          <w:bCs/>
          <w:sz w:val="24"/>
          <w:rtl/>
        </w:rPr>
        <w:t>כך שיקבלו את המגיע להם מן המעסיק בעבר ולא רק במבט צופה פני עתיד.</w:t>
      </w:r>
      <w:r w:rsidRPr="00AC2DF5">
        <w:rPr>
          <w:rFonts w:ascii="Arial" w:eastAsia="Calibri" w:hAnsi="Arial" w:hint="cs"/>
          <w:b/>
          <w:bCs/>
          <w:sz w:val="24"/>
          <w:rtl/>
        </w:rPr>
        <w:t xml:space="preserve"> כאשר</w:t>
      </w:r>
      <w:r w:rsidRPr="00AC2DF5">
        <w:rPr>
          <w:rFonts w:ascii="Arial" w:eastAsia="Calibri" w:hAnsi="Arial"/>
          <w:b/>
          <w:bCs/>
          <w:sz w:val="24"/>
          <w:rtl/>
        </w:rPr>
        <w:t xml:space="preserve"> צעדי אכיפה </w:t>
      </w:r>
      <w:r w:rsidRPr="00AC2DF5">
        <w:rPr>
          <w:rFonts w:ascii="Arial" w:eastAsia="Calibri" w:hAnsi="Arial" w:hint="cs"/>
          <w:b/>
          <w:bCs/>
          <w:sz w:val="24"/>
          <w:rtl/>
        </w:rPr>
        <w:t xml:space="preserve">מטעם הארגון </w:t>
      </w:r>
      <w:r w:rsidRPr="00AC2DF5">
        <w:rPr>
          <w:rFonts w:ascii="Arial" w:eastAsia="Calibri" w:hAnsi="Arial"/>
          <w:b/>
          <w:bCs/>
          <w:sz w:val="24"/>
          <w:rtl/>
        </w:rPr>
        <w:t>החלו לאחר הגשת בקשה לתובענה ייצוגית</w:t>
      </w:r>
      <w:r w:rsidRPr="00AC2DF5">
        <w:rPr>
          <w:rFonts w:ascii="Arial" w:eastAsia="Calibri" w:hAnsi="Arial" w:hint="cs"/>
          <w:b/>
          <w:bCs/>
          <w:sz w:val="24"/>
          <w:rtl/>
        </w:rPr>
        <w:t xml:space="preserve"> </w:t>
      </w:r>
      <w:r w:rsidRPr="00AC2DF5">
        <w:rPr>
          <w:rFonts w:ascii="Arial" w:eastAsia="Calibri" w:hAnsi="Arial"/>
          <w:b/>
          <w:bCs/>
          <w:sz w:val="24"/>
          <w:rtl/>
        </w:rPr>
        <w:t xml:space="preserve">וביה"ד לעבודה סבור כי ארגון העובדים מציג דרך </w:t>
      </w:r>
      <w:r w:rsidRPr="00AC2DF5">
        <w:rPr>
          <w:rFonts w:ascii="Arial" w:eastAsia="Calibri" w:hAnsi="Arial"/>
          <w:b/>
          <w:bCs/>
          <w:sz w:val="24"/>
          <w:rtl/>
        </w:rPr>
        <w:lastRenderedPageBreak/>
        <w:t xml:space="preserve">ראויה לקבל את הזכויות בגינן הוגשה התביעה, לרבות חובות עבר </w:t>
      </w:r>
      <w:r w:rsidRPr="00AC2DF5">
        <w:rPr>
          <w:rFonts w:ascii="Arial" w:eastAsia="Calibri" w:hAnsi="Arial" w:hint="cs"/>
          <w:b/>
          <w:bCs/>
          <w:sz w:val="24"/>
          <w:rtl/>
        </w:rPr>
        <w:t>ל</w:t>
      </w:r>
      <w:r w:rsidRPr="00AC2DF5">
        <w:rPr>
          <w:rFonts w:ascii="Arial" w:eastAsia="Calibri" w:hAnsi="Arial"/>
          <w:b/>
          <w:bCs/>
          <w:sz w:val="24"/>
          <w:rtl/>
        </w:rPr>
        <w:t>עובדים שעזבו את המעסיקה, הוא יכול לדחות את הבקשה לאישור</w:t>
      </w:r>
      <w:r w:rsidRPr="00AC2DF5">
        <w:rPr>
          <w:rFonts w:ascii="Arial" w:eastAsia="Calibri" w:hAnsi="Arial" w:hint="cs"/>
          <w:b/>
          <w:bCs/>
          <w:sz w:val="24"/>
          <w:rtl/>
        </w:rPr>
        <w:t xml:space="preserve"> תובענה ייצוגית</w:t>
      </w:r>
      <w:r w:rsidRPr="00AC2DF5">
        <w:rPr>
          <w:rFonts w:ascii="Arial" w:eastAsia="Calibri" w:hAnsi="Arial"/>
          <w:b/>
          <w:bCs/>
          <w:sz w:val="24"/>
          <w:rtl/>
        </w:rPr>
        <w:t xml:space="preserve"> מן הטעם כי אישור התובענה הייצוגית אינ</w:t>
      </w:r>
      <w:r w:rsidRPr="00AC2DF5">
        <w:rPr>
          <w:rFonts w:ascii="Arial" w:eastAsia="Calibri" w:hAnsi="Arial" w:hint="cs"/>
          <w:b/>
          <w:bCs/>
          <w:sz w:val="24"/>
          <w:rtl/>
        </w:rPr>
        <w:t>ה</w:t>
      </w:r>
      <w:r w:rsidRPr="00AC2DF5">
        <w:rPr>
          <w:rFonts w:ascii="Arial" w:eastAsia="Calibri" w:hAnsi="Arial"/>
          <w:b/>
          <w:bCs/>
          <w:sz w:val="24"/>
          <w:rtl/>
        </w:rPr>
        <w:t xml:space="preserve"> הדרך "היעילה וההוגנת להכריע במחלוקת", כאמור </w:t>
      </w:r>
      <w:r w:rsidRPr="00AC2DF5">
        <w:rPr>
          <w:rFonts w:ascii="Arial" w:eastAsia="Calibri" w:hAnsi="Arial" w:hint="cs"/>
          <w:b/>
          <w:bCs/>
          <w:sz w:val="24"/>
          <w:rtl/>
        </w:rPr>
        <w:t>ב</w:t>
      </w:r>
      <w:r w:rsidRPr="00AC2DF5">
        <w:rPr>
          <w:rFonts w:ascii="Arial" w:eastAsia="Calibri" w:hAnsi="Arial"/>
          <w:b/>
          <w:bCs/>
          <w:sz w:val="24"/>
          <w:rtl/>
        </w:rPr>
        <w:t>חוק</w:t>
      </w:r>
      <w:r w:rsidRPr="00AC2DF5">
        <w:rPr>
          <w:rFonts w:ascii="Arial" w:eastAsia="Calibri" w:hAnsi="Arial" w:hint="cs"/>
          <w:b/>
          <w:bCs/>
          <w:sz w:val="24"/>
          <w:rtl/>
        </w:rPr>
        <w:t>. כא</w:t>
      </w:r>
      <w:r w:rsidRPr="00AC2DF5">
        <w:rPr>
          <w:rFonts w:ascii="Arial" w:eastAsia="Calibri" w:hAnsi="Arial"/>
          <w:b/>
          <w:bCs/>
          <w:sz w:val="24"/>
          <w:rtl/>
        </w:rPr>
        <w:t>ש</w:t>
      </w:r>
      <w:r w:rsidRPr="00AC2DF5">
        <w:rPr>
          <w:rFonts w:ascii="Arial" w:eastAsia="Calibri" w:hAnsi="Arial" w:hint="cs"/>
          <w:b/>
          <w:bCs/>
          <w:sz w:val="24"/>
          <w:rtl/>
        </w:rPr>
        <w:t xml:space="preserve">ר מוקם </w:t>
      </w:r>
      <w:r w:rsidRPr="00AC2DF5">
        <w:rPr>
          <w:rFonts w:ascii="Arial" w:eastAsia="Calibri" w:hAnsi="Arial"/>
          <w:b/>
          <w:bCs/>
          <w:sz w:val="24"/>
          <w:rtl/>
        </w:rPr>
        <w:t xml:space="preserve">ארגון עובדים חדש </w:t>
      </w:r>
      <w:r w:rsidRPr="00AC2DF5">
        <w:rPr>
          <w:rFonts w:ascii="Arial" w:eastAsia="Calibri" w:hAnsi="Arial" w:hint="cs"/>
          <w:b/>
          <w:bCs/>
          <w:sz w:val="24"/>
          <w:rtl/>
        </w:rPr>
        <w:t>ה</w:t>
      </w:r>
      <w:r w:rsidRPr="00AC2DF5">
        <w:rPr>
          <w:rFonts w:ascii="Arial" w:eastAsia="Calibri" w:hAnsi="Arial"/>
          <w:b/>
          <w:bCs/>
          <w:sz w:val="24"/>
          <w:rtl/>
        </w:rPr>
        <w:t>מציג הסכם קיבוצי אשר אמור לשמש כבסיס לדחיית התובענה הייצוגית</w:t>
      </w:r>
      <w:r w:rsidRPr="00AC2DF5">
        <w:rPr>
          <w:rFonts w:ascii="Arial" w:eastAsia="Calibri" w:hAnsi="Arial" w:hint="cs"/>
          <w:b/>
          <w:bCs/>
          <w:sz w:val="24"/>
          <w:rtl/>
        </w:rPr>
        <w:t>,</w:t>
      </w:r>
      <w:r w:rsidRPr="00AC2DF5">
        <w:rPr>
          <w:rFonts w:ascii="Arial" w:eastAsia="Calibri" w:hAnsi="Arial"/>
          <w:b/>
          <w:bCs/>
          <w:sz w:val="24"/>
          <w:rtl/>
        </w:rPr>
        <w:t xml:space="preserve"> יש </w:t>
      </w:r>
      <w:r w:rsidRPr="00AC2DF5">
        <w:rPr>
          <w:rFonts w:ascii="Arial" w:eastAsia="Calibri" w:hAnsi="Arial" w:hint="cs"/>
          <w:b/>
          <w:bCs/>
          <w:sz w:val="24"/>
          <w:rtl/>
        </w:rPr>
        <w:t>בחינה</w:t>
      </w:r>
      <w:r w:rsidRPr="00AC2DF5">
        <w:rPr>
          <w:rFonts w:ascii="Arial" w:eastAsia="Calibri" w:hAnsi="Arial"/>
          <w:b/>
          <w:bCs/>
          <w:sz w:val="24"/>
          <w:rtl/>
        </w:rPr>
        <w:t xml:space="preserve"> קפדנית של ההסכם הקיבוצי ה</w:t>
      </w:r>
      <w:r w:rsidRPr="00AC2DF5">
        <w:rPr>
          <w:rFonts w:ascii="Arial" w:eastAsia="Calibri" w:hAnsi="Arial" w:hint="cs"/>
          <w:b/>
          <w:bCs/>
          <w:sz w:val="24"/>
          <w:rtl/>
        </w:rPr>
        <w:t>חדש</w:t>
      </w:r>
      <w:r w:rsidRPr="00AC2DF5">
        <w:rPr>
          <w:rFonts w:ascii="Arial" w:eastAsia="Calibri" w:hAnsi="Arial"/>
          <w:b/>
          <w:bCs/>
          <w:sz w:val="24"/>
          <w:rtl/>
        </w:rPr>
        <w:t xml:space="preserve"> על מנת לנטרל את החשש שהפעילות </w:t>
      </w:r>
      <w:r w:rsidRPr="00AC2DF5">
        <w:rPr>
          <w:rFonts w:ascii="Arial" w:eastAsia="Calibri" w:hAnsi="Arial" w:hint="cs"/>
          <w:b/>
          <w:bCs/>
          <w:sz w:val="24"/>
          <w:rtl/>
        </w:rPr>
        <w:t xml:space="preserve">הקיבוצית </w:t>
      </w:r>
      <w:r w:rsidRPr="00AC2DF5">
        <w:rPr>
          <w:rFonts w:ascii="Arial" w:eastAsia="Calibri" w:hAnsi="Arial"/>
          <w:b/>
          <w:bCs/>
          <w:sz w:val="24"/>
          <w:rtl/>
        </w:rPr>
        <w:t>נועדה רק להסיר את חרב התובענה הייצוגית</w:t>
      </w:r>
      <w:r w:rsidRPr="00AC2DF5">
        <w:rPr>
          <w:rFonts w:ascii="Arial" w:eastAsia="Calibri" w:hAnsi="Arial" w:hint="cs"/>
          <w:b/>
          <w:bCs/>
          <w:sz w:val="24"/>
          <w:rtl/>
        </w:rPr>
        <w:t xml:space="preserve">. </w:t>
      </w:r>
    </w:p>
    <w:p w:rsidR="00AC2DF5" w:rsidRDefault="00AC2DF5" w:rsidP="002B05AE">
      <w:pPr>
        <w:tabs>
          <w:tab w:val="left" w:pos="-290"/>
        </w:tabs>
        <w:bidi/>
        <w:spacing w:line="360" w:lineRule="auto"/>
        <w:jc w:val="both"/>
        <w:rPr>
          <w:rFonts w:ascii="Arial" w:hAnsi="Arial"/>
          <w:szCs w:val="20"/>
          <w:rtl/>
        </w:rPr>
      </w:pPr>
      <w:r w:rsidRPr="00AC2DF5">
        <w:rPr>
          <w:rFonts w:eastAsia="Calibri" w:hint="cs"/>
          <w:szCs w:val="20"/>
          <w:rtl/>
        </w:rPr>
        <w:t>בג"צ 1893/11</w:t>
      </w:r>
      <w:r w:rsidRPr="00AC2DF5">
        <w:rPr>
          <w:rFonts w:ascii="David" w:hAnsi="David"/>
          <w:b/>
          <w:bCs/>
          <w:color w:val="FF0000"/>
          <w:sz w:val="22"/>
          <w:szCs w:val="22"/>
        </w:rPr>
        <w:t xml:space="preserve">● </w:t>
      </w:r>
      <w:r w:rsidRPr="00AC2DF5">
        <w:rPr>
          <w:rFonts w:ascii="David" w:hAnsi="David" w:hint="cs"/>
          <w:b/>
          <w:bCs/>
          <w:color w:val="FF0000"/>
          <w:sz w:val="22"/>
          <w:szCs w:val="22"/>
          <w:rtl/>
        </w:rPr>
        <w:t xml:space="preserve"> הארגון הארצי של מפעלי השמירה והאבטחה בישראל </w:t>
      </w:r>
      <w:r w:rsidR="002B05AE">
        <w:rPr>
          <w:rFonts w:ascii="David" w:hAnsi="David" w:hint="cs"/>
          <w:b/>
          <w:bCs/>
          <w:color w:val="FF0000"/>
          <w:sz w:val="22"/>
          <w:szCs w:val="22"/>
          <w:rtl/>
        </w:rPr>
        <w:t>-</w:t>
      </w:r>
      <w:r w:rsidRPr="00AC2DF5">
        <w:rPr>
          <w:rFonts w:ascii="David" w:hAnsi="David" w:hint="cs"/>
          <w:b/>
          <w:bCs/>
          <w:color w:val="FF0000"/>
          <w:sz w:val="22"/>
          <w:szCs w:val="22"/>
          <w:rtl/>
        </w:rPr>
        <w:t xml:space="preserve"> בית הדין הארצי לעבודה ואח' </w:t>
      </w:r>
      <w:r w:rsidRPr="00AC2DF5">
        <w:rPr>
          <w:rFonts w:ascii="David" w:hAnsi="David"/>
          <w:b/>
          <w:bCs/>
          <w:color w:val="FF0000"/>
          <w:sz w:val="22"/>
          <w:szCs w:val="22"/>
        </w:rPr>
        <w:t xml:space="preserve"> ●</w:t>
      </w:r>
      <w:r w:rsidRPr="00AC2DF5">
        <w:rPr>
          <w:rFonts w:eastAsia="Calibri" w:hint="cs"/>
          <w:b/>
          <w:bCs/>
          <w:szCs w:val="20"/>
          <w:rtl/>
        </w:rPr>
        <w:t xml:space="preserve"> </w:t>
      </w:r>
      <w:r w:rsidRPr="00AC2DF5">
        <w:rPr>
          <w:rFonts w:eastAsia="Calibri" w:hint="cs"/>
          <w:szCs w:val="20"/>
          <w:rtl/>
        </w:rPr>
        <w:t xml:space="preserve">בפני </w:t>
      </w:r>
      <w:r w:rsidRPr="00AC2DF5">
        <w:rPr>
          <w:rFonts w:eastAsia="Calibri"/>
          <w:szCs w:val="20"/>
          <w:rtl/>
        </w:rPr>
        <w:t>כבוד השופט ח' מלצר</w:t>
      </w:r>
      <w:r w:rsidRPr="00AC2DF5">
        <w:rPr>
          <w:rFonts w:eastAsia="Calibri" w:hint="cs"/>
          <w:szCs w:val="20"/>
          <w:rtl/>
        </w:rPr>
        <w:t>,</w:t>
      </w:r>
      <w:r w:rsidRPr="00AC2DF5">
        <w:rPr>
          <w:rFonts w:eastAsia="Calibri"/>
          <w:szCs w:val="20"/>
          <w:rtl/>
        </w:rPr>
        <w:t xml:space="preserve"> כבוד השופט צ' זילברטל</w:t>
      </w:r>
      <w:r w:rsidRPr="00AC2DF5">
        <w:rPr>
          <w:rFonts w:eastAsia="Calibri" w:hint="cs"/>
          <w:szCs w:val="20"/>
          <w:rtl/>
        </w:rPr>
        <w:t xml:space="preserve">, </w:t>
      </w:r>
      <w:r w:rsidRPr="00AC2DF5">
        <w:rPr>
          <w:rFonts w:eastAsia="Calibri"/>
          <w:szCs w:val="20"/>
          <w:rtl/>
        </w:rPr>
        <w:t>כבוד השופטת ד' ברק-ארז</w:t>
      </w:r>
      <w:r w:rsidRPr="00AC2DF5">
        <w:rPr>
          <w:rFonts w:ascii="Arial" w:hAnsi="Arial" w:hint="cs"/>
          <w:szCs w:val="20"/>
          <w:rtl/>
        </w:rPr>
        <w:t>.</w:t>
      </w:r>
    </w:p>
    <w:p w:rsidR="001407F1" w:rsidRPr="00AC2DF5" w:rsidRDefault="001407F1" w:rsidP="001407F1">
      <w:pPr>
        <w:tabs>
          <w:tab w:val="left" w:pos="-290"/>
        </w:tabs>
        <w:bidi/>
        <w:spacing w:line="360" w:lineRule="auto"/>
        <w:jc w:val="both"/>
        <w:rPr>
          <w:rFonts w:ascii="Arial" w:hAnsi="Arial"/>
          <w:szCs w:val="20"/>
        </w:rPr>
      </w:pPr>
    </w:p>
    <w:p w:rsidR="001407F1" w:rsidRDefault="001407F1" w:rsidP="00A340BD">
      <w:pPr>
        <w:pStyle w:val="af7"/>
        <w:numPr>
          <w:ilvl w:val="0"/>
          <w:numId w:val="44"/>
        </w:numPr>
        <w:bidi/>
        <w:spacing w:line="360" w:lineRule="auto"/>
        <w:jc w:val="both"/>
        <w:outlineLvl w:val="2"/>
        <w:rPr>
          <w:rFonts w:ascii="David" w:hAnsi="David"/>
          <w:b/>
          <w:bCs/>
          <w:color w:val="FF0000"/>
          <w:sz w:val="32"/>
          <w:szCs w:val="26"/>
          <w:u w:val="single"/>
        </w:rPr>
      </w:pPr>
      <w:r w:rsidRPr="006F08B2">
        <w:rPr>
          <w:rFonts w:ascii="David" w:hAnsi="David"/>
          <w:b/>
          <w:bCs/>
          <w:color w:val="FF0000"/>
          <w:sz w:val="32"/>
          <w:szCs w:val="26"/>
          <w:u w:val="single"/>
        </w:rPr>
        <w:fldChar w:fldCharType="begin"/>
      </w:r>
      <w:r w:rsidRPr="006F08B2">
        <w:rPr>
          <w:rFonts w:ascii="David" w:hAnsi="David"/>
          <w:b/>
          <w:bCs/>
          <w:color w:val="FF0000"/>
          <w:sz w:val="32"/>
          <w:szCs w:val="26"/>
          <w:u w:val="single"/>
        </w:rPr>
        <w:instrText xml:space="preserve"> TC "</w:instrText>
      </w:r>
      <w:r w:rsidRPr="006F08B2">
        <w:rPr>
          <w:rFonts w:ascii="David" w:hAnsi="David" w:hint="cs"/>
          <w:b/>
          <w:bCs/>
          <w:color w:val="FF0000"/>
          <w:sz w:val="32"/>
          <w:szCs w:val="26"/>
          <w:u w:val="single"/>
          <w:rtl/>
        </w:rPr>
        <w:instrText>תאונות עבודה</w:instrText>
      </w:r>
      <w:r w:rsidRPr="006F08B2">
        <w:rPr>
          <w:rFonts w:ascii="David" w:hAnsi="David"/>
          <w:b/>
          <w:bCs/>
          <w:color w:val="FF0000"/>
          <w:sz w:val="32"/>
          <w:szCs w:val="26"/>
          <w:u w:val="single"/>
        </w:rPr>
        <w:instrText xml:space="preserve">" \f C \l "1" </w:instrText>
      </w:r>
      <w:r w:rsidRPr="006F08B2">
        <w:rPr>
          <w:rFonts w:ascii="David" w:hAnsi="David"/>
          <w:b/>
          <w:bCs/>
          <w:color w:val="FF0000"/>
          <w:sz w:val="32"/>
          <w:szCs w:val="26"/>
          <w:u w:val="single"/>
        </w:rPr>
        <w:fldChar w:fldCharType="end"/>
      </w:r>
      <w:r>
        <w:rPr>
          <w:rFonts w:ascii="David" w:hAnsi="David" w:hint="cs"/>
          <w:b/>
          <w:bCs/>
          <w:color w:val="FF0000"/>
          <w:sz w:val="32"/>
          <w:szCs w:val="26"/>
          <w:u w:val="single"/>
          <w:rtl/>
        </w:rPr>
        <w:t>עובדי עירייה</w:t>
      </w:r>
    </w:p>
    <w:p w:rsidR="00C00A31" w:rsidRPr="00F9292E" w:rsidRDefault="00C00A31" w:rsidP="004F5AF2">
      <w:pPr>
        <w:tabs>
          <w:tab w:val="left" w:pos="0"/>
        </w:tabs>
        <w:bidi/>
        <w:jc w:val="both"/>
        <w:rPr>
          <w:b/>
          <w:bCs/>
          <w:sz w:val="22"/>
          <w:szCs w:val="22"/>
          <w:rtl/>
        </w:rPr>
      </w:pPr>
    </w:p>
    <w:p w:rsidR="00732E21" w:rsidRPr="001407F1" w:rsidRDefault="00732E21" w:rsidP="00A340BD">
      <w:pPr>
        <w:pStyle w:val="af7"/>
        <w:numPr>
          <w:ilvl w:val="0"/>
          <w:numId w:val="66"/>
        </w:numPr>
        <w:tabs>
          <w:tab w:val="left" w:pos="-316"/>
        </w:tabs>
        <w:bidi/>
        <w:spacing w:line="360" w:lineRule="auto"/>
        <w:ind w:right="-180"/>
        <w:jc w:val="both"/>
        <w:rPr>
          <w:rFonts w:ascii="Arial" w:hAnsi="Arial"/>
          <w:b/>
          <w:bCs/>
          <w:color w:val="0000FF"/>
          <w:sz w:val="24"/>
          <w:u w:val="single"/>
        </w:rPr>
      </w:pPr>
      <w:r w:rsidRPr="001407F1">
        <w:rPr>
          <w:rFonts w:ascii="Arial" w:hAnsi="Arial" w:hint="cs"/>
          <w:b/>
          <w:bCs/>
          <w:color w:val="0000FF"/>
          <w:sz w:val="24"/>
          <w:u w:val="single"/>
          <w:rtl/>
        </w:rPr>
        <w:t xml:space="preserve">עובד עירייה </w:t>
      </w:r>
      <w:r w:rsidRPr="001407F1">
        <w:rPr>
          <w:rFonts w:ascii="Arial" w:hAnsi="Arial"/>
          <w:b/>
          <w:bCs/>
          <w:color w:val="0000FF"/>
          <w:sz w:val="24"/>
          <w:u w:val="single"/>
          <w:rtl/>
        </w:rPr>
        <w:t>חבר בהסתדרות</w:t>
      </w:r>
      <w:r w:rsidRPr="001407F1">
        <w:rPr>
          <w:rFonts w:ascii="Arial" w:hAnsi="Arial" w:hint="cs"/>
          <w:b/>
          <w:bCs/>
          <w:color w:val="0000FF"/>
          <w:sz w:val="24"/>
          <w:u w:val="single"/>
          <w:rtl/>
        </w:rPr>
        <w:t xml:space="preserve"> הכללית,</w:t>
      </w:r>
      <w:r w:rsidRPr="001407F1">
        <w:rPr>
          <w:rFonts w:ascii="Arial" w:hAnsi="Arial"/>
          <w:b/>
          <w:bCs/>
          <w:color w:val="0000FF"/>
          <w:sz w:val="24"/>
          <w:u w:val="single"/>
          <w:rtl/>
        </w:rPr>
        <w:t xml:space="preserve"> </w:t>
      </w:r>
      <w:r w:rsidRPr="001407F1">
        <w:rPr>
          <w:rFonts w:ascii="Arial" w:hAnsi="Arial" w:hint="cs"/>
          <w:b/>
          <w:bCs/>
          <w:color w:val="0000FF"/>
          <w:sz w:val="24"/>
          <w:u w:val="single"/>
          <w:rtl/>
        </w:rPr>
        <w:t>אינו</w:t>
      </w:r>
      <w:r w:rsidRPr="001407F1">
        <w:rPr>
          <w:rFonts w:ascii="Arial" w:hAnsi="Arial"/>
          <w:b/>
          <w:bCs/>
          <w:color w:val="0000FF"/>
          <w:sz w:val="24"/>
          <w:u w:val="single"/>
          <w:rtl/>
        </w:rPr>
        <w:t xml:space="preserve"> רשאי להיבחר</w:t>
      </w:r>
      <w:r w:rsidRPr="001407F1">
        <w:rPr>
          <w:rFonts w:ascii="Arial" w:hAnsi="Arial" w:hint="cs"/>
          <w:b/>
          <w:bCs/>
          <w:color w:val="0000FF"/>
          <w:sz w:val="24"/>
          <w:u w:val="single"/>
          <w:rtl/>
        </w:rPr>
        <w:t xml:space="preserve"> מטעמה </w:t>
      </w:r>
      <w:r w:rsidRPr="001407F1">
        <w:rPr>
          <w:rFonts w:ascii="Arial" w:hAnsi="Arial"/>
          <w:b/>
          <w:bCs/>
          <w:color w:val="0000FF"/>
          <w:sz w:val="24"/>
          <w:u w:val="single"/>
          <w:rtl/>
        </w:rPr>
        <w:t xml:space="preserve"> </w:t>
      </w:r>
      <w:r w:rsidRPr="001407F1">
        <w:rPr>
          <w:rFonts w:ascii="Arial" w:hAnsi="Arial" w:hint="cs"/>
          <w:b/>
          <w:bCs/>
          <w:color w:val="0000FF"/>
          <w:sz w:val="24"/>
          <w:u w:val="single"/>
          <w:rtl/>
        </w:rPr>
        <w:t>כ</w:t>
      </w:r>
      <w:r w:rsidRPr="001407F1">
        <w:rPr>
          <w:rFonts w:ascii="Arial" w:hAnsi="Arial"/>
          <w:b/>
          <w:bCs/>
          <w:color w:val="0000FF"/>
          <w:sz w:val="24"/>
          <w:u w:val="single"/>
          <w:rtl/>
        </w:rPr>
        <w:t>יו"ר וועד</w:t>
      </w:r>
      <w:r w:rsidRPr="001407F1">
        <w:rPr>
          <w:rFonts w:ascii="Arial" w:hAnsi="Arial" w:hint="cs"/>
          <w:b/>
          <w:bCs/>
          <w:color w:val="0000FF"/>
          <w:sz w:val="24"/>
          <w:u w:val="single"/>
          <w:rtl/>
        </w:rPr>
        <w:t xml:space="preserve"> פעולה בשל חברות כפולה נוגדת בהסתדרות המורים</w:t>
      </w:r>
    </w:p>
    <w:p w:rsidR="00732E21" w:rsidRPr="00732E21" w:rsidRDefault="00732E21" w:rsidP="00732E21">
      <w:pPr>
        <w:bidi/>
        <w:spacing w:line="360" w:lineRule="auto"/>
        <w:ind w:left="-58"/>
        <w:jc w:val="both"/>
        <w:rPr>
          <w:rFonts w:ascii="Arial" w:eastAsia="Calibri" w:hAnsi="Arial"/>
          <w:b/>
          <w:bCs/>
          <w:sz w:val="24"/>
          <w:rtl/>
        </w:rPr>
      </w:pPr>
      <w:r w:rsidRPr="00732E21">
        <w:rPr>
          <w:rFonts w:ascii="Arial" w:eastAsia="Calibri" w:hAnsi="Arial" w:hint="cs"/>
          <w:b/>
          <w:bCs/>
          <w:sz w:val="24"/>
          <w:rtl/>
        </w:rPr>
        <w:t>מר כהן חבר בהסתדרות המורים ומנהל מחלקת נוער בעיריית ביתר עילית, נבחר ליו"ר וועד פעולה בעירייה מטעם הסתדרות הכללית מרחב ירושלים.</w:t>
      </w:r>
    </w:p>
    <w:p w:rsidR="00732E21" w:rsidRPr="00732E21" w:rsidRDefault="00732E21" w:rsidP="00732E21">
      <w:pPr>
        <w:bidi/>
        <w:spacing w:line="360" w:lineRule="auto"/>
        <w:ind w:left="-58"/>
        <w:jc w:val="both"/>
        <w:rPr>
          <w:rFonts w:eastAsia="Calibri"/>
          <w:b/>
          <w:bCs/>
          <w:sz w:val="28"/>
          <w:szCs w:val="28"/>
          <w:rtl/>
        </w:rPr>
      </w:pPr>
      <w:r w:rsidRPr="00732E21">
        <w:rPr>
          <w:rFonts w:ascii="Arial" w:eastAsia="Calibri" w:hAnsi="Arial" w:hint="cs"/>
          <w:b/>
          <w:bCs/>
          <w:sz w:val="24"/>
          <w:rtl/>
        </w:rPr>
        <w:t>בסעיף 8(א) לתקנון וועדי עובדים של ההסתדרות קבוע סייג להיבחר לעובד חבר בארגון עובדים אחר, אלא אם לאותו ארגון עובדים הסכם עם ההסתדרות בדבר השתייכות חבריו לאגוד מקצועי של ההסתדרות הכללית. מכיוון שלא הוכח שלהסתדרות המורים הסכם שחבריה משתייכים לאגוד המקצועי של ההסתדרות הכללית, נפסק כי העובד אינו יכול לשמש יו"ר וועד פעולה הסתדרותי. בנוסף נקבע, כי יש חשש לניגוד עניינים ולו עקיף, כי מר כהן מקיים קשרים עסקיים עם מקום העבודה בו הוא מכהן בוועד, שלא כדין. זאת באשר הוא עומד מאחורי עמותה שעד לאחרונה קיבלה כספים מהעירייה להפעלת פרויקטים לנוער. לפיכך נקבע שמר כהן פסול מלכהן כיו"ר וועד הפעולה בעירייה מטעם ההסתדרות הכללית.</w:t>
      </w:r>
      <w:r w:rsidRPr="00732E21">
        <w:rPr>
          <w:rFonts w:eastAsia="Calibri" w:hint="cs"/>
          <w:b/>
          <w:bCs/>
          <w:sz w:val="28"/>
          <w:szCs w:val="28"/>
          <w:rtl/>
        </w:rPr>
        <w:t xml:space="preserve">   </w:t>
      </w:r>
    </w:p>
    <w:p w:rsidR="00732E21" w:rsidRPr="00732E21" w:rsidRDefault="00732E21" w:rsidP="00732E21">
      <w:pPr>
        <w:tabs>
          <w:tab w:val="left" w:pos="-290"/>
        </w:tabs>
        <w:bidi/>
        <w:spacing w:line="360" w:lineRule="auto"/>
        <w:jc w:val="both"/>
        <w:rPr>
          <w:rFonts w:eastAsia="Calibri"/>
          <w:szCs w:val="20"/>
          <w:rtl/>
        </w:rPr>
      </w:pPr>
      <w:r w:rsidRPr="00732E21">
        <w:rPr>
          <w:rFonts w:eastAsia="Calibri"/>
          <w:szCs w:val="20"/>
          <w:rtl/>
        </w:rPr>
        <w:t>ס"ק</w:t>
      </w:r>
      <w:r w:rsidRPr="00732E21">
        <w:rPr>
          <w:rFonts w:eastAsia="Calibri" w:hint="cs"/>
          <w:szCs w:val="20"/>
          <w:rtl/>
        </w:rPr>
        <w:t xml:space="preserve"> </w:t>
      </w:r>
      <w:r w:rsidRPr="00732E21">
        <w:rPr>
          <w:rFonts w:eastAsia="Calibri"/>
          <w:szCs w:val="20"/>
          <w:rtl/>
        </w:rPr>
        <w:t>33307-06-15</w:t>
      </w:r>
      <w:r w:rsidRPr="00732E21">
        <w:rPr>
          <w:rFonts w:ascii="David" w:hAnsi="David" w:hint="cs"/>
          <w:b/>
          <w:bCs/>
          <w:color w:val="FF0000"/>
          <w:sz w:val="22"/>
          <w:szCs w:val="22"/>
          <w:rtl/>
        </w:rPr>
        <w:t xml:space="preserve"> </w:t>
      </w:r>
      <w:r w:rsidRPr="00732E21">
        <w:rPr>
          <w:rFonts w:ascii="David" w:hAnsi="David"/>
          <w:b/>
          <w:bCs/>
          <w:color w:val="FF0000"/>
          <w:sz w:val="22"/>
          <w:szCs w:val="22"/>
        </w:rPr>
        <w:t xml:space="preserve"> ●</w:t>
      </w:r>
      <w:r w:rsidRPr="00732E21">
        <w:rPr>
          <w:rFonts w:ascii="David" w:hAnsi="David"/>
          <w:b/>
          <w:bCs/>
          <w:color w:val="FF0000"/>
          <w:sz w:val="22"/>
          <w:szCs w:val="22"/>
          <w:rtl/>
        </w:rPr>
        <w:t>הסתדרות העובדים הכללית החדשה במרחב ירושלים –</w:t>
      </w:r>
      <w:r w:rsidRPr="00732E21">
        <w:rPr>
          <w:rFonts w:ascii="David" w:hAnsi="David" w:hint="cs"/>
          <w:b/>
          <w:bCs/>
          <w:color w:val="FF0000"/>
          <w:sz w:val="22"/>
          <w:szCs w:val="22"/>
          <w:rtl/>
        </w:rPr>
        <w:t xml:space="preserve"> </w:t>
      </w:r>
      <w:r w:rsidRPr="00732E21">
        <w:rPr>
          <w:rFonts w:ascii="David" w:hAnsi="David"/>
          <w:b/>
          <w:bCs/>
          <w:color w:val="FF0000"/>
          <w:sz w:val="22"/>
          <w:szCs w:val="22"/>
          <w:rtl/>
        </w:rPr>
        <w:t xml:space="preserve"> עיריית ביתר עילית </w:t>
      </w:r>
      <w:r w:rsidRPr="00732E21">
        <w:rPr>
          <w:rFonts w:ascii="David" w:hAnsi="David"/>
          <w:b/>
          <w:bCs/>
          <w:color w:val="FF0000"/>
          <w:sz w:val="22"/>
          <w:szCs w:val="22"/>
        </w:rPr>
        <w:t>●</w:t>
      </w:r>
      <w:r w:rsidRPr="00732E21">
        <w:rPr>
          <w:rFonts w:eastAsia="Calibri" w:hint="cs"/>
          <w:b/>
          <w:bCs/>
          <w:szCs w:val="20"/>
          <w:rtl/>
        </w:rPr>
        <w:t xml:space="preserve"> </w:t>
      </w:r>
      <w:r w:rsidRPr="00732E21">
        <w:rPr>
          <w:rFonts w:eastAsia="Calibri" w:hint="cs"/>
          <w:szCs w:val="20"/>
          <w:rtl/>
        </w:rPr>
        <w:t xml:space="preserve">בפני </w:t>
      </w:r>
      <w:r w:rsidRPr="00732E21">
        <w:rPr>
          <w:rFonts w:eastAsia="Calibri"/>
          <w:szCs w:val="20"/>
          <w:rtl/>
        </w:rPr>
        <w:t>כב' השופטת שרה שדיאור</w:t>
      </w:r>
      <w:r w:rsidRPr="00732E21">
        <w:rPr>
          <w:rFonts w:eastAsia="Calibri" w:hint="cs"/>
          <w:szCs w:val="20"/>
          <w:rtl/>
        </w:rPr>
        <w:t>.</w:t>
      </w:r>
    </w:p>
    <w:p w:rsidR="009641C5" w:rsidRPr="00C00A31" w:rsidRDefault="009641C5" w:rsidP="009641C5">
      <w:pPr>
        <w:tabs>
          <w:tab w:val="left" w:pos="0"/>
        </w:tabs>
        <w:bidi/>
        <w:jc w:val="both"/>
        <w:rPr>
          <w:b/>
          <w:bCs/>
          <w:sz w:val="22"/>
          <w:szCs w:val="22"/>
          <w:rtl/>
        </w:rPr>
      </w:pPr>
    </w:p>
    <w:p w:rsidR="00103E97" w:rsidRPr="001407F1" w:rsidRDefault="00103E97" w:rsidP="00A340BD">
      <w:pPr>
        <w:pStyle w:val="af7"/>
        <w:numPr>
          <w:ilvl w:val="0"/>
          <w:numId w:val="66"/>
        </w:numPr>
        <w:tabs>
          <w:tab w:val="left" w:pos="-316"/>
        </w:tabs>
        <w:bidi/>
        <w:spacing w:line="360" w:lineRule="auto"/>
        <w:ind w:right="-180"/>
        <w:jc w:val="both"/>
        <w:rPr>
          <w:rFonts w:ascii="Arial" w:hAnsi="Arial"/>
          <w:b/>
          <w:bCs/>
          <w:color w:val="0000FF"/>
          <w:sz w:val="24"/>
          <w:u w:val="single"/>
          <w:rtl/>
        </w:rPr>
      </w:pPr>
      <w:r w:rsidRPr="001407F1">
        <w:rPr>
          <w:rFonts w:ascii="Arial" w:hAnsi="Arial"/>
          <w:b/>
          <w:bCs/>
          <w:color w:val="0000FF"/>
          <w:sz w:val="24"/>
          <w:u w:val="single"/>
          <w:rtl/>
        </w:rPr>
        <w:t xml:space="preserve">רשות מקומית לא תתקשר בחוזה אישי עם עובד ללא קבלת אישור ארגון העובדים היציג </w:t>
      </w:r>
    </w:p>
    <w:p w:rsidR="00103E97" w:rsidRPr="00103E97" w:rsidRDefault="00103E97" w:rsidP="00103E97">
      <w:pPr>
        <w:bidi/>
        <w:spacing w:line="360" w:lineRule="auto"/>
        <w:ind w:left="-58"/>
        <w:jc w:val="both"/>
        <w:rPr>
          <w:rFonts w:ascii="Arial" w:eastAsia="Calibri" w:hAnsi="Arial"/>
          <w:b/>
          <w:bCs/>
          <w:sz w:val="24"/>
          <w:rtl/>
        </w:rPr>
      </w:pPr>
      <w:r w:rsidRPr="00103E97">
        <w:rPr>
          <w:rFonts w:ascii="Arial" w:eastAsia="Calibri" w:hAnsi="Arial"/>
          <w:b/>
          <w:bCs/>
          <w:sz w:val="24"/>
          <w:rtl/>
        </w:rPr>
        <w:t xml:space="preserve">יחסי העבודה בעירייה מוסדרים במישור הקיבוצי, בחוקת העבודה לעובדי הרשויות המקומיות ובהודעות בענייני עובדים היוצאות על ידי הסתדרות המעוף ומרכז השלטון המקומי. </w:t>
      </w:r>
      <w:r w:rsidRPr="00103E97">
        <w:rPr>
          <w:rFonts w:ascii="Arial" w:eastAsia="Calibri" w:hAnsi="Arial" w:hint="cs"/>
          <w:b/>
          <w:bCs/>
          <w:sz w:val="24"/>
          <w:rtl/>
        </w:rPr>
        <w:t>על-פי חוקת העבודה הרשות המקומית רשאית להעסיק עובדים על פי חוזים מיוחדים בתנאי שהחוזים יהיו טעונים אישור שני הצדדים.</w:t>
      </w:r>
      <w:r w:rsidRPr="00103E97">
        <w:rPr>
          <w:rFonts w:ascii="Arial" w:eastAsia="Calibri" w:hAnsi="Arial"/>
          <w:b/>
          <w:bCs/>
          <w:sz w:val="24"/>
          <w:rtl/>
        </w:rPr>
        <w:t xml:space="preserve"> </w:t>
      </w:r>
      <w:r w:rsidRPr="00103E97">
        <w:rPr>
          <w:rFonts w:ascii="Arial" w:eastAsia="Calibri" w:hAnsi="Arial" w:hint="cs"/>
          <w:b/>
          <w:bCs/>
          <w:sz w:val="24"/>
          <w:rtl/>
        </w:rPr>
        <w:t>כש</w:t>
      </w:r>
      <w:r w:rsidRPr="00103E97">
        <w:rPr>
          <w:rFonts w:ascii="Arial" w:eastAsia="Calibri" w:hAnsi="Arial"/>
          <w:b/>
          <w:bCs/>
          <w:sz w:val="24"/>
          <w:rtl/>
        </w:rPr>
        <w:t>רשות מקומית</w:t>
      </w:r>
      <w:r w:rsidRPr="00103E97">
        <w:rPr>
          <w:rFonts w:ascii="Arial" w:eastAsia="Calibri" w:hAnsi="Arial" w:hint="cs"/>
          <w:b/>
          <w:bCs/>
          <w:sz w:val="24"/>
          <w:rtl/>
        </w:rPr>
        <w:t xml:space="preserve"> מבקשת </w:t>
      </w:r>
      <w:r w:rsidRPr="00103E97">
        <w:rPr>
          <w:rFonts w:ascii="Arial" w:eastAsia="Calibri" w:hAnsi="Arial"/>
          <w:b/>
          <w:bCs/>
          <w:sz w:val="24"/>
          <w:rtl/>
        </w:rPr>
        <w:t xml:space="preserve"> להתקשר בחוזה</w:t>
      </w:r>
      <w:r w:rsidRPr="00103E97">
        <w:rPr>
          <w:rFonts w:ascii="Arial" w:eastAsia="Calibri" w:hAnsi="Arial" w:hint="cs"/>
          <w:b/>
          <w:bCs/>
          <w:sz w:val="24"/>
          <w:rtl/>
        </w:rPr>
        <w:t xml:space="preserve"> עבודה</w:t>
      </w:r>
      <w:r w:rsidRPr="00103E97">
        <w:rPr>
          <w:rFonts w:ascii="Arial" w:eastAsia="Calibri" w:hAnsi="Arial"/>
          <w:b/>
          <w:bCs/>
          <w:sz w:val="24"/>
          <w:rtl/>
        </w:rPr>
        <w:t xml:space="preserve"> אישי והיא נתקלת</w:t>
      </w:r>
      <w:r w:rsidRPr="00103E97">
        <w:rPr>
          <w:rFonts w:ascii="Arial" w:eastAsia="Calibri" w:hAnsi="Arial" w:hint="cs"/>
          <w:b/>
          <w:bCs/>
          <w:sz w:val="24"/>
          <w:rtl/>
        </w:rPr>
        <w:t xml:space="preserve"> בהתנגדות </w:t>
      </w:r>
      <w:r w:rsidRPr="00103E97">
        <w:rPr>
          <w:rFonts w:ascii="Arial" w:eastAsia="Calibri" w:hAnsi="Arial"/>
          <w:b/>
          <w:bCs/>
          <w:sz w:val="24"/>
          <w:rtl/>
        </w:rPr>
        <w:t>ארגון העובדים עומדות לרשותה הדרכים המקובלות</w:t>
      </w:r>
      <w:r w:rsidRPr="00103E97">
        <w:rPr>
          <w:rFonts w:ascii="Arial" w:eastAsia="Calibri" w:hAnsi="Arial" w:hint="cs"/>
          <w:b/>
          <w:bCs/>
          <w:sz w:val="24"/>
          <w:rtl/>
        </w:rPr>
        <w:t xml:space="preserve"> לרבות מנגנון ישוב חלוקי דעות</w:t>
      </w:r>
      <w:r w:rsidRPr="00103E97">
        <w:rPr>
          <w:rFonts w:ascii="Arial" w:eastAsia="Calibri" w:hAnsi="Arial"/>
          <w:b/>
          <w:bCs/>
          <w:sz w:val="24"/>
          <w:rtl/>
        </w:rPr>
        <w:t xml:space="preserve"> לטעון ולהוכיח כי הסירוב האמור מחוסר תום לב או </w:t>
      </w:r>
      <w:r w:rsidRPr="00103E97">
        <w:rPr>
          <w:rFonts w:ascii="Arial" w:eastAsia="Calibri" w:hAnsi="Arial" w:hint="cs"/>
          <w:b/>
          <w:bCs/>
          <w:sz w:val="24"/>
          <w:rtl/>
        </w:rPr>
        <w:t>בלתי סביר ובלתי מוצדק.</w:t>
      </w:r>
      <w:r w:rsidRPr="00103E97">
        <w:rPr>
          <w:rFonts w:ascii="Arial" w:eastAsia="Calibri" w:hAnsi="Arial"/>
          <w:b/>
          <w:bCs/>
          <w:sz w:val="24"/>
          <w:rtl/>
        </w:rPr>
        <w:t xml:space="preserve"> כל החלטה שתקבל נתונה לביקורת</w:t>
      </w:r>
      <w:r w:rsidRPr="00103E97">
        <w:rPr>
          <w:rFonts w:ascii="Arial" w:eastAsia="Calibri" w:hAnsi="Arial" w:hint="cs"/>
          <w:b/>
          <w:bCs/>
          <w:sz w:val="24"/>
          <w:rtl/>
        </w:rPr>
        <w:t xml:space="preserve"> שיפוטית</w:t>
      </w:r>
      <w:r w:rsidRPr="00103E97">
        <w:rPr>
          <w:rFonts w:ascii="Arial" w:eastAsia="Calibri" w:hAnsi="Arial"/>
          <w:b/>
          <w:bCs/>
          <w:sz w:val="24"/>
          <w:rtl/>
        </w:rPr>
        <w:t xml:space="preserve"> וסירוב סתמי להעסקת עובד בחוזה אישי לא ייחשב, כסביר ומידתי. ערעור</w:t>
      </w:r>
      <w:r w:rsidRPr="00103E97">
        <w:rPr>
          <w:rFonts w:ascii="Arial" w:eastAsia="Calibri" w:hAnsi="Arial" w:hint="cs"/>
          <w:b/>
          <w:bCs/>
          <w:sz w:val="24"/>
          <w:rtl/>
        </w:rPr>
        <w:t xml:space="preserve"> העירייה </w:t>
      </w:r>
      <w:r w:rsidRPr="00103E97">
        <w:rPr>
          <w:rFonts w:ascii="Arial" w:eastAsia="Calibri" w:hAnsi="Arial"/>
          <w:b/>
          <w:bCs/>
          <w:sz w:val="24"/>
          <w:rtl/>
        </w:rPr>
        <w:t xml:space="preserve"> נדחה ובית-הדין פסק, </w:t>
      </w:r>
      <w:r w:rsidRPr="00103E97">
        <w:rPr>
          <w:rFonts w:ascii="Arial" w:eastAsia="Calibri" w:hAnsi="Arial" w:hint="cs"/>
          <w:b/>
          <w:bCs/>
          <w:sz w:val="24"/>
          <w:rtl/>
        </w:rPr>
        <w:t>כי עיריית באר שבע</w:t>
      </w:r>
      <w:r w:rsidRPr="00103E97">
        <w:rPr>
          <w:rFonts w:ascii="Arial" w:eastAsia="Calibri" w:hAnsi="Arial"/>
          <w:b/>
          <w:bCs/>
          <w:sz w:val="24"/>
          <w:rtl/>
        </w:rPr>
        <w:t xml:space="preserve"> חייבת לפנות</w:t>
      </w:r>
      <w:r w:rsidRPr="00103E97">
        <w:rPr>
          <w:rFonts w:ascii="Arial" w:eastAsia="Calibri" w:hAnsi="Arial" w:hint="cs"/>
          <w:b/>
          <w:bCs/>
          <w:sz w:val="24"/>
          <w:rtl/>
        </w:rPr>
        <w:t xml:space="preserve"> לארגון העובדים</w:t>
      </w:r>
      <w:r w:rsidRPr="00103E97">
        <w:rPr>
          <w:rFonts w:ascii="Arial" w:eastAsia="Calibri" w:hAnsi="Arial"/>
          <w:b/>
          <w:bCs/>
          <w:sz w:val="24"/>
          <w:rtl/>
        </w:rPr>
        <w:t xml:space="preserve"> לקבל את הסכמת</w:t>
      </w:r>
      <w:r w:rsidRPr="00103E97">
        <w:rPr>
          <w:rFonts w:ascii="Arial" w:eastAsia="Calibri" w:hAnsi="Arial" w:hint="cs"/>
          <w:b/>
          <w:bCs/>
          <w:sz w:val="24"/>
          <w:rtl/>
        </w:rPr>
        <w:t>ו</w:t>
      </w:r>
      <w:r w:rsidRPr="00103E97">
        <w:rPr>
          <w:rFonts w:ascii="Arial" w:eastAsia="Calibri" w:hAnsi="Arial"/>
          <w:b/>
          <w:bCs/>
          <w:sz w:val="24"/>
          <w:rtl/>
        </w:rPr>
        <w:t xml:space="preserve"> לה</w:t>
      </w:r>
      <w:r w:rsidRPr="00103E97">
        <w:rPr>
          <w:rFonts w:ascii="Arial" w:eastAsia="Calibri" w:hAnsi="Arial" w:hint="cs"/>
          <w:b/>
          <w:bCs/>
          <w:sz w:val="24"/>
          <w:rtl/>
        </w:rPr>
        <w:t>עסקה בחוזה אישי.</w:t>
      </w:r>
    </w:p>
    <w:p w:rsidR="00103E97" w:rsidRPr="00103E97" w:rsidRDefault="00103E97" w:rsidP="002B05AE">
      <w:pPr>
        <w:tabs>
          <w:tab w:val="left" w:pos="-290"/>
        </w:tabs>
        <w:bidi/>
        <w:spacing w:line="360" w:lineRule="auto"/>
        <w:jc w:val="both"/>
        <w:rPr>
          <w:rFonts w:ascii="Arial" w:hAnsi="Arial"/>
          <w:szCs w:val="20"/>
          <w:rtl/>
        </w:rPr>
      </w:pPr>
      <w:r w:rsidRPr="00103E97">
        <w:rPr>
          <w:rFonts w:eastAsia="Calibri" w:hint="cs"/>
          <w:szCs w:val="20"/>
          <w:rtl/>
        </w:rPr>
        <w:lastRenderedPageBreak/>
        <w:t>עס"ק</w:t>
      </w:r>
      <w:r>
        <w:rPr>
          <w:rFonts w:eastAsia="Calibri" w:hint="cs"/>
          <w:szCs w:val="20"/>
          <w:rtl/>
        </w:rPr>
        <w:t xml:space="preserve"> 31963-06-1</w:t>
      </w:r>
      <w:r w:rsidRPr="00103E97">
        <w:rPr>
          <w:rFonts w:eastAsia="Calibri"/>
          <w:szCs w:val="20"/>
        </w:rPr>
        <w:t xml:space="preserve"> </w:t>
      </w:r>
      <w:r w:rsidRPr="00103E97">
        <w:rPr>
          <w:rFonts w:ascii="David" w:hAnsi="David"/>
          <w:b/>
          <w:bCs/>
          <w:color w:val="FF0000"/>
          <w:sz w:val="22"/>
          <w:szCs w:val="22"/>
        </w:rPr>
        <w:t xml:space="preserve">● </w:t>
      </w:r>
      <w:r w:rsidRPr="00103E97">
        <w:rPr>
          <w:rFonts w:ascii="David" w:hAnsi="David" w:hint="cs"/>
          <w:b/>
          <w:bCs/>
          <w:color w:val="FF0000"/>
          <w:sz w:val="22"/>
          <w:szCs w:val="22"/>
          <w:rtl/>
        </w:rPr>
        <w:t xml:space="preserve">עיריית באר שבע </w:t>
      </w:r>
      <w:r w:rsidR="002B05AE">
        <w:rPr>
          <w:rFonts w:ascii="David" w:hAnsi="David" w:hint="cs"/>
          <w:b/>
          <w:bCs/>
          <w:color w:val="FF0000"/>
          <w:sz w:val="22"/>
          <w:szCs w:val="22"/>
          <w:rtl/>
        </w:rPr>
        <w:t>-</w:t>
      </w:r>
      <w:r w:rsidRPr="00103E97">
        <w:rPr>
          <w:rFonts w:ascii="David" w:hAnsi="David" w:hint="cs"/>
          <w:b/>
          <w:bCs/>
          <w:color w:val="FF0000"/>
          <w:sz w:val="22"/>
          <w:szCs w:val="22"/>
          <w:rtl/>
        </w:rPr>
        <w:t xml:space="preserve"> הסתדרות העובדים הכללית החדשה וועד עובדי עיריית באר שבע  </w:t>
      </w:r>
      <w:r w:rsidRPr="00103E97">
        <w:rPr>
          <w:rFonts w:ascii="David" w:hAnsi="David"/>
          <w:b/>
          <w:bCs/>
          <w:color w:val="FF0000"/>
          <w:sz w:val="22"/>
          <w:szCs w:val="22"/>
        </w:rPr>
        <w:t xml:space="preserve"> ●</w:t>
      </w:r>
      <w:r w:rsidRPr="00103E97">
        <w:rPr>
          <w:rFonts w:eastAsia="Calibri" w:hint="cs"/>
          <w:b/>
          <w:bCs/>
          <w:szCs w:val="20"/>
          <w:rtl/>
        </w:rPr>
        <w:t xml:space="preserve"> </w:t>
      </w:r>
      <w:r w:rsidRPr="00103E97">
        <w:rPr>
          <w:rFonts w:eastAsia="Calibri" w:hint="cs"/>
          <w:szCs w:val="20"/>
          <w:rtl/>
        </w:rPr>
        <w:t>כב' הנשיא יגאל פליטמן, השופטת סיגל דוידוב-מוטולה, השופט משה טוינה,</w:t>
      </w:r>
      <w:r w:rsidRPr="00103E97">
        <w:rPr>
          <w:rFonts w:eastAsia="Calibri"/>
          <w:szCs w:val="20"/>
          <w:rtl/>
        </w:rPr>
        <w:t xml:space="preserve"> </w:t>
      </w:r>
      <w:r w:rsidRPr="00103E97">
        <w:rPr>
          <w:rFonts w:eastAsia="Calibri" w:hint="cs"/>
          <w:szCs w:val="20"/>
          <w:rtl/>
        </w:rPr>
        <w:t>נ.צ (מעסיקים) מר יצחק דויטש</w:t>
      </w:r>
      <w:r w:rsidRPr="00103E97">
        <w:rPr>
          <w:rFonts w:eastAsia="Calibri"/>
          <w:szCs w:val="20"/>
          <w:rtl/>
        </w:rPr>
        <w:t xml:space="preserve"> </w:t>
      </w:r>
      <w:r w:rsidRPr="00103E97">
        <w:rPr>
          <w:rFonts w:eastAsia="Calibri" w:hint="cs"/>
          <w:szCs w:val="20"/>
          <w:rtl/>
        </w:rPr>
        <w:t>ונ.צ (עובדים) מר שי צפריר.</w:t>
      </w:r>
    </w:p>
    <w:p w:rsidR="00A54DB1" w:rsidRPr="00FF211E" w:rsidRDefault="00A54DB1" w:rsidP="004F5AF2">
      <w:pPr>
        <w:tabs>
          <w:tab w:val="left" w:pos="0"/>
        </w:tabs>
        <w:bidi/>
        <w:jc w:val="both"/>
        <w:rPr>
          <w:rFonts w:eastAsia="Calibri"/>
          <w:b/>
          <w:bCs/>
          <w:color w:val="0000FF"/>
          <w:sz w:val="22"/>
          <w:szCs w:val="22"/>
          <w:rtl/>
        </w:rPr>
      </w:pPr>
    </w:p>
    <w:p w:rsidR="001407F1" w:rsidRDefault="001407F1" w:rsidP="00A340BD">
      <w:pPr>
        <w:pStyle w:val="af7"/>
        <w:numPr>
          <w:ilvl w:val="0"/>
          <w:numId w:val="44"/>
        </w:numPr>
        <w:bidi/>
        <w:spacing w:line="360" w:lineRule="auto"/>
        <w:jc w:val="both"/>
        <w:outlineLvl w:val="2"/>
        <w:rPr>
          <w:rFonts w:ascii="David" w:hAnsi="David"/>
          <w:b/>
          <w:bCs/>
          <w:color w:val="FF0000"/>
          <w:sz w:val="32"/>
          <w:szCs w:val="26"/>
          <w:u w:val="single"/>
        </w:rPr>
      </w:pPr>
      <w:r>
        <w:rPr>
          <w:rFonts w:asciiTheme="minorHAnsi" w:hAnsiTheme="minorHAnsi" w:hint="cs"/>
          <w:b/>
          <w:bCs/>
          <w:color w:val="FF0000"/>
          <w:sz w:val="32"/>
          <w:szCs w:val="26"/>
          <w:u w:val="single"/>
          <w:rtl/>
        </w:rPr>
        <w:t>הזכות הניהולית גם בשינוי מדיניות יש חובת היוועצות עם נציגות העובדים</w:t>
      </w:r>
      <w:r w:rsidRPr="006F08B2">
        <w:rPr>
          <w:rFonts w:ascii="David" w:hAnsi="David"/>
          <w:b/>
          <w:bCs/>
          <w:color w:val="FF0000"/>
          <w:sz w:val="32"/>
          <w:szCs w:val="26"/>
          <w:u w:val="single"/>
        </w:rPr>
        <w:fldChar w:fldCharType="begin"/>
      </w:r>
      <w:r w:rsidRPr="006F08B2">
        <w:rPr>
          <w:rFonts w:ascii="David" w:hAnsi="David"/>
          <w:b/>
          <w:bCs/>
          <w:color w:val="FF0000"/>
          <w:sz w:val="32"/>
          <w:szCs w:val="26"/>
          <w:u w:val="single"/>
        </w:rPr>
        <w:instrText xml:space="preserve"> TC "</w:instrText>
      </w:r>
      <w:r w:rsidRPr="006F08B2">
        <w:rPr>
          <w:rFonts w:ascii="David" w:hAnsi="David" w:hint="cs"/>
          <w:b/>
          <w:bCs/>
          <w:color w:val="FF0000"/>
          <w:sz w:val="32"/>
          <w:szCs w:val="26"/>
          <w:u w:val="single"/>
          <w:rtl/>
        </w:rPr>
        <w:instrText>תאונות עבודה</w:instrText>
      </w:r>
      <w:r w:rsidRPr="006F08B2">
        <w:rPr>
          <w:rFonts w:ascii="David" w:hAnsi="David"/>
          <w:b/>
          <w:bCs/>
          <w:color w:val="FF0000"/>
          <w:sz w:val="32"/>
          <w:szCs w:val="26"/>
          <w:u w:val="single"/>
        </w:rPr>
        <w:instrText xml:space="preserve">" \f C \l "1" </w:instrText>
      </w:r>
      <w:r w:rsidRPr="006F08B2">
        <w:rPr>
          <w:rFonts w:ascii="David" w:hAnsi="David"/>
          <w:b/>
          <w:bCs/>
          <w:color w:val="FF0000"/>
          <w:sz w:val="32"/>
          <w:szCs w:val="26"/>
          <w:u w:val="single"/>
        </w:rPr>
        <w:fldChar w:fldCharType="end"/>
      </w:r>
    </w:p>
    <w:p w:rsidR="00383864" w:rsidRPr="004F5AF2" w:rsidRDefault="00383864" w:rsidP="00F76C08">
      <w:pPr>
        <w:tabs>
          <w:tab w:val="left" w:pos="0"/>
        </w:tabs>
        <w:bidi/>
        <w:spacing w:line="360" w:lineRule="auto"/>
        <w:jc w:val="both"/>
        <w:rPr>
          <w:rFonts w:eastAsia="Calibri"/>
          <w:b/>
          <w:bCs/>
          <w:color w:val="0000FF"/>
          <w:sz w:val="22"/>
          <w:szCs w:val="22"/>
          <w:rtl/>
        </w:rPr>
      </w:pPr>
    </w:p>
    <w:p w:rsidR="00AA13BE" w:rsidRDefault="00AA13BE" w:rsidP="004F5AF2">
      <w:pPr>
        <w:tabs>
          <w:tab w:val="left" w:pos="0"/>
        </w:tabs>
        <w:bidi/>
        <w:jc w:val="both"/>
        <w:rPr>
          <w:rFonts w:eastAsia="Calibri"/>
          <w:b/>
          <w:bCs/>
          <w:color w:val="0000FF"/>
          <w:sz w:val="22"/>
          <w:szCs w:val="22"/>
          <w:rtl/>
        </w:rPr>
      </w:pPr>
    </w:p>
    <w:p w:rsidR="00622CBC" w:rsidRPr="00622CBC" w:rsidRDefault="00622CBC" w:rsidP="00A340BD">
      <w:pPr>
        <w:pStyle w:val="af7"/>
        <w:numPr>
          <w:ilvl w:val="0"/>
          <w:numId w:val="50"/>
        </w:numPr>
        <w:tabs>
          <w:tab w:val="left" w:pos="-316"/>
        </w:tabs>
        <w:bidi/>
        <w:spacing w:line="360" w:lineRule="auto"/>
        <w:ind w:right="-180"/>
        <w:jc w:val="both"/>
        <w:rPr>
          <w:rFonts w:ascii="Arial" w:hAnsi="Arial"/>
          <w:b/>
          <w:bCs/>
          <w:color w:val="0000FF"/>
          <w:sz w:val="24"/>
          <w:u w:val="single"/>
        </w:rPr>
      </w:pPr>
      <w:r w:rsidRPr="00622CBC">
        <w:rPr>
          <w:rFonts w:ascii="Arial" w:hAnsi="Arial" w:hint="cs"/>
          <w:b/>
          <w:bCs/>
          <w:color w:val="0000FF"/>
          <w:sz w:val="24"/>
          <w:u w:val="single"/>
          <w:rtl/>
        </w:rPr>
        <w:t xml:space="preserve">עירייה אינה רשאית לשנות מתנאי עובדיה גם כשמדובר בשינוי מדיניות ללא היוועצות עם נציגות העובדים ועריכת שימוע לכל עובד </w:t>
      </w:r>
    </w:p>
    <w:p w:rsidR="00622CBC" w:rsidRPr="00622CBC" w:rsidRDefault="00622CBC" w:rsidP="00622CBC">
      <w:pPr>
        <w:bidi/>
        <w:spacing w:line="360" w:lineRule="auto"/>
        <w:ind w:left="-58"/>
        <w:jc w:val="both"/>
        <w:rPr>
          <w:rFonts w:ascii="Arial" w:eastAsia="Calibri" w:hAnsi="Arial"/>
          <w:b/>
          <w:bCs/>
          <w:sz w:val="24"/>
          <w:rtl/>
        </w:rPr>
      </w:pPr>
      <w:r w:rsidRPr="00622CBC">
        <w:rPr>
          <w:rFonts w:ascii="Arial" w:eastAsia="Calibri" w:hAnsi="Arial" w:hint="cs"/>
          <w:b/>
          <w:bCs/>
          <w:sz w:val="24"/>
          <w:rtl/>
        </w:rPr>
        <w:t xml:space="preserve">ארגון עובדי עיריית קריית גת הגישו בקשת צד בסכסוך קיבוצי להורות על ביטול החלטת ראש העירייה שלפיה יופסק תשלום אחזקת רכב ולהצהיר כי על העירייה לפעול לקיום הליך יישוב חילוקי הדעות בהתאם להוראות פרק יז' לחוקת העבודה ולחילופין קיימת חובת היוועצות, עריכת שימוע פרטני לכל עובד טרם קבלת ההחלטה בעניינו. במסגרת ישיבת הנהלה בעירייה הודיע ראש העיר שבפעולותיו להתייעלות בכוונתו להודיע לכלל העובדים כי החזר הוצאות רכב ישולם עד 31.12.2014 בלבד. החל מחודש ינואר 2015 נדרשים העובדים לבצע נסיעות בתפקיד באמצעות רכבי העירייה בלבד. במהלך השנים הפך רכיב אחזקת הרכב למעין הטבת שכר העוקפת את המגבלות הקבועות בחוק ובהסכמים הקיבוציים. נקבע כי, משמדובר בשינוי מדיניות, הגם שאינה זכות קנויה לעובדים, העירייה אינה רשאית להפסיק את תשלום אחזקת הרכב  בהינף יד מבלי לשתף את נציגות העובדים. חייבת העירייה טרם קבלת החלטה שכזו בהיוועצות עם נציגות העובדים בפגישות סדורות ולא על דרך של מכתבים פומביים. נפסק כי החלטת ראש העיר בטלה והעירייה רשאית לבחון את תשלומי אחזקת הרכב בכפוף לקיום חובת ההיוועצות עם נציגות העובדים ובכפוף לשימוע לכל אחד מהעובדים באופן אישי. </w:t>
      </w:r>
    </w:p>
    <w:p w:rsidR="00622CBC" w:rsidRDefault="00622CBC" w:rsidP="00622CBC">
      <w:pPr>
        <w:tabs>
          <w:tab w:val="left" w:pos="-290"/>
        </w:tabs>
        <w:bidi/>
        <w:spacing w:line="360" w:lineRule="auto"/>
        <w:rPr>
          <w:b/>
          <w:bCs/>
          <w:szCs w:val="20"/>
          <w:rtl/>
        </w:rPr>
      </w:pPr>
      <w:r>
        <w:rPr>
          <w:rFonts w:hint="cs"/>
          <w:szCs w:val="20"/>
          <w:rtl/>
        </w:rPr>
        <w:t xml:space="preserve">ס"ק  50869-11-14 </w:t>
      </w:r>
      <w:r>
        <w:rPr>
          <w:rFonts w:hint="cs"/>
          <w:rtl/>
        </w:rPr>
        <w:t xml:space="preserve"> </w:t>
      </w:r>
      <w:r>
        <w:rPr>
          <w:rFonts w:hint="cs"/>
          <w:b/>
          <w:bCs/>
        </w:rPr>
        <w:t xml:space="preserve"> </w:t>
      </w:r>
      <w:r w:rsidRPr="00622CBC">
        <w:rPr>
          <w:rFonts w:ascii="David" w:hAnsi="David"/>
          <w:b/>
          <w:bCs/>
          <w:color w:val="FF0000"/>
          <w:sz w:val="22"/>
          <w:szCs w:val="22"/>
        </w:rPr>
        <w:t>●</w:t>
      </w:r>
      <w:r w:rsidRPr="00622CBC">
        <w:rPr>
          <w:rFonts w:ascii="David" w:hAnsi="David" w:hint="cs"/>
          <w:b/>
          <w:bCs/>
          <w:color w:val="FF0000"/>
          <w:sz w:val="22"/>
          <w:szCs w:val="22"/>
          <w:rtl/>
        </w:rPr>
        <w:t xml:space="preserve"> הסתדרות העובדים הכללית החדשה-הסתדרות המעו"ף - עיריית קריית גת</w:t>
      </w:r>
      <w:r w:rsidRPr="00622CBC">
        <w:rPr>
          <w:rFonts w:ascii="David" w:hAnsi="David" w:hint="cs"/>
          <w:b/>
          <w:bCs/>
          <w:color w:val="FF0000"/>
          <w:sz w:val="22"/>
          <w:szCs w:val="22"/>
        </w:rPr>
        <w:t xml:space="preserve"> </w:t>
      </w:r>
      <w:r w:rsidRPr="00622CBC">
        <w:rPr>
          <w:rFonts w:ascii="David" w:hAnsi="David"/>
          <w:b/>
          <w:bCs/>
          <w:color w:val="FF0000"/>
          <w:sz w:val="22"/>
          <w:szCs w:val="22"/>
        </w:rPr>
        <w:t xml:space="preserve">● </w:t>
      </w:r>
    </w:p>
    <w:p w:rsidR="00622CBC" w:rsidRDefault="00622CBC" w:rsidP="00622CBC">
      <w:pPr>
        <w:tabs>
          <w:tab w:val="left" w:pos="-290"/>
        </w:tabs>
        <w:bidi/>
        <w:spacing w:line="360" w:lineRule="auto"/>
        <w:rPr>
          <w:rFonts w:ascii="Arial" w:hAnsi="Arial"/>
          <w:b/>
          <w:bCs/>
          <w:sz w:val="32"/>
          <w:szCs w:val="36"/>
          <w:u w:val="single"/>
          <w:rtl/>
        </w:rPr>
      </w:pPr>
      <w:r>
        <w:rPr>
          <w:rFonts w:hint="cs"/>
          <w:szCs w:val="20"/>
          <w:rtl/>
        </w:rPr>
        <w:t xml:space="preserve">כב' השופטת יעל אנגלברג שהם, נ.צ. (עובדים) מר משה זיכרמן נ.צ. (מעסיקים) מר שמעון בינון. </w:t>
      </w:r>
    </w:p>
    <w:p w:rsidR="00622CBC" w:rsidRDefault="00622CBC" w:rsidP="00622CBC">
      <w:pPr>
        <w:tabs>
          <w:tab w:val="left" w:pos="0"/>
        </w:tabs>
        <w:bidi/>
        <w:jc w:val="both"/>
        <w:rPr>
          <w:rFonts w:eastAsia="Calibri"/>
          <w:b/>
          <w:bCs/>
          <w:color w:val="0000FF"/>
          <w:sz w:val="22"/>
          <w:szCs w:val="22"/>
          <w:rtl/>
        </w:rPr>
      </w:pPr>
    </w:p>
    <w:p w:rsidR="00622CBC" w:rsidRDefault="00622CBC" w:rsidP="00622CBC">
      <w:pPr>
        <w:tabs>
          <w:tab w:val="left" w:pos="0"/>
        </w:tabs>
        <w:bidi/>
        <w:jc w:val="both"/>
        <w:rPr>
          <w:rFonts w:eastAsia="Calibri"/>
          <w:b/>
          <w:bCs/>
          <w:color w:val="0000FF"/>
          <w:sz w:val="22"/>
          <w:szCs w:val="22"/>
          <w:rtl/>
        </w:rPr>
      </w:pPr>
    </w:p>
    <w:p w:rsidR="00622CBC" w:rsidRDefault="00622CBC" w:rsidP="00622CBC">
      <w:pPr>
        <w:tabs>
          <w:tab w:val="left" w:pos="0"/>
        </w:tabs>
        <w:bidi/>
        <w:jc w:val="both"/>
        <w:rPr>
          <w:rFonts w:eastAsia="Calibri"/>
          <w:b/>
          <w:bCs/>
          <w:color w:val="0000FF"/>
          <w:sz w:val="22"/>
          <w:szCs w:val="22"/>
          <w:rtl/>
        </w:rPr>
      </w:pPr>
    </w:p>
    <w:p w:rsidR="00622CBC" w:rsidRDefault="00622CBC" w:rsidP="00622CBC">
      <w:pPr>
        <w:tabs>
          <w:tab w:val="left" w:pos="0"/>
        </w:tabs>
        <w:bidi/>
        <w:jc w:val="both"/>
        <w:rPr>
          <w:rFonts w:eastAsia="Calibri"/>
          <w:b/>
          <w:bCs/>
          <w:color w:val="0000FF"/>
          <w:sz w:val="22"/>
          <w:szCs w:val="22"/>
          <w:rtl/>
        </w:rPr>
      </w:pPr>
    </w:p>
    <w:p w:rsidR="00EB5375" w:rsidRPr="00622CBC" w:rsidRDefault="00EB5375" w:rsidP="00A340BD">
      <w:pPr>
        <w:pStyle w:val="af7"/>
        <w:numPr>
          <w:ilvl w:val="0"/>
          <w:numId w:val="50"/>
        </w:numPr>
        <w:tabs>
          <w:tab w:val="left" w:pos="-316"/>
        </w:tabs>
        <w:bidi/>
        <w:spacing w:line="360" w:lineRule="auto"/>
        <w:ind w:right="-180"/>
        <w:jc w:val="both"/>
        <w:rPr>
          <w:rFonts w:ascii="Arial" w:hAnsi="Arial"/>
          <w:b/>
          <w:bCs/>
          <w:color w:val="0000FF"/>
          <w:sz w:val="24"/>
          <w:u w:val="single"/>
        </w:rPr>
      </w:pPr>
      <w:r w:rsidRPr="00622CBC">
        <w:rPr>
          <w:rFonts w:ascii="Arial" w:hAnsi="Arial" w:hint="cs"/>
          <w:b/>
          <w:bCs/>
          <w:color w:val="0000FF"/>
          <w:sz w:val="24"/>
          <w:u w:val="single"/>
          <w:rtl/>
        </w:rPr>
        <w:t xml:space="preserve">החובה </w:t>
      </w:r>
      <w:r w:rsidR="0026160B" w:rsidRPr="00622CBC">
        <w:rPr>
          <w:rFonts w:ascii="Arial" w:hAnsi="Arial" w:hint="cs"/>
          <w:b/>
          <w:bCs/>
          <w:color w:val="0000FF"/>
          <w:sz w:val="24"/>
          <w:u w:val="single"/>
          <w:rtl/>
        </w:rPr>
        <w:t>להדב</w:t>
      </w:r>
      <w:r w:rsidR="0026160B" w:rsidRPr="00622CBC">
        <w:rPr>
          <w:rFonts w:ascii="Arial" w:hAnsi="Arial" w:hint="eastAsia"/>
          <w:b/>
          <w:bCs/>
          <w:color w:val="0000FF"/>
          <w:sz w:val="24"/>
          <w:u w:val="single"/>
          <w:rtl/>
        </w:rPr>
        <w:t>ר</w:t>
      </w:r>
      <w:r w:rsidRPr="00622CBC">
        <w:rPr>
          <w:rFonts w:ascii="Arial" w:hAnsi="Arial" w:hint="cs"/>
          <w:b/>
          <w:bCs/>
          <w:color w:val="0000FF"/>
          <w:sz w:val="24"/>
          <w:u w:val="single"/>
          <w:rtl/>
        </w:rPr>
        <w:t xml:space="preserve"> עם</w:t>
      </w:r>
      <w:r w:rsidRPr="00622CBC">
        <w:rPr>
          <w:rFonts w:ascii="Arial" w:hAnsi="Arial"/>
          <w:b/>
          <w:bCs/>
          <w:color w:val="0000FF"/>
          <w:sz w:val="24"/>
          <w:u w:val="single"/>
        </w:rPr>
        <w:t xml:space="preserve"> </w:t>
      </w:r>
      <w:r w:rsidRPr="00622CBC">
        <w:rPr>
          <w:rFonts w:ascii="Arial" w:hAnsi="Arial"/>
          <w:b/>
          <w:bCs/>
          <w:color w:val="0000FF"/>
          <w:sz w:val="24"/>
          <w:u w:val="single"/>
          <w:rtl/>
        </w:rPr>
        <w:t>עובדי</w:t>
      </w:r>
      <w:r w:rsidRPr="00622CBC">
        <w:rPr>
          <w:rFonts w:ascii="Arial" w:hAnsi="Arial" w:hint="cs"/>
          <w:b/>
          <w:bCs/>
          <w:color w:val="0000FF"/>
          <w:sz w:val="24"/>
          <w:u w:val="single"/>
          <w:rtl/>
        </w:rPr>
        <w:t xml:space="preserve"> הרכבת</w:t>
      </w:r>
      <w:r w:rsidRPr="00622CBC">
        <w:rPr>
          <w:rFonts w:ascii="Arial" w:hAnsi="Arial"/>
          <w:b/>
          <w:bCs/>
          <w:color w:val="0000FF"/>
          <w:sz w:val="24"/>
          <w:u w:val="single"/>
          <w:rtl/>
        </w:rPr>
        <w:t xml:space="preserve"> </w:t>
      </w:r>
      <w:r w:rsidRPr="00622CBC">
        <w:rPr>
          <w:rFonts w:ascii="Arial" w:hAnsi="Arial" w:hint="cs"/>
          <w:b/>
          <w:bCs/>
          <w:color w:val="0000FF"/>
          <w:sz w:val="24"/>
          <w:u w:val="single"/>
          <w:rtl/>
        </w:rPr>
        <w:t>על השלכות שינויים בכח אדם אינה מחייבת להגיע להסכמה</w:t>
      </w:r>
    </w:p>
    <w:p w:rsidR="00EB5375" w:rsidRPr="00EB5375" w:rsidRDefault="00EB5375" w:rsidP="00EB5375">
      <w:pPr>
        <w:bidi/>
        <w:spacing w:line="360" w:lineRule="auto"/>
        <w:ind w:left="-58"/>
        <w:jc w:val="both"/>
        <w:rPr>
          <w:rFonts w:ascii="Arial" w:eastAsia="Calibri" w:hAnsi="Arial"/>
          <w:b/>
          <w:bCs/>
          <w:sz w:val="24"/>
          <w:rtl/>
        </w:rPr>
      </w:pPr>
      <w:r w:rsidRPr="00EB5375">
        <w:rPr>
          <w:rFonts w:ascii="Arial" w:eastAsia="Calibri" w:hAnsi="Arial" w:hint="cs"/>
          <w:b/>
          <w:bCs/>
          <w:sz w:val="24"/>
          <w:rtl/>
        </w:rPr>
        <w:t>ה</w:t>
      </w:r>
      <w:r w:rsidRPr="00EB5375">
        <w:rPr>
          <w:rFonts w:ascii="Arial" w:eastAsia="Calibri" w:hAnsi="Arial"/>
          <w:b/>
          <w:bCs/>
          <w:sz w:val="24"/>
          <w:rtl/>
        </w:rPr>
        <w:t xml:space="preserve">הסתדרות הכללית וועד  עובדי רכבת ישראל </w:t>
      </w:r>
      <w:r w:rsidRPr="00EB5375">
        <w:rPr>
          <w:rFonts w:ascii="Arial" w:eastAsia="Calibri" w:hAnsi="Arial" w:hint="cs"/>
          <w:b/>
          <w:bCs/>
          <w:sz w:val="24"/>
          <w:rtl/>
        </w:rPr>
        <w:t>בקשו</w:t>
      </w:r>
      <w:r w:rsidRPr="00EB5375">
        <w:rPr>
          <w:rFonts w:ascii="Arial" w:eastAsia="Calibri" w:hAnsi="Arial"/>
          <w:b/>
          <w:bCs/>
          <w:sz w:val="24"/>
          <w:rtl/>
        </w:rPr>
        <w:t xml:space="preserve"> סעדים ארעיים, זמניים וקבועים, למנוע </w:t>
      </w:r>
      <w:r w:rsidRPr="00EB5375">
        <w:rPr>
          <w:rFonts w:ascii="Arial" w:eastAsia="Calibri" w:hAnsi="Arial" w:hint="cs"/>
          <w:b/>
          <w:bCs/>
          <w:sz w:val="24"/>
          <w:rtl/>
        </w:rPr>
        <w:t>ניוד</w:t>
      </w:r>
      <w:r w:rsidRPr="00EB5375">
        <w:rPr>
          <w:rFonts w:ascii="Arial" w:eastAsia="Calibri" w:hAnsi="Arial"/>
          <w:b/>
          <w:bCs/>
          <w:sz w:val="24"/>
          <w:rtl/>
        </w:rPr>
        <w:t xml:space="preserve"> עובדים ממתחם לוד למתחם באר שבע</w:t>
      </w:r>
      <w:r w:rsidRPr="00EB5375">
        <w:rPr>
          <w:rFonts w:ascii="Arial" w:eastAsia="Calibri" w:hAnsi="Arial" w:hint="cs"/>
          <w:b/>
          <w:bCs/>
          <w:sz w:val="24"/>
          <w:rtl/>
        </w:rPr>
        <w:t xml:space="preserve">, </w:t>
      </w:r>
      <w:r w:rsidRPr="00EB5375">
        <w:rPr>
          <w:rFonts w:ascii="Arial" w:eastAsia="Calibri" w:hAnsi="Arial"/>
          <w:b/>
          <w:bCs/>
          <w:sz w:val="24"/>
          <w:rtl/>
        </w:rPr>
        <w:t>לצורך הסבת מוסך לוד למוסך מחושמל</w:t>
      </w:r>
      <w:r w:rsidRPr="00EB5375">
        <w:rPr>
          <w:rFonts w:ascii="Arial" w:eastAsia="Calibri" w:hAnsi="Arial" w:hint="cs"/>
          <w:b/>
          <w:bCs/>
          <w:sz w:val="24"/>
          <w:rtl/>
        </w:rPr>
        <w:t xml:space="preserve">. </w:t>
      </w:r>
      <w:r w:rsidRPr="00EB5375">
        <w:rPr>
          <w:rFonts w:ascii="Arial" w:eastAsia="Calibri" w:hAnsi="Arial"/>
          <w:b/>
          <w:bCs/>
          <w:sz w:val="24"/>
          <w:rtl/>
        </w:rPr>
        <w:t>טענת ההסתדרות והועד כי ניוד העובדים מהווה שינוי מבני</w:t>
      </w:r>
      <w:r w:rsidRPr="00EB5375">
        <w:rPr>
          <w:rFonts w:ascii="Arial" w:eastAsia="Calibri" w:hAnsi="Arial" w:hint="cs"/>
          <w:b/>
          <w:bCs/>
          <w:sz w:val="24"/>
          <w:rtl/>
        </w:rPr>
        <w:t>.</w:t>
      </w:r>
      <w:r w:rsidRPr="00EB5375">
        <w:rPr>
          <w:rFonts w:ascii="Arial" w:eastAsia="Calibri" w:hAnsi="Arial"/>
          <w:b/>
          <w:bCs/>
          <w:sz w:val="24"/>
          <w:rtl/>
        </w:rPr>
        <w:t xml:space="preserve"> </w:t>
      </w:r>
      <w:r w:rsidRPr="00EB5375">
        <w:rPr>
          <w:rFonts w:ascii="Arial" w:eastAsia="Calibri" w:hAnsi="Arial" w:hint="cs"/>
          <w:b/>
          <w:bCs/>
          <w:sz w:val="24"/>
          <w:rtl/>
        </w:rPr>
        <w:t>בין הצדדים הסכמים קיבוציים לענייננו הסכם 1994 מקיף ומכונן והסכם 2012.</w:t>
      </w:r>
      <w:r w:rsidRPr="00EB5375">
        <w:rPr>
          <w:rFonts w:ascii="Arial" w:eastAsia="Calibri" w:hAnsi="Arial"/>
          <w:b/>
          <w:bCs/>
          <w:sz w:val="24"/>
          <w:rtl/>
        </w:rPr>
        <w:t xml:space="preserve"> </w:t>
      </w:r>
      <w:r w:rsidRPr="00EB5375">
        <w:rPr>
          <w:rFonts w:ascii="Arial" w:eastAsia="Calibri" w:hAnsi="Arial" w:hint="cs"/>
          <w:b/>
          <w:bCs/>
          <w:sz w:val="24"/>
          <w:rtl/>
        </w:rPr>
        <w:t xml:space="preserve">הסכם 1994 מסמיך את ההנהלה לנייד עובדים מתפקיד לתפקיד וממקום עבודה למקום אחר. </w:t>
      </w:r>
      <w:r w:rsidRPr="00EB5375">
        <w:rPr>
          <w:rFonts w:ascii="Arial" w:eastAsia="Calibri" w:hAnsi="Arial"/>
          <w:b/>
          <w:bCs/>
          <w:sz w:val="24"/>
          <w:rtl/>
        </w:rPr>
        <w:t>הוראת הסכם 2012 מתייחסת לניוד עובדים</w:t>
      </w:r>
      <w:r w:rsidRPr="00EB5375">
        <w:rPr>
          <w:rFonts w:ascii="Arial" w:eastAsia="Calibri" w:hAnsi="Arial" w:hint="cs"/>
          <w:b/>
          <w:bCs/>
          <w:sz w:val="24"/>
          <w:rtl/>
        </w:rPr>
        <w:t xml:space="preserve"> בין מוסכים</w:t>
      </w:r>
      <w:r w:rsidRPr="00EB5375">
        <w:rPr>
          <w:rFonts w:ascii="Arial" w:eastAsia="Calibri" w:hAnsi="Arial"/>
          <w:b/>
          <w:bCs/>
          <w:sz w:val="24"/>
          <w:rtl/>
        </w:rPr>
        <w:t xml:space="preserve"> במהלך שנתיים ממועד חתימת </w:t>
      </w:r>
      <w:r w:rsidRPr="00EB5375">
        <w:rPr>
          <w:rFonts w:ascii="Arial" w:eastAsia="Calibri" w:hAnsi="Arial" w:hint="cs"/>
          <w:b/>
          <w:bCs/>
          <w:sz w:val="24"/>
          <w:rtl/>
        </w:rPr>
        <w:t>ה</w:t>
      </w:r>
      <w:r w:rsidRPr="00EB5375">
        <w:rPr>
          <w:rFonts w:ascii="Arial" w:eastAsia="Calibri" w:hAnsi="Arial"/>
          <w:b/>
          <w:bCs/>
          <w:sz w:val="24"/>
          <w:rtl/>
        </w:rPr>
        <w:t>הסכם, ללא פגיעה בתנאי העסקתם ורמת עיסוקם.</w:t>
      </w:r>
      <w:r w:rsidRPr="00EB5375">
        <w:rPr>
          <w:rFonts w:ascii="Arial" w:eastAsia="Calibri" w:hAnsi="Arial" w:hint="cs"/>
          <w:b/>
          <w:bCs/>
          <w:sz w:val="24"/>
          <w:rtl/>
        </w:rPr>
        <w:t xml:space="preserve"> בית הדין דחה את טענות ההסתדרות ופסק: </w:t>
      </w:r>
    </w:p>
    <w:p w:rsidR="00EB5375" w:rsidRPr="00EB5375" w:rsidRDefault="00EB5375" w:rsidP="00EB5375">
      <w:pPr>
        <w:bidi/>
        <w:spacing w:line="360" w:lineRule="auto"/>
        <w:ind w:left="-58"/>
        <w:jc w:val="both"/>
        <w:rPr>
          <w:rFonts w:ascii="Arial" w:eastAsia="Calibri" w:hAnsi="Arial"/>
          <w:b/>
          <w:bCs/>
          <w:sz w:val="24"/>
        </w:rPr>
      </w:pPr>
      <w:r w:rsidRPr="00EB5375">
        <w:rPr>
          <w:rFonts w:ascii="Arial" w:eastAsia="Calibri" w:hAnsi="Arial" w:hint="cs"/>
          <w:b/>
          <w:bCs/>
          <w:sz w:val="24"/>
          <w:rtl/>
        </w:rPr>
        <w:t xml:space="preserve">כי </w:t>
      </w:r>
      <w:r w:rsidRPr="00EB5375">
        <w:rPr>
          <w:rFonts w:ascii="Arial" w:eastAsia="Calibri" w:hAnsi="Arial"/>
          <w:b/>
          <w:bCs/>
          <w:sz w:val="24"/>
          <w:rtl/>
        </w:rPr>
        <w:t>יש לפרש כל הסכם קיבוצי בשלמותו ולפרש</w:t>
      </w:r>
      <w:r w:rsidRPr="00EB5375">
        <w:rPr>
          <w:rFonts w:ascii="Arial" w:eastAsia="Calibri" w:hAnsi="Arial" w:hint="cs"/>
          <w:b/>
          <w:bCs/>
          <w:sz w:val="24"/>
          <w:rtl/>
        </w:rPr>
        <w:t>ם</w:t>
      </w:r>
      <w:r w:rsidRPr="00EB5375">
        <w:rPr>
          <w:rFonts w:ascii="Arial" w:eastAsia="Calibri" w:hAnsi="Arial"/>
          <w:b/>
          <w:bCs/>
          <w:sz w:val="24"/>
          <w:rtl/>
        </w:rPr>
        <w:t xml:space="preserve"> כמשלימים זה את זה תוך תשומת לב למטרתם.</w:t>
      </w:r>
    </w:p>
    <w:p w:rsidR="00EB5375" w:rsidRPr="00EB5375" w:rsidRDefault="00EB5375" w:rsidP="00EB5375">
      <w:pPr>
        <w:bidi/>
        <w:spacing w:line="360" w:lineRule="auto"/>
        <w:ind w:left="-58"/>
        <w:jc w:val="both"/>
        <w:rPr>
          <w:rFonts w:ascii="Arial" w:eastAsia="Calibri" w:hAnsi="Arial"/>
          <w:b/>
          <w:bCs/>
          <w:sz w:val="24"/>
        </w:rPr>
      </w:pPr>
      <w:r w:rsidRPr="00EB5375">
        <w:rPr>
          <w:rFonts w:ascii="Arial" w:eastAsia="Calibri" w:hAnsi="Arial"/>
          <w:b/>
          <w:bCs/>
          <w:sz w:val="24"/>
          <w:rtl/>
        </w:rPr>
        <w:t>הפררוגטיבה</w:t>
      </w:r>
      <w:r w:rsidRPr="00EB5375">
        <w:rPr>
          <w:rFonts w:ascii="Arial" w:eastAsia="Calibri" w:hAnsi="Arial" w:hint="cs"/>
          <w:b/>
          <w:bCs/>
          <w:sz w:val="24"/>
          <w:rtl/>
        </w:rPr>
        <w:t xml:space="preserve"> הכללית</w:t>
      </w:r>
      <w:r w:rsidRPr="00EB5375">
        <w:rPr>
          <w:rFonts w:ascii="Arial" w:eastAsia="Calibri" w:hAnsi="Arial"/>
          <w:b/>
          <w:bCs/>
          <w:sz w:val="24"/>
          <w:rtl/>
        </w:rPr>
        <w:t xml:space="preserve"> של החברה לנייד עובדים מעוגנת </w:t>
      </w:r>
      <w:r w:rsidRPr="00EB5375">
        <w:rPr>
          <w:rFonts w:ascii="Arial" w:eastAsia="Calibri" w:hAnsi="Arial" w:hint="cs"/>
          <w:b/>
          <w:bCs/>
          <w:sz w:val="24"/>
          <w:rtl/>
        </w:rPr>
        <w:t>ב</w:t>
      </w:r>
      <w:r w:rsidRPr="00EB5375">
        <w:rPr>
          <w:rFonts w:ascii="Arial" w:eastAsia="Calibri" w:hAnsi="Arial"/>
          <w:b/>
          <w:bCs/>
          <w:sz w:val="24"/>
          <w:rtl/>
        </w:rPr>
        <w:t>הסכם 1994</w:t>
      </w:r>
      <w:r w:rsidRPr="00EB5375">
        <w:rPr>
          <w:rFonts w:ascii="Arial" w:eastAsia="Calibri" w:hAnsi="Arial" w:hint="cs"/>
          <w:b/>
          <w:bCs/>
          <w:sz w:val="24"/>
          <w:rtl/>
        </w:rPr>
        <w:t>.</w:t>
      </w:r>
    </w:p>
    <w:p w:rsidR="00EB5375" w:rsidRPr="00EB5375" w:rsidRDefault="00EB5375" w:rsidP="00815CC6">
      <w:pPr>
        <w:bidi/>
        <w:spacing w:line="360" w:lineRule="auto"/>
        <w:ind w:left="-58"/>
        <w:jc w:val="both"/>
        <w:rPr>
          <w:rFonts w:ascii="Arial" w:eastAsia="Calibri" w:hAnsi="Arial"/>
          <w:b/>
          <w:bCs/>
          <w:sz w:val="24"/>
          <w:rtl/>
        </w:rPr>
      </w:pPr>
      <w:r w:rsidRPr="00EB5375">
        <w:rPr>
          <w:rFonts w:ascii="Arial" w:eastAsia="Calibri" w:hAnsi="Arial"/>
          <w:b/>
          <w:bCs/>
          <w:sz w:val="24"/>
          <w:rtl/>
        </w:rPr>
        <w:t>הסכם 2012 אינו סותר או מבטל את הסכם 1994.</w:t>
      </w:r>
      <w:r w:rsidR="00815CC6">
        <w:rPr>
          <w:rFonts w:ascii="Arial" w:eastAsia="Calibri" w:hAnsi="Arial" w:hint="cs"/>
          <w:b/>
          <w:bCs/>
          <w:sz w:val="24"/>
          <w:rtl/>
        </w:rPr>
        <w:t xml:space="preserve"> </w:t>
      </w:r>
      <w:r w:rsidRPr="00EB5375">
        <w:rPr>
          <w:rFonts w:ascii="Arial" w:eastAsia="Calibri" w:hAnsi="Arial" w:hint="cs"/>
          <w:b/>
          <w:bCs/>
          <w:sz w:val="24"/>
          <w:rtl/>
        </w:rPr>
        <w:t>יצוין ש</w:t>
      </w:r>
      <w:r w:rsidRPr="00EB5375">
        <w:rPr>
          <w:rFonts w:ascii="Arial" w:eastAsia="Calibri" w:hAnsi="Arial"/>
          <w:b/>
          <w:bCs/>
          <w:sz w:val="24"/>
          <w:rtl/>
        </w:rPr>
        <w:t>החברה גילתה לעובדים את</w:t>
      </w:r>
      <w:r w:rsidRPr="00EB5375">
        <w:rPr>
          <w:rFonts w:ascii="Arial" w:eastAsia="Calibri" w:hAnsi="Arial" w:hint="cs"/>
          <w:b/>
          <w:bCs/>
          <w:sz w:val="24"/>
          <w:rtl/>
        </w:rPr>
        <w:t xml:space="preserve"> </w:t>
      </w:r>
      <w:r w:rsidRPr="00EB5375">
        <w:rPr>
          <w:rFonts w:ascii="Arial" w:eastAsia="Calibri" w:hAnsi="Arial"/>
          <w:b/>
          <w:bCs/>
          <w:sz w:val="24"/>
          <w:rtl/>
        </w:rPr>
        <w:t xml:space="preserve">כוונתה לבצע הליך של ניוד עובדים ושתפה אותם במידע ובנתונים על המהלכים המתוכננים. החובה לנהל הידברות </w:t>
      </w:r>
      <w:r w:rsidRPr="00EB5375">
        <w:rPr>
          <w:rFonts w:ascii="Arial" w:eastAsia="Calibri" w:hAnsi="Arial"/>
          <w:b/>
          <w:bCs/>
          <w:sz w:val="24"/>
          <w:rtl/>
        </w:rPr>
        <w:lastRenderedPageBreak/>
        <w:t xml:space="preserve">על השלכות </w:t>
      </w:r>
      <w:r w:rsidRPr="00EB5375">
        <w:rPr>
          <w:rFonts w:ascii="Arial" w:eastAsia="Calibri" w:hAnsi="Arial" w:hint="cs"/>
          <w:b/>
          <w:bCs/>
          <w:sz w:val="24"/>
          <w:rtl/>
        </w:rPr>
        <w:t xml:space="preserve">הניוד </w:t>
      </w:r>
      <w:r w:rsidRPr="00EB5375">
        <w:rPr>
          <w:rFonts w:ascii="Arial" w:eastAsia="Calibri" w:hAnsi="Arial"/>
          <w:b/>
          <w:bCs/>
          <w:sz w:val="24"/>
          <w:rtl/>
        </w:rPr>
        <w:t>אין משמעותה כי לעובדים מוקנית מראש חסינות מפני שינוי תנאי עבודתם</w:t>
      </w:r>
      <w:r w:rsidRPr="00EB5375">
        <w:rPr>
          <w:rFonts w:ascii="Arial" w:eastAsia="Calibri" w:hAnsi="Arial" w:hint="cs"/>
          <w:b/>
          <w:bCs/>
          <w:sz w:val="24"/>
          <w:rtl/>
        </w:rPr>
        <w:t xml:space="preserve"> ול</w:t>
      </w:r>
      <w:r w:rsidRPr="00EB5375">
        <w:rPr>
          <w:rFonts w:ascii="Arial" w:eastAsia="Calibri" w:hAnsi="Arial"/>
          <w:b/>
          <w:bCs/>
          <w:sz w:val="24"/>
          <w:rtl/>
        </w:rPr>
        <w:t xml:space="preserve">חייב את המעסיק להגיע להסכמה, לותר על עמדתו או למנוע </w:t>
      </w:r>
      <w:r w:rsidRPr="00EB5375">
        <w:rPr>
          <w:rFonts w:ascii="Arial" w:eastAsia="Calibri" w:hAnsi="Arial" w:hint="cs"/>
          <w:b/>
          <w:bCs/>
          <w:sz w:val="24"/>
          <w:rtl/>
        </w:rPr>
        <w:t>עריכת</w:t>
      </w:r>
      <w:r w:rsidRPr="00EB5375">
        <w:rPr>
          <w:rFonts w:ascii="Arial" w:eastAsia="Calibri" w:hAnsi="Arial"/>
          <w:b/>
          <w:bCs/>
          <w:sz w:val="24"/>
          <w:rtl/>
        </w:rPr>
        <w:t xml:space="preserve"> שינויים בתקן כוח אדם </w:t>
      </w:r>
      <w:r w:rsidRPr="00EB5375">
        <w:rPr>
          <w:rFonts w:ascii="Arial" w:eastAsia="Calibri" w:hAnsi="Arial" w:hint="cs"/>
          <w:b/>
          <w:bCs/>
          <w:sz w:val="24"/>
          <w:rtl/>
        </w:rPr>
        <w:t>ובניהול</w:t>
      </w:r>
      <w:r w:rsidRPr="00EB5375">
        <w:rPr>
          <w:rFonts w:ascii="Arial" w:eastAsia="Calibri" w:hAnsi="Arial"/>
          <w:b/>
          <w:bCs/>
          <w:sz w:val="24"/>
          <w:rtl/>
        </w:rPr>
        <w:t xml:space="preserve">. </w:t>
      </w:r>
    </w:p>
    <w:p w:rsidR="00EB5375" w:rsidRDefault="00EB5375" w:rsidP="002B05AE">
      <w:pPr>
        <w:tabs>
          <w:tab w:val="left" w:pos="-290"/>
        </w:tabs>
        <w:bidi/>
        <w:spacing w:line="360" w:lineRule="auto"/>
        <w:jc w:val="both"/>
        <w:rPr>
          <w:rFonts w:eastAsia="Calibri"/>
          <w:b/>
          <w:bCs/>
          <w:szCs w:val="20"/>
          <w:rtl/>
        </w:rPr>
      </w:pPr>
      <w:r w:rsidRPr="00EB5375">
        <w:rPr>
          <w:rFonts w:eastAsia="Calibri"/>
          <w:szCs w:val="20"/>
          <w:rtl/>
        </w:rPr>
        <w:t>ס"ק 56127-05-15</w:t>
      </w:r>
      <w:r w:rsidRPr="00EB5375">
        <w:rPr>
          <w:rFonts w:eastAsia="Calibri" w:hint="cs"/>
          <w:szCs w:val="20"/>
          <w:rtl/>
        </w:rPr>
        <w:t xml:space="preserve"> </w:t>
      </w:r>
      <w:r w:rsidRPr="00815CC6">
        <w:rPr>
          <w:rFonts w:ascii="David" w:hAnsi="David"/>
          <w:b/>
          <w:bCs/>
          <w:color w:val="FF0000"/>
          <w:sz w:val="22"/>
          <w:szCs w:val="22"/>
        </w:rPr>
        <w:t xml:space="preserve"> ●</w:t>
      </w:r>
      <w:r w:rsidRPr="00815CC6">
        <w:rPr>
          <w:rFonts w:ascii="David" w:hAnsi="David"/>
          <w:b/>
          <w:bCs/>
          <w:color w:val="FF0000"/>
          <w:sz w:val="22"/>
          <w:szCs w:val="22"/>
          <w:rtl/>
        </w:rPr>
        <w:t xml:space="preserve"> הסתדרות העובדים הכללית החדשה, איגוד עובדי</w:t>
      </w:r>
      <w:r w:rsidRPr="00815CC6">
        <w:rPr>
          <w:rFonts w:ascii="David" w:hAnsi="David" w:hint="cs"/>
          <w:b/>
          <w:bCs/>
          <w:color w:val="FF0000"/>
          <w:sz w:val="22"/>
          <w:szCs w:val="22"/>
          <w:rtl/>
        </w:rPr>
        <w:t xml:space="preserve"> </w:t>
      </w:r>
      <w:r w:rsidRPr="00815CC6">
        <w:rPr>
          <w:rFonts w:ascii="David" w:hAnsi="David"/>
          <w:b/>
          <w:bCs/>
          <w:color w:val="FF0000"/>
          <w:sz w:val="22"/>
          <w:szCs w:val="22"/>
          <w:rtl/>
        </w:rPr>
        <w:t>התחבורה</w:t>
      </w:r>
      <w:r w:rsidRPr="00815CC6">
        <w:rPr>
          <w:rFonts w:ascii="David" w:hAnsi="David" w:hint="cs"/>
          <w:b/>
          <w:bCs/>
          <w:color w:val="FF0000"/>
          <w:sz w:val="22"/>
          <w:szCs w:val="22"/>
          <w:rtl/>
        </w:rPr>
        <w:t xml:space="preserve"> ו</w:t>
      </w:r>
      <w:r w:rsidRPr="00815CC6">
        <w:rPr>
          <w:rFonts w:ascii="David" w:hAnsi="David"/>
          <w:b/>
          <w:bCs/>
          <w:color w:val="FF0000"/>
          <w:sz w:val="22"/>
          <w:szCs w:val="22"/>
          <w:rtl/>
        </w:rPr>
        <w:t xml:space="preserve">ועד עובדי חברת רכבת ישראל </w:t>
      </w:r>
      <w:r w:rsidR="002B05AE">
        <w:rPr>
          <w:rFonts w:ascii="David" w:hAnsi="David" w:hint="cs"/>
          <w:b/>
          <w:bCs/>
          <w:color w:val="FF0000"/>
          <w:sz w:val="22"/>
          <w:szCs w:val="22"/>
          <w:rtl/>
        </w:rPr>
        <w:t>-</w:t>
      </w:r>
      <w:r w:rsidRPr="00815CC6">
        <w:rPr>
          <w:rFonts w:ascii="David" w:hAnsi="David"/>
          <w:b/>
          <w:bCs/>
          <w:color w:val="FF0000"/>
          <w:sz w:val="22"/>
          <w:szCs w:val="22"/>
          <w:rtl/>
        </w:rPr>
        <w:t xml:space="preserve"> חברת רכבת ישראל בע"מ</w:t>
      </w:r>
      <w:r w:rsidRPr="00815CC6">
        <w:rPr>
          <w:rFonts w:ascii="David" w:hAnsi="David"/>
          <w:b/>
          <w:bCs/>
          <w:color w:val="FF0000"/>
          <w:sz w:val="22"/>
          <w:szCs w:val="22"/>
        </w:rPr>
        <w:t xml:space="preserve">● </w:t>
      </w:r>
      <w:r w:rsidRPr="00815CC6">
        <w:rPr>
          <w:rFonts w:ascii="David" w:hAnsi="David" w:hint="cs"/>
          <w:b/>
          <w:bCs/>
          <w:color w:val="FF0000"/>
          <w:sz w:val="22"/>
          <w:szCs w:val="22"/>
          <w:rtl/>
        </w:rPr>
        <w:t xml:space="preserve"> </w:t>
      </w:r>
      <w:r w:rsidRPr="00EB5375">
        <w:rPr>
          <w:rFonts w:eastAsia="Calibri"/>
          <w:szCs w:val="20"/>
          <w:rtl/>
        </w:rPr>
        <w:t>כב' הנשיאה – אפרת לקסר</w:t>
      </w:r>
      <w:r w:rsidRPr="00EB5375">
        <w:rPr>
          <w:rFonts w:eastAsia="Calibri" w:hint="cs"/>
          <w:szCs w:val="20"/>
          <w:rtl/>
        </w:rPr>
        <w:t xml:space="preserve"> נ.צ (עובדים) </w:t>
      </w:r>
      <w:r w:rsidRPr="00EB5375">
        <w:rPr>
          <w:rFonts w:eastAsia="Calibri"/>
          <w:szCs w:val="20"/>
          <w:rtl/>
        </w:rPr>
        <w:t>עו"ד גב' עליזה הרפז</w:t>
      </w:r>
      <w:r w:rsidRPr="00EB5375">
        <w:rPr>
          <w:rFonts w:eastAsia="Calibri" w:hint="cs"/>
          <w:szCs w:val="20"/>
          <w:rtl/>
        </w:rPr>
        <w:t xml:space="preserve"> ונ.צ (מעסיקים) </w:t>
      </w:r>
      <w:r w:rsidRPr="00EB5375">
        <w:rPr>
          <w:rFonts w:eastAsia="Calibri"/>
          <w:szCs w:val="20"/>
          <w:rtl/>
        </w:rPr>
        <w:t>מר רן ורדי</w:t>
      </w:r>
      <w:r w:rsidRPr="00EB5375">
        <w:rPr>
          <w:rFonts w:eastAsia="Calibri" w:hint="cs"/>
          <w:szCs w:val="20"/>
          <w:rtl/>
        </w:rPr>
        <w:t xml:space="preserve">. </w:t>
      </w:r>
      <w:r w:rsidRPr="00EB5375">
        <w:rPr>
          <w:rFonts w:ascii="Arial" w:hAnsi="Arial" w:hint="cs"/>
          <w:szCs w:val="20"/>
          <w:rtl/>
        </w:rPr>
        <w:t xml:space="preserve"> </w:t>
      </w:r>
    </w:p>
    <w:p w:rsidR="00622CBC" w:rsidRDefault="00622CBC" w:rsidP="00622CBC">
      <w:pPr>
        <w:tabs>
          <w:tab w:val="left" w:pos="-290"/>
        </w:tabs>
        <w:bidi/>
        <w:spacing w:line="360" w:lineRule="auto"/>
        <w:jc w:val="both"/>
        <w:rPr>
          <w:rFonts w:eastAsia="Calibri"/>
          <w:b/>
          <w:bCs/>
          <w:szCs w:val="20"/>
          <w:rtl/>
        </w:rPr>
      </w:pPr>
    </w:p>
    <w:p w:rsidR="00622CBC" w:rsidRDefault="00622CBC" w:rsidP="00622CBC">
      <w:pPr>
        <w:tabs>
          <w:tab w:val="left" w:pos="-290"/>
        </w:tabs>
        <w:bidi/>
        <w:spacing w:line="360" w:lineRule="auto"/>
        <w:jc w:val="both"/>
        <w:rPr>
          <w:rFonts w:eastAsia="Calibri"/>
          <w:b/>
          <w:bCs/>
          <w:szCs w:val="20"/>
          <w:rtl/>
        </w:rPr>
      </w:pPr>
    </w:p>
    <w:p w:rsidR="00622CBC" w:rsidRDefault="00622CBC" w:rsidP="00622CBC">
      <w:pPr>
        <w:tabs>
          <w:tab w:val="left" w:pos="-290"/>
        </w:tabs>
        <w:bidi/>
        <w:spacing w:line="360" w:lineRule="auto"/>
        <w:jc w:val="both"/>
        <w:rPr>
          <w:rFonts w:eastAsia="Calibri"/>
          <w:b/>
          <w:bCs/>
          <w:szCs w:val="20"/>
          <w:rtl/>
        </w:rPr>
      </w:pPr>
    </w:p>
    <w:p w:rsidR="00622CBC" w:rsidRPr="00EB5375" w:rsidRDefault="00622CBC" w:rsidP="00622CBC">
      <w:pPr>
        <w:tabs>
          <w:tab w:val="left" w:pos="-290"/>
        </w:tabs>
        <w:bidi/>
        <w:spacing w:line="360" w:lineRule="auto"/>
        <w:jc w:val="both"/>
        <w:rPr>
          <w:rFonts w:eastAsia="Calibri"/>
          <w:b/>
          <w:bCs/>
          <w:szCs w:val="20"/>
          <w:rtl/>
        </w:rPr>
      </w:pPr>
    </w:p>
    <w:p w:rsidR="00EB5375" w:rsidRDefault="00EB5375" w:rsidP="00EB5375">
      <w:pPr>
        <w:tabs>
          <w:tab w:val="left" w:pos="0"/>
        </w:tabs>
        <w:bidi/>
        <w:jc w:val="both"/>
        <w:rPr>
          <w:rFonts w:eastAsia="Calibri"/>
          <w:b/>
          <w:bCs/>
          <w:color w:val="0000FF"/>
          <w:sz w:val="22"/>
          <w:szCs w:val="22"/>
          <w:rtl/>
        </w:rPr>
      </w:pPr>
    </w:p>
    <w:p w:rsidR="00EB5375" w:rsidRDefault="00EB5375" w:rsidP="00EB5375">
      <w:pPr>
        <w:tabs>
          <w:tab w:val="left" w:pos="0"/>
        </w:tabs>
        <w:bidi/>
        <w:jc w:val="both"/>
        <w:rPr>
          <w:rFonts w:eastAsia="Calibri"/>
          <w:b/>
          <w:bCs/>
          <w:color w:val="0000FF"/>
          <w:sz w:val="22"/>
          <w:szCs w:val="22"/>
          <w:rtl/>
        </w:rPr>
      </w:pPr>
    </w:p>
    <w:p w:rsidR="00EB5375" w:rsidRDefault="00EB5375" w:rsidP="00EB5375">
      <w:pPr>
        <w:tabs>
          <w:tab w:val="left" w:pos="0"/>
        </w:tabs>
        <w:bidi/>
        <w:jc w:val="both"/>
        <w:rPr>
          <w:rFonts w:eastAsia="Calibri"/>
          <w:b/>
          <w:bCs/>
          <w:color w:val="0000FF"/>
          <w:sz w:val="22"/>
          <w:szCs w:val="22"/>
          <w:rtl/>
        </w:rPr>
      </w:pPr>
    </w:p>
    <w:p w:rsidR="00EB5375" w:rsidRPr="00531AD7" w:rsidRDefault="00EB5375" w:rsidP="00A340BD">
      <w:pPr>
        <w:pStyle w:val="af7"/>
        <w:numPr>
          <w:ilvl w:val="0"/>
          <w:numId w:val="44"/>
        </w:numPr>
        <w:bidi/>
        <w:spacing w:line="360" w:lineRule="auto"/>
        <w:jc w:val="both"/>
        <w:outlineLvl w:val="2"/>
        <w:rPr>
          <w:rFonts w:ascii="David" w:hAnsi="David"/>
          <w:b/>
          <w:bCs/>
          <w:color w:val="FF0000"/>
          <w:sz w:val="32"/>
          <w:szCs w:val="26"/>
          <w:u w:val="single"/>
        </w:rPr>
      </w:pPr>
      <w:r w:rsidRPr="00531AD7">
        <w:rPr>
          <w:rFonts w:ascii="David" w:hAnsi="David"/>
          <w:b/>
          <w:bCs/>
          <w:color w:val="FF0000"/>
          <w:sz w:val="32"/>
          <w:szCs w:val="26"/>
          <w:u w:val="single"/>
        </w:rPr>
        <w:fldChar w:fldCharType="begin"/>
      </w:r>
      <w:r w:rsidRPr="00531AD7">
        <w:rPr>
          <w:rFonts w:ascii="David" w:hAnsi="David"/>
          <w:b/>
          <w:bCs/>
          <w:color w:val="FF0000"/>
          <w:sz w:val="32"/>
          <w:szCs w:val="26"/>
          <w:u w:val="single"/>
        </w:rPr>
        <w:instrText xml:space="preserve"> TC "</w:instrText>
      </w:r>
      <w:r w:rsidRPr="00531AD7">
        <w:rPr>
          <w:rFonts w:ascii="David" w:hAnsi="David" w:hint="cs"/>
          <w:b/>
          <w:bCs/>
          <w:color w:val="FF0000"/>
          <w:sz w:val="32"/>
          <w:szCs w:val="26"/>
          <w:u w:val="single"/>
          <w:rtl/>
        </w:rPr>
        <w:instrText>תאונות עבודה</w:instrText>
      </w:r>
      <w:r w:rsidRPr="00531AD7">
        <w:rPr>
          <w:rFonts w:ascii="David" w:hAnsi="David"/>
          <w:b/>
          <w:bCs/>
          <w:color w:val="FF0000"/>
          <w:sz w:val="32"/>
          <w:szCs w:val="26"/>
          <w:u w:val="single"/>
        </w:rPr>
        <w:instrText xml:space="preserve">" \f C \l "1" </w:instrText>
      </w:r>
      <w:r w:rsidRPr="00531AD7">
        <w:rPr>
          <w:rFonts w:ascii="David" w:hAnsi="David"/>
          <w:b/>
          <w:bCs/>
          <w:color w:val="FF0000"/>
          <w:sz w:val="32"/>
          <w:szCs w:val="26"/>
          <w:u w:val="single"/>
        </w:rPr>
        <w:fldChar w:fldCharType="end"/>
      </w:r>
      <w:r w:rsidRPr="00531AD7">
        <w:rPr>
          <w:rFonts w:ascii="David" w:hAnsi="David" w:hint="cs"/>
          <w:b/>
          <w:bCs/>
          <w:color w:val="FF0000"/>
          <w:sz w:val="32"/>
          <w:szCs w:val="26"/>
          <w:u w:val="single"/>
          <w:rtl/>
        </w:rPr>
        <w:t>תקנוני משמעת</w:t>
      </w:r>
      <w:r w:rsidR="005F02A3" w:rsidRPr="00531AD7">
        <w:rPr>
          <w:rFonts w:ascii="David" w:hAnsi="David" w:hint="cs"/>
          <w:b/>
          <w:bCs/>
          <w:color w:val="FF0000"/>
          <w:sz w:val="32"/>
          <w:szCs w:val="26"/>
          <w:u w:val="single"/>
          <w:rtl/>
        </w:rPr>
        <w:t xml:space="preserve"> של שחקני הכדורגל בכפוף למשפט העבודה</w:t>
      </w:r>
    </w:p>
    <w:p w:rsidR="00936911" w:rsidRDefault="00936911" w:rsidP="00936911">
      <w:pPr>
        <w:tabs>
          <w:tab w:val="left" w:pos="-290"/>
        </w:tabs>
        <w:bidi/>
        <w:spacing w:line="360" w:lineRule="auto"/>
        <w:jc w:val="both"/>
        <w:rPr>
          <w:rFonts w:eastAsia="Calibri"/>
          <w:szCs w:val="20"/>
          <w:rtl/>
        </w:rPr>
      </w:pPr>
    </w:p>
    <w:p w:rsidR="00EB5375" w:rsidRPr="0021474E" w:rsidRDefault="00EB5375" w:rsidP="00A340BD">
      <w:pPr>
        <w:pStyle w:val="af7"/>
        <w:numPr>
          <w:ilvl w:val="0"/>
          <w:numId w:val="48"/>
        </w:numPr>
        <w:tabs>
          <w:tab w:val="left" w:pos="-316"/>
        </w:tabs>
        <w:bidi/>
        <w:spacing w:line="360" w:lineRule="auto"/>
        <w:ind w:right="-180"/>
        <w:jc w:val="both"/>
        <w:rPr>
          <w:rFonts w:ascii="Arial" w:hAnsi="Arial"/>
          <w:b/>
          <w:bCs/>
          <w:color w:val="0000FF"/>
          <w:sz w:val="24"/>
          <w:u w:val="single"/>
        </w:rPr>
      </w:pPr>
      <w:r w:rsidRPr="0021474E">
        <w:rPr>
          <w:rFonts w:ascii="Arial" w:hAnsi="Arial"/>
          <w:b/>
          <w:bCs/>
          <w:color w:val="0000FF"/>
          <w:sz w:val="24"/>
          <w:u w:val="single"/>
          <w:rtl/>
        </w:rPr>
        <w:t xml:space="preserve">שחקני כדורגל הם עובדים שחלים עליהם דיני </w:t>
      </w:r>
      <w:r w:rsidRPr="0021474E">
        <w:rPr>
          <w:rFonts w:ascii="Arial" w:hAnsi="Arial" w:hint="cs"/>
          <w:b/>
          <w:bCs/>
          <w:color w:val="0000FF"/>
          <w:sz w:val="24"/>
          <w:u w:val="single"/>
          <w:rtl/>
        </w:rPr>
        <w:t>המשמעת הקנסות וההשעיה</w:t>
      </w:r>
      <w:r w:rsidR="0021474E">
        <w:rPr>
          <w:rFonts w:ascii="Arial" w:hAnsi="Arial" w:hint="cs"/>
          <w:b/>
          <w:bCs/>
          <w:color w:val="0000FF"/>
          <w:sz w:val="24"/>
          <w:u w:val="single"/>
          <w:rtl/>
        </w:rPr>
        <w:t xml:space="preserve"> </w:t>
      </w:r>
      <w:r w:rsidRPr="0021474E">
        <w:rPr>
          <w:rFonts w:ascii="Arial" w:hAnsi="Arial" w:hint="cs"/>
          <w:b/>
          <w:bCs/>
          <w:color w:val="0000FF"/>
          <w:sz w:val="24"/>
          <w:u w:val="single"/>
          <w:rtl/>
        </w:rPr>
        <w:t>בכפוף ל</w:t>
      </w:r>
      <w:r w:rsidRPr="0021474E">
        <w:rPr>
          <w:rFonts w:ascii="Arial" w:hAnsi="Arial"/>
          <w:b/>
          <w:bCs/>
          <w:color w:val="0000FF"/>
          <w:sz w:val="24"/>
          <w:u w:val="single"/>
          <w:rtl/>
        </w:rPr>
        <w:t>משפט העבודה</w:t>
      </w:r>
    </w:p>
    <w:p w:rsidR="00EB5375" w:rsidRPr="00EB5375" w:rsidRDefault="00EB5375" w:rsidP="00EB5375">
      <w:pPr>
        <w:tabs>
          <w:tab w:val="left" w:pos="0"/>
        </w:tabs>
        <w:bidi/>
        <w:spacing w:line="360" w:lineRule="auto"/>
        <w:jc w:val="both"/>
        <w:rPr>
          <w:rFonts w:eastAsia="Calibri"/>
          <w:b/>
          <w:bCs/>
          <w:sz w:val="28"/>
          <w:szCs w:val="28"/>
          <w:rtl/>
        </w:rPr>
      </w:pPr>
    </w:p>
    <w:p w:rsidR="00EB5375" w:rsidRPr="00EB5375" w:rsidRDefault="00EB5375" w:rsidP="00EB5375">
      <w:pPr>
        <w:bidi/>
        <w:spacing w:line="360" w:lineRule="auto"/>
        <w:ind w:left="-58"/>
        <w:jc w:val="both"/>
        <w:rPr>
          <w:rFonts w:eastAsia="Calibri"/>
          <w:b/>
          <w:bCs/>
          <w:sz w:val="28"/>
          <w:szCs w:val="28"/>
          <w:rtl/>
        </w:rPr>
      </w:pPr>
      <w:r w:rsidRPr="00EB5375">
        <w:rPr>
          <w:rFonts w:ascii="Arial" w:eastAsia="Calibri" w:hAnsi="Arial"/>
          <w:b/>
          <w:bCs/>
          <w:sz w:val="24"/>
          <w:rtl/>
        </w:rPr>
        <w:t>הסתדרות</w:t>
      </w:r>
      <w:r w:rsidRPr="00EB5375">
        <w:rPr>
          <w:rFonts w:ascii="Arial" w:eastAsia="Calibri" w:hAnsi="Arial" w:hint="cs"/>
          <w:b/>
          <w:bCs/>
          <w:sz w:val="24"/>
          <w:rtl/>
        </w:rPr>
        <w:t xml:space="preserve"> המעו"ף הגישה ערעור ב</w:t>
      </w:r>
      <w:r w:rsidRPr="00EB5375">
        <w:rPr>
          <w:rFonts w:ascii="Arial" w:eastAsia="Calibri" w:hAnsi="Arial"/>
          <w:b/>
          <w:bCs/>
          <w:sz w:val="24"/>
          <w:rtl/>
        </w:rPr>
        <w:t>שאל</w:t>
      </w:r>
      <w:r w:rsidRPr="00EB5375">
        <w:rPr>
          <w:rFonts w:ascii="Arial" w:eastAsia="Calibri" w:hAnsi="Arial" w:hint="cs"/>
          <w:b/>
          <w:bCs/>
          <w:sz w:val="24"/>
          <w:rtl/>
        </w:rPr>
        <w:t xml:space="preserve">ת  </w:t>
      </w:r>
      <w:r w:rsidRPr="00EB5375">
        <w:rPr>
          <w:rFonts w:ascii="Arial" w:eastAsia="Calibri" w:hAnsi="Arial"/>
          <w:b/>
          <w:bCs/>
          <w:sz w:val="24"/>
          <w:rtl/>
        </w:rPr>
        <w:t>תוקפן וחוקיותן של הוראות בתקנוני המשמעת של קבוצות כדורגל הנוגעות להטלת קנסות והשעיית שחקנים. על פי סעיף 10 לחוק הספורט נתונה להתאחדות</w:t>
      </w:r>
      <w:r w:rsidRPr="00EB5375">
        <w:rPr>
          <w:rFonts w:ascii="Arial" w:eastAsia="Calibri" w:hAnsi="Arial" w:hint="cs"/>
          <w:b/>
          <w:bCs/>
          <w:sz w:val="24"/>
          <w:rtl/>
        </w:rPr>
        <w:t xml:space="preserve"> הכדורגל</w:t>
      </w:r>
      <w:r w:rsidRPr="00EB5375">
        <w:rPr>
          <w:rFonts w:ascii="Arial" w:eastAsia="Calibri" w:hAnsi="Arial"/>
          <w:b/>
          <w:bCs/>
          <w:sz w:val="24"/>
          <w:rtl/>
        </w:rPr>
        <w:t xml:space="preserve"> הסמכות להתקין תקנונים לרבות תקנון משמעת, שיחייב את הקבוצות,</w:t>
      </w:r>
      <w:r w:rsidRPr="00EB5375">
        <w:rPr>
          <w:rFonts w:ascii="Arial" w:eastAsia="Calibri" w:hAnsi="Arial" w:hint="cs"/>
          <w:b/>
          <w:bCs/>
          <w:sz w:val="24"/>
          <w:rtl/>
        </w:rPr>
        <w:t xml:space="preserve"> את</w:t>
      </w:r>
      <w:r w:rsidRPr="00EB5375">
        <w:rPr>
          <w:rFonts w:ascii="Arial" w:eastAsia="Calibri" w:hAnsi="Arial"/>
          <w:b/>
          <w:bCs/>
          <w:sz w:val="24"/>
          <w:rtl/>
        </w:rPr>
        <w:t xml:space="preserve"> שחקני הכדורגל ו</w:t>
      </w:r>
      <w:r w:rsidRPr="00EB5375">
        <w:rPr>
          <w:rFonts w:ascii="Arial" w:eastAsia="Calibri" w:hAnsi="Arial" w:hint="cs"/>
          <w:b/>
          <w:bCs/>
          <w:sz w:val="24"/>
          <w:rtl/>
        </w:rPr>
        <w:t xml:space="preserve">את </w:t>
      </w:r>
      <w:r w:rsidRPr="00EB5375">
        <w:rPr>
          <w:rFonts w:ascii="Arial" w:eastAsia="Calibri" w:hAnsi="Arial"/>
          <w:b/>
          <w:bCs/>
          <w:sz w:val="24"/>
          <w:rtl/>
        </w:rPr>
        <w:t>בעלי התפקידים בענף.</w:t>
      </w:r>
      <w:r w:rsidRPr="00EB5375">
        <w:rPr>
          <w:rFonts w:ascii="Arial" w:eastAsia="Calibri" w:hAnsi="Arial" w:hint="cs"/>
          <w:b/>
          <w:bCs/>
          <w:sz w:val="24"/>
          <w:rtl/>
        </w:rPr>
        <w:t xml:space="preserve"> על-פי הודעות הצדדים </w:t>
      </w:r>
      <w:r w:rsidRPr="00EB5375">
        <w:rPr>
          <w:rFonts w:ascii="Arial" w:eastAsia="Calibri" w:hAnsi="Arial"/>
          <w:b/>
          <w:bCs/>
          <w:sz w:val="24"/>
          <w:rtl/>
        </w:rPr>
        <w:t xml:space="preserve">בין מנהלת הליגות לכדורגל לבין נציגות השחקנים בליווי ההתאחדות לכדורגל, </w:t>
      </w:r>
      <w:r w:rsidRPr="00EB5375">
        <w:rPr>
          <w:rFonts w:ascii="Arial" w:eastAsia="Calibri" w:hAnsi="Arial" w:hint="cs"/>
          <w:b/>
          <w:bCs/>
          <w:sz w:val="24"/>
          <w:rtl/>
        </w:rPr>
        <w:t>מתנהל משא ומתן ל</w:t>
      </w:r>
      <w:r w:rsidRPr="00EB5375">
        <w:rPr>
          <w:rFonts w:ascii="Arial" w:eastAsia="Calibri" w:hAnsi="Arial"/>
          <w:b/>
          <w:bCs/>
          <w:sz w:val="24"/>
          <w:rtl/>
        </w:rPr>
        <w:t xml:space="preserve">גיבוש תקנון משמעת מוסכם </w:t>
      </w:r>
      <w:r w:rsidRPr="00EB5375">
        <w:rPr>
          <w:rFonts w:ascii="Arial" w:eastAsia="Calibri" w:hAnsi="Arial" w:hint="cs"/>
          <w:b/>
          <w:bCs/>
          <w:sz w:val="24"/>
          <w:rtl/>
        </w:rPr>
        <w:t xml:space="preserve">חדש </w:t>
      </w:r>
      <w:r w:rsidRPr="00EB5375">
        <w:rPr>
          <w:rFonts w:ascii="Arial" w:eastAsia="Calibri" w:hAnsi="Arial"/>
          <w:b/>
          <w:bCs/>
          <w:sz w:val="24"/>
          <w:rtl/>
        </w:rPr>
        <w:t>בדומה למודל שקבע ארגון הכדורגל האירופי</w:t>
      </w:r>
      <w:r w:rsidRPr="00EB5375">
        <w:rPr>
          <w:rFonts w:ascii="Arial" w:eastAsia="Calibri" w:hAnsi="Arial" w:hint="cs"/>
          <w:b/>
          <w:bCs/>
          <w:sz w:val="24"/>
          <w:rtl/>
        </w:rPr>
        <w:t>.</w:t>
      </w:r>
      <w:r w:rsidRPr="00EB5375">
        <w:rPr>
          <w:rFonts w:ascii="Arial" w:eastAsia="Calibri" w:hAnsi="Arial"/>
          <w:b/>
          <w:bCs/>
          <w:sz w:val="24"/>
          <w:rtl/>
        </w:rPr>
        <w:t xml:space="preserve"> </w:t>
      </w:r>
      <w:r w:rsidRPr="00EB5375">
        <w:rPr>
          <w:rFonts w:ascii="Arial" w:eastAsia="Calibri" w:hAnsi="Arial" w:hint="cs"/>
          <w:b/>
          <w:bCs/>
          <w:sz w:val="24"/>
          <w:rtl/>
        </w:rPr>
        <w:t xml:space="preserve">נקבע כי, </w:t>
      </w:r>
      <w:r w:rsidRPr="00EB5375">
        <w:rPr>
          <w:rFonts w:ascii="Arial" w:eastAsia="Calibri" w:hAnsi="Arial"/>
          <w:b/>
          <w:bCs/>
          <w:sz w:val="24"/>
          <w:rtl/>
        </w:rPr>
        <w:t xml:space="preserve">שחקני כדורגל הם בבחינת עובדים כך שחלים עליהם דיני משפט העבודה. </w:t>
      </w:r>
      <w:r w:rsidRPr="00EB5375">
        <w:rPr>
          <w:rFonts w:ascii="Arial" w:eastAsia="Calibri" w:hAnsi="Arial" w:hint="cs"/>
          <w:b/>
          <w:bCs/>
          <w:sz w:val="24"/>
          <w:rtl/>
        </w:rPr>
        <w:t>לפיכך</w:t>
      </w:r>
      <w:r w:rsidRPr="00EB5375">
        <w:rPr>
          <w:rFonts w:ascii="Arial" w:eastAsia="Calibri" w:hAnsi="Arial"/>
          <w:b/>
          <w:bCs/>
          <w:sz w:val="24"/>
          <w:rtl/>
        </w:rPr>
        <w:t xml:space="preserve"> תקנוני המשמעת של קבוצות הכדורגל חייבים לתאום להוראות חוק הגנת השכר תשי"א-1951, כמו גם לעניין ההגבלות המוטלות על השעיית עובד, הקפדה על קיום כללי חובת השימוע</w:t>
      </w:r>
      <w:r w:rsidRPr="00EB5375">
        <w:rPr>
          <w:rFonts w:ascii="Arial" w:eastAsia="Calibri" w:hAnsi="Arial" w:hint="cs"/>
          <w:b/>
          <w:bCs/>
          <w:sz w:val="24"/>
          <w:rtl/>
        </w:rPr>
        <w:t xml:space="preserve">, </w:t>
      </w:r>
      <w:r w:rsidRPr="00EB5375">
        <w:rPr>
          <w:rFonts w:ascii="Arial" w:eastAsia="Calibri" w:hAnsi="Arial"/>
          <w:b/>
          <w:bCs/>
          <w:sz w:val="24"/>
          <w:rtl/>
        </w:rPr>
        <w:t>והטלת קנסות מכוח תקנוני המשמעת הקיימים</w:t>
      </w:r>
      <w:r w:rsidRPr="00EB5375">
        <w:rPr>
          <w:rFonts w:ascii="Arial" w:eastAsia="Calibri" w:hAnsi="Arial" w:hint="cs"/>
          <w:b/>
          <w:bCs/>
          <w:sz w:val="24"/>
          <w:rtl/>
        </w:rPr>
        <w:t xml:space="preserve">. </w:t>
      </w:r>
      <w:r w:rsidRPr="00EB5375">
        <w:rPr>
          <w:rFonts w:ascii="Arial" w:eastAsia="Calibri" w:hAnsi="Arial"/>
          <w:b/>
          <w:bCs/>
          <w:sz w:val="24"/>
          <w:rtl/>
        </w:rPr>
        <w:t xml:space="preserve">ככל </w:t>
      </w:r>
      <w:r w:rsidRPr="00EB5375">
        <w:rPr>
          <w:rFonts w:ascii="Arial" w:eastAsia="Calibri" w:hAnsi="Arial" w:hint="cs"/>
          <w:b/>
          <w:bCs/>
          <w:sz w:val="24"/>
          <w:rtl/>
        </w:rPr>
        <w:t>שאלה לא</w:t>
      </w:r>
      <w:r w:rsidRPr="00EB5375">
        <w:rPr>
          <w:rFonts w:ascii="Arial" w:eastAsia="Calibri" w:hAnsi="Arial"/>
          <w:b/>
          <w:bCs/>
          <w:sz w:val="24"/>
          <w:rtl/>
        </w:rPr>
        <w:t xml:space="preserve"> </w:t>
      </w:r>
      <w:r w:rsidRPr="00EB5375">
        <w:rPr>
          <w:rFonts w:ascii="Arial" w:eastAsia="Calibri" w:hAnsi="Arial" w:hint="cs"/>
          <w:b/>
          <w:bCs/>
          <w:sz w:val="24"/>
          <w:rtl/>
        </w:rPr>
        <w:t>יעלו</w:t>
      </w:r>
      <w:r w:rsidRPr="00EB5375">
        <w:rPr>
          <w:rFonts w:ascii="Arial" w:eastAsia="Calibri" w:hAnsi="Arial"/>
          <w:b/>
          <w:bCs/>
          <w:sz w:val="24"/>
          <w:rtl/>
        </w:rPr>
        <w:t xml:space="preserve"> בקנה אחד עם הוראות הדין</w:t>
      </w:r>
      <w:r w:rsidRPr="00EB5375">
        <w:rPr>
          <w:rFonts w:ascii="Arial" w:eastAsia="Calibri" w:hAnsi="Arial" w:hint="cs"/>
          <w:b/>
          <w:bCs/>
          <w:sz w:val="24"/>
          <w:rtl/>
        </w:rPr>
        <w:t>, יבוטלו. בית הדין הורה לצדדים לדווח לו תוך 60 יום על המגעים להסדר הנושא.</w:t>
      </w:r>
    </w:p>
    <w:p w:rsidR="00815CC6" w:rsidRPr="00EB5375" w:rsidRDefault="00EB5375" w:rsidP="00815CC6">
      <w:pPr>
        <w:tabs>
          <w:tab w:val="left" w:pos="-290"/>
        </w:tabs>
        <w:bidi/>
        <w:spacing w:line="360" w:lineRule="auto"/>
        <w:jc w:val="both"/>
        <w:rPr>
          <w:rFonts w:eastAsia="Calibri"/>
          <w:b/>
          <w:bCs/>
          <w:szCs w:val="20"/>
          <w:rtl/>
        </w:rPr>
      </w:pPr>
      <w:r w:rsidRPr="00EB5375">
        <w:rPr>
          <w:rFonts w:eastAsia="Calibri"/>
          <w:szCs w:val="20"/>
          <w:rtl/>
        </w:rPr>
        <w:t>ע</w:t>
      </w:r>
      <w:r w:rsidRPr="00EB5375">
        <w:rPr>
          <w:rFonts w:eastAsia="Calibri" w:hint="cs"/>
          <w:szCs w:val="20"/>
          <w:rtl/>
        </w:rPr>
        <w:t>ס"ק</w:t>
      </w:r>
      <w:r w:rsidR="00815CC6">
        <w:rPr>
          <w:rFonts w:eastAsia="Calibri"/>
          <w:szCs w:val="20"/>
          <w:rtl/>
        </w:rPr>
        <w:t xml:space="preserve"> 18128-04-14</w:t>
      </w:r>
      <w:r w:rsidRPr="00EB5375">
        <w:rPr>
          <w:rFonts w:eastAsia="Calibri" w:hint="cs"/>
          <w:szCs w:val="20"/>
          <w:rtl/>
        </w:rPr>
        <w:t xml:space="preserve"> </w:t>
      </w:r>
      <w:r w:rsidRPr="00815CC6">
        <w:rPr>
          <w:rFonts w:ascii="David" w:hAnsi="David"/>
          <w:b/>
          <w:bCs/>
          <w:color w:val="FF0000"/>
          <w:sz w:val="22"/>
          <w:szCs w:val="22"/>
        </w:rPr>
        <w:t xml:space="preserve"> ●</w:t>
      </w:r>
      <w:r w:rsidRPr="00815CC6">
        <w:rPr>
          <w:rFonts w:ascii="David" w:hAnsi="David"/>
          <w:b/>
          <w:bCs/>
          <w:color w:val="FF0000"/>
          <w:sz w:val="22"/>
          <w:szCs w:val="22"/>
          <w:rtl/>
        </w:rPr>
        <w:t>הסתדרות העובדים הכללית החדשה-הסתדרות המעו"ף</w:t>
      </w:r>
      <w:r w:rsidRPr="00815CC6">
        <w:rPr>
          <w:rFonts w:ascii="David" w:hAnsi="David" w:hint="cs"/>
          <w:b/>
          <w:bCs/>
          <w:color w:val="FF0000"/>
          <w:sz w:val="22"/>
          <w:szCs w:val="22"/>
          <w:rtl/>
        </w:rPr>
        <w:t xml:space="preserve"> ודן רומן </w:t>
      </w:r>
      <w:r w:rsidR="00815CC6">
        <w:rPr>
          <w:rFonts w:ascii="David" w:hAnsi="David" w:hint="cs"/>
          <w:b/>
          <w:bCs/>
          <w:color w:val="FF0000"/>
          <w:sz w:val="22"/>
          <w:szCs w:val="22"/>
          <w:rtl/>
        </w:rPr>
        <w:t xml:space="preserve">- </w:t>
      </w:r>
      <w:r w:rsidRPr="00815CC6">
        <w:rPr>
          <w:rFonts w:ascii="David" w:hAnsi="David"/>
          <w:b/>
          <w:bCs/>
          <w:color w:val="FF0000"/>
          <w:sz w:val="22"/>
          <w:szCs w:val="22"/>
          <w:rtl/>
        </w:rPr>
        <w:t>הפועל רמת גן</w:t>
      </w:r>
      <w:r w:rsidRPr="00815CC6">
        <w:rPr>
          <w:rFonts w:ascii="David" w:hAnsi="David" w:hint="cs"/>
          <w:b/>
          <w:bCs/>
          <w:color w:val="FF0000"/>
          <w:sz w:val="22"/>
          <w:szCs w:val="22"/>
          <w:rtl/>
        </w:rPr>
        <w:t xml:space="preserve">, </w:t>
      </w:r>
      <w:r w:rsidRPr="00815CC6">
        <w:rPr>
          <w:rFonts w:ascii="David" w:hAnsi="David"/>
          <w:b/>
          <w:bCs/>
          <w:color w:val="FF0000"/>
          <w:sz w:val="22"/>
          <w:szCs w:val="22"/>
          <w:rtl/>
        </w:rPr>
        <w:t>ההתאחדות לכדורגל בישראל</w:t>
      </w:r>
      <w:r w:rsidRPr="00815CC6">
        <w:rPr>
          <w:rFonts w:ascii="David" w:hAnsi="David"/>
          <w:b/>
          <w:bCs/>
          <w:color w:val="FF0000"/>
          <w:sz w:val="22"/>
          <w:szCs w:val="22"/>
        </w:rPr>
        <w:t xml:space="preserve">● </w:t>
      </w:r>
      <w:r w:rsidRPr="00815CC6">
        <w:rPr>
          <w:rFonts w:ascii="David" w:hAnsi="David" w:hint="cs"/>
          <w:b/>
          <w:bCs/>
          <w:color w:val="FF0000"/>
          <w:sz w:val="22"/>
          <w:szCs w:val="22"/>
          <w:rtl/>
        </w:rPr>
        <w:t xml:space="preserve"> </w:t>
      </w:r>
      <w:r w:rsidRPr="00EB5375">
        <w:rPr>
          <w:rFonts w:eastAsia="Calibri"/>
          <w:szCs w:val="20"/>
          <w:rtl/>
        </w:rPr>
        <w:t>הנשיא יגאל פליטמן, השופטת רונית רוזנפל, השופט משה טוינה נ</w:t>
      </w:r>
      <w:r w:rsidRPr="00EB5375">
        <w:rPr>
          <w:rFonts w:eastAsia="Calibri" w:hint="cs"/>
          <w:szCs w:val="20"/>
          <w:rtl/>
        </w:rPr>
        <w:t>.</w:t>
      </w:r>
      <w:r w:rsidRPr="00EB5375">
        <w:rPr>
          <w:rFonts w:eastAsia="Calibri"/>
          <w:szCs w:val="20"/>
          <w:rtl/>
        </w:rPr>
        <w:t>צ (עובדים)</w:t>
      </w:r>
      <w:r w:rsidRPr="00EB5375">
        <w:rPr>
          <w:rFonts w:eastAsia="Calibri" w:hint="cs"/>
          <w:szCs w:val="20"/>
          <w:rtl/>
        </w:rPr>
        <w:t xml:space="preserve"> </w:t>
      </w:r>
      <w:r w:rsidRPr="00EB5375">
        <w:rPr>
          <w:rFonts w:eastAsia="Calibri"/>
          <w:szCs w:val="20"/>
          <w:rtl/>
        </w:rPr>
        <w:t>גב' ענת</w:t>
      </w:r>
      <w:r w:rsidRPr="00EB5375">
        <w:rPr>
          <w:rFonts w:eastAsia="Calibri" w:hint="cs"/>
          <w:b/>
          <w:bCs/>
          <w:szCs w:val="20"/>
          <w:rtl/>
        </w:rPr>
        <w:t xml:space="preserve"> </w:t>
      </w:r>
      <w:r w:rsidRPr="00EB5375">
        <w:rPr>
          <w:rFonts w:eastAsia="Calibri"/>
          <w:szCs w:val="20"/>
          <w:rtl/>
        </w:rPr>
        <w:t>מאור, נ</w:t>
      </w:r>
      <w:r w:rsidRPr="00EB5375">
        <w:rPr>
          <w:rFonts w:eastAsia="Calibri" w:hint="cs"/>
          <w:szCs w:val="20"/>
          <w:rtl/>
        </w:rPr>
        <w:t>.</w:t>
      </w:r>
      <w:r w:rsidRPr="00EB5375">
        <w:rPr>
          <w:rFonts w:eastAsia="Calibri"/>
          <w:szCs w:val="20"/>
          <w:rtl/>
        </w:rPr>
        <w:t xml:space="preserve">צ </w:t>
      </w:r>
      <w:r w:rsidR="00815CC6" w:rsidRPr="00EB5375">
        <w:rPr>
          <w:rFonts w:eastAsia="Calibri"/>
          <w:szCs w:val="20"/>
          <w:rtl/>
        </w:rPr>
        <w:t>(מעסיקים) מר עמית שטרייט</w:t>
      </w:r>
      <w:r w:rsidR="00815CC6" w:rsidRPr="00EB5375">
        <w:rPr>
          <w:rFonts w:eastAsia="Calibri" w:hint="cs"/>
          <w:szCs w:val="20"/>
          <w:rtl/>
        </w:rPr>
        <w:t xml:space="preserve">. </w:t>
      </w:r>
      <w:r w:rsidR="00815CC6" w:rsidRPr="00EB5375">
        <w:rPr>
          <w:rFonts w:ascii="Arial" w:hAnsi="Arial" w:hint="cs"/>
          <w:szCs w:val="20"/>
          <w:rtl/>
        </w:rPr>
        <w:t xml:space="preserve"> </w:t>
      </w:r>
    </w:p>
    <w:p w:rsidR="00EB5375" w:rsidRPr="00815CC6" w:rsidRDefault="00EB5375" w:rsidP="00815CC6">
      <w:pPr>
        <w:tabs>
          <w:tab w:val="left" w:pos="-290"/>
        </w:tabs>
        <w:bidi/>
        <w:spacing w:line="360" w:lineRule="auto"/>
        <w:jc w:val="both"/>
        <w:rPr>
          <w:rFonts w:ascii="David" w:hAnsi="David"/>
          <w:b/>
          <w:bCs/>
          <w:color w:val="FF0000"/>
          <w:sz w:val="22"/>
          <w:szCs w:val="22"/>
          <w:rtl/>
        </w:rPr>
      </w:pPr>
    </w:p>
    <w:p w:rsidR="00EB5375" w:rsidRDefault="00EB5375" w:rsidP="00EB5375">
      <w:pPr>
        <w:tabs>
          <w:tab w:val="left" w:pos="-290"/>
        </w:tabs>
        <w:bidi/>
        <w:spacing w:line="360" w:lineRule="auto"/>
        <w:jc w:val="both"/>
        <w:rPr>
          <w:rFonts w:eastAsia="Calibri"/>
          <w:szCs w:val="20"/>
          <w:rtl/>
        </w:rPr>
      </w:pPr>
    </w:p>
    <w:p w:rsidR="00936911" w:rsidRPr="00302862" w:rsidRDefault="00936911" w:rsidP="00936911">
      <w:pPr>
        <w:tabs>
          <w:tab w:val="left" w:pos="-290"/>
        </w:tabs>
        <w:bidi/>
        <w:spacing w:line="360" w:lineRule="auto"/>
        <w:jc w:val="both"/>
        <w:rPr>
          <w:rFonts w:eastAsia="Calibri"/>
          <w:szCs w:val="20"/>
          <w:rtl/>
        </w:rPr>
      </w:pPr>
    </w:p>
    <w:p w:rsidR="004F5AF2" w:rsidRDefault="004F5AF2">
      <w:pPr>
        <w:rPr>
          <w:rFonts w:eastAsia="Calibri"/>
          <w:b/>
          <w:bCs/>
          <w:color w:val="0000FF"/>
          <w:sz w:val="22"/>
          <w:szCs w:val="22"/>
        </w:rPr>
      </w:pPr>
    </w:p>
    <w:p w:rsidR="0059576A" w:rsidRPr="00FF211E" w:rsidRDefault="0059576A" w:rsidP="0059576A">
      <w:pPr>
        <w:bidi/>
        <w:jc w:val="both"/>
        <w:outlineLvl w:val="0"/>
        <w:rPr>
          <w:color w:val="0000FF"/>
        </w:rPr>
      </w:pPr>
    </w:p>
    <w:p w:rsidR="0059576A" w:rsidRPr="002B05AE" w:rsidRDefault="0059576A">
      <w:pPr>
        <w:rPr>
          <w:rFonts w:asciiTheme="minorHAnsi" w:hAnsiTheme="minorHAnsi"/>
          <w:color w:val="FF0000"/>
          <w:sz w:val="32"/>
          <w:szCs w:val="26"/>
        </w:rPr>
      </w:pPr>
      <w:bookmarkStart w:id="36" w:name="_Toc228152736"/>
      <w:r w:rsidRPr="0059576A">
        <w:rPr>
          <w:rFonts w:ascii="David" w:hAnsi="David"/>
          <w:color w:val="FF0000"/>
          <w:sz w:val="32"/>
          <w:szCs w:val="26"/>
          <w:rtl/>
        </w:rPr>
        <w:br w:type="page"/>
      </w:r>
    </w:p>
    <w:p w:rsidR="000118BE" w:rsidRPr="00FF211E" w:rsidRDefault="000118BE" w:rsidP="001A3FF2">
      <w:pPr>
        <w:pStyle w:val="16"/>
        <w:rPr>
          <w:color w:val="0000FF"/>
          <w:rtl/>
        </w:rPr>
      </w:pPr>
      <w:r w:rsidRPr="00FF211E">
        <w:rPr>
          <w:rFonts w:hint="cs"/>
          <w:color w:val="0000FF"/>
          <w:rtl/>
        </w:rPr>
        <w:lastRenderedPageBreak/>
        <w:t xml:space="preserve">חלק שלישי: </w:t>
      </w:r>
      <w:bookmarkEnd w:id="36"/>
      <w:r w:rsidR="0021239D">
        <w:rPr>
          <w:rFonts w:hint="cs"/>
          <w:color w:val="0000FF"/>
          <w:rtl/>
        </w:rPr>
        <w:t>חקיקה ו</w:t>
      </w:r>
      <w:r w:rsidRPr="00FF211E">
        <w:rPr>
          <w:rFonts w:hint="cs"/>
          <w:color w:val="0000FF"/>
          <w:rtl/>
        </w:rPr>
        <w:t>תיקוני חקיקה</w:t>
      </w:r>
      <w:r w:rsidR="000F7F64">
        <w:rPr>
          <w:rFonts w:hint="cs"/>
          <w:color w:val="0000FF"/>
          <w:rtl/>
        </w:rPr>
        <w:t xml:space="preserve"> </w:t>
      </w:r>
      <w:r w:rsidRPr="00FF211E">
        <w:rPr>
          <w:rFonts w:hint="cs"/>
          <w:color w:val="0000FF"/>
          <w:rtl/>
        </w:rPr>
        <w:t xml:space="preserve"> </w:t>
      </w:r>
      <w:r w:rsidRPr="00FF211E">
        <w:rPr>
          <w:color w:val="0000FF"/>
          <w:rtl/>
        </w:rPr>
        <w:fldChar w:fldCharType="begin"/>
      </w:r>
      <w:r w:rsidRPr="00FF211E">
        <w:rPr>
          <w:color w:val="0000FF"/>
        </w:rPr>
        <w:instrText xml:space="preserve"> TC "</w:instrText>
      </w:r>
      <w:bookmarkStart w:id="37" w:name="_Toc228528572"/>
      <w:r w:rsidRPr="00FF211E">
        <w:rPr>
          <w:rFonts w:hint="cs"/>
          <w:color w:val="0000FF"/>
          <w:rtl/>
        </w:rPr>
        <w:instrText>חלק שלישי: חקיקה, צווי הרחבה והודעות</w:instrText>
      </w:r>
      <w:bookmarkEnd w:id="37"/>
      <w:r w:rsidRPr="00FF211E">
        <w:rPr>
          <w:color w:val="0000FF"/>
        </w:rPr>
        <w:instrText xml:space="preserve">" \f C \l "1" </w:instrText>
      </w:r>
      <w:r w:rsidRPr="00FF211E">
        <w:rPr>
          <w:color w:val="0000FF"/>
          <w:rtl/>
        </w:rPr>
        <w:fldChar w:fldCharType="end"/>
      </w:r>
    </w:p>
    <w:p w:rsidR="0021239D" w:rsidRDefault="0021239D" w:rsidP="003F048B">
      <w:pPr>
        <w:pStyle w:val="aa"/>
        <w:rPr>
          <w:spacing w:val="-2"/>
          <w:sz w:val="20"/>
          <w:rtl/>
        </w:rPr>
      </w:pPr>
    </w:p>
    <w:p w:rsidR="000118BE" w:rsidRPr="00FF211E" w:rsidRDefault="000118BE" w:rsidP="003F048B">
      <w:pPr>
        <w:pStyle w:val="aa"/>
        <w:spacing w:line="360" w:lineRule="auto"/>
        <w:rPr>
          <w:color w:val="0000FF"/>
          <w:spacing w:val="-2"/>
          <w:sz w:val="20"/>
          <w:rtl/>
        </w:rPr>
      </w:pPr>
    </w:p>
    <w:p w:rsidR="0026160B" w:rsidRPr="0026160B" w:rsidRDefault="0026160B" w:rsidP="0026160B">
      <w:pPr>
        <w:pStyle w:val="af7"/>
        <w:numPr>
          <w:ilvl w:val="2"/>
          <w:numId w:val="2"/>
        </w:numPr>
        <w:tabs>
          <w:tab w:val="left" w:pos="-316"/>
        </w:tabs>
        <w:bidi/>
        <w:spacing w:line="360" w:lineRule="auto"/>
        <w:ind w:right="-180"/>
        <w:jc w:val="both"/>
        <w:rPr>
          <w:rFonts w:ascii="Arial" w:hAnsi="Arial"/>
          <w:b/>
          <w:bCs/>
          <w:color w:val="0000FF"/>
          <w:sz w:val="24"/>
          <w:u w:val="single"/>
        </w:rPr>
      </w:pPr>
      <w:bookmarkStart w:id="38" w:name="_Ref435439134"/>
      <w:r w:rsidRPr="0026160B">
        <w:rPr>
          <w:rFonts w:ascii="Arial" w:hAnsi="Arial" w:hint="cs"/>
          <w:b/>
          <w:bCs/>
          <w:color w:val="0000FF"/>
          <w:sz w:val="24"/>
          <w:u w:val="single"/>
          <w:rtl/>
        </w:rPr>
        <w:t>תקנות חדשות מסדירות ואוכפות מיום 1.1.16 תשלומי מעביד לקופת גמל</w:t>
      </w:r>
      <w:bookmarkEnd w:id="38"/>
      <w:r w:rsidRPr="0026160B">
        <w:rPr>
          <w:rFonts w:ascii="Arial" w:hAnsi="Arial" w:hint="cs"/>
          <w:b/>
          <w:bCs/>
          <w:color w:val="0000FF"/>
          <w:sz w:val="24"/>
          <w:u w:val="single"/>
          <w:rtl/>
        </w:rPr>
        <w:t xml:space="preserve"> </w:t>
      </w:r>
    </w:p>
    <w:p w:rsidR="0026160B" w:rsidRPr="0026160B" w:rsidRDefault="0026160B" w:rsidP="0026160B">
      <w:pPr>
        <w:bidi/>
        <w:spacing w:line="360" w:lineRule="auto"/>
        <w:jc w:val="both"/>
        <w:rPr>
          <w:rFonts w:ascii="Arial" w:eastAsia="Calibri" w:hAnsi="Arial"/>
          <w:b/>
          <w:bCs/>
          <w:sz w:val="24"/>
          <w:rtl/>
        </w:rPr>
      </w:pPr>
      <w:r w:rsidRPr="0026160B">
        <w:rPr>
          <w:rFonts w:ascii="Arial" w:eastAsia="Calibri" w:hAnsi="Arial" w:hint="cs"/>
          <w:b/>
          <w:bCs/>
          <w:sz w:val="24"/>
          <w:rtl/>
        </w:rPr>
        <w:t xml:space="preserve">ב - 1  בינואר 2016 ייכנסו לתוקפם הסדרים שנקבעו בתקנות שהותקנו על ידי שר האוצר בשנת 2014, הנוגעים להסדרת תשלומי המעסיקים לקופות הגמל (קרנות פנסיה, ביטוחי מנהלים, קרנות השתלמות וכו') וההיזון החוזר של החברה המנהלת את קופת הגמל למעסיק ולעובד. </w:t>
      </w:r>
      <w:r w:rsidRPr="0026160B">
        <w:rPr>
          <w:rFonts w:ascii="Arial" w:eastAsia="Calibri" w:hAnsi="Arial"/>
          <w:b/>
          <w:bCs/>
          <w:sz w:val="24"/>
          <w:rtl/>
        </w:rPr>
        <w:t>התקנות מטילות על המעסיקים</w:t>
      </w:r>
      <w:r w:rsidRPr="0026160B">
        <w:rPr>
          <w:rFonts w:ascii="Arial" w:eastAsia="Calibri" w:hAnsi="Arial" w:hint="cs"/>
          <w:b/>
          <w:bCs/>
          <w:sz w:val="24"/>
          <w:rtl/>
        </w:rPr>
        <w:t xml:space="preserve"> חובת מסירת פרטי מידע רבים לחברה מנהלת בקובץ נתונים ממוכן ובמבנה אחיד בהתאם להנחיות הממונה על שוק ההון ביטוח וחיסכון וזאת עם ביצוע כל תשלום לקופת גמל וכן בעת הפסקת תשלומים. החברה המנהלת תשיב לדווח המעסיק בארבעה שלבים: היזון חוזר ראשוני תוך שלוש שעות, רישום זכויות מסכם תוך שלושה ימי עסקים, משוב מסכם חודשי עד ה - 15 לחודש ומשוב מסכם שנתי לא יאוחר מה - 28 לפברואר של השנה העוקבת. במקרה של הפסקת תשלומים, החברה המנהלת מחויבת למסור דיווח לעמית ובמקרה של הפסקת תשלומים על-ידי המעסיק שלא הודיע על ההפסקה לחברה המנהלת, מחויבת החברה המנהלת להודיע גם למעסיק. הפקדות התשלומים תעשנה באמצעות כרטיס אשראי, שובר, העברה בנקאית, שיק, או הרשאה לחיוב חשבון בלבד. התקנות קובעות גם מהו המועד שעד אליו על המעסיק לבצע את הפקדת הכספים ומהי ריבית הפיגורים שתיגבה ממנו החברה המנהלת במקרה של איחור בתשלום. התקנות מסדירות גם החזרת תשלומי יתר ששילם המעסיק. </w:t>
      </w:r>
      <w:r w:rsidRPr="0026160B">
        <w:rPr>
          <w:rFonts w:ascii="Arial" w:eastAsia="Calibri" w:hAnsi="Arial"/>
          <w:b/>
          <w:bCs/>
          <w:sz w:val="24"/>
          <w:rtl/>
        </w:rPr>
        <w:t>מטרת התקנות ליצור אחידות</w:t>
      </w:r>
      <w:r w:rsidRPr="0026160B">
        <w:rPr>
          <w:rFonts w:ascii="Arial" w:eastAsia="Calibri" w:hAnsi="Arial" w:hint="cs"/>
          <w:b/>
          <w:bCs/>
          <w:sz w:val="24"/>
          <w:rtl/>
        </w:rPr>
        <w:t>,</w:t>
      </w:r>
      <w:r w:rsidRPr="0026160B">
        <w:rPr>
          <w:rFonts w:ascii="Arial" w:eastAsia="Calibri" w:hAnsi="Arial"/>
          <w:b/>
          <w:bCs/>
          <w:sz w:val="24"/>
          <w:rtl/>
        </w:rPr>
        <w:t xml:space="preserve"> סדר</w:t>
      </w:r>
      <w:r w:rsidRPr="0026160B">
        <w:rPr>
          <w:rFonts w:ascii="Arial" w:eastAsia="Calibri" w:hAnsi="Arial" w:hint="cs"/>
          <w:b/>
          <w:bCs/>
          <w:sz w:val="24"/>
          <w:rtl/>
        </w:rPr>
        <w:t xml:space="preserve"> ובטחון בתשלומים לקופות הגמל</w:t>
      </w:r>
      <w:r w:rsidRPr="0026160B">
        <w:rPr>
          <w:rFonts w:ascii="Arial" w:eastAsia="Calibri" w:hAnsi="Arial"/>
          <w:b/>
          <w:bCs/>
          <w:sz w:val="24"/>
          <w:rtl/>
        </w:rPr>
        <w:t xml:space="preserve"> </w:t>
      </w:r>
      <w:r w:rsidRPr="0026160B">
        <w:rPr>
          <w:rFonts w:ascii="Arial" w:eastAsia="Calibri" w:hAnsi="Arial" w:hint="cs"/>
          <w:b/>
          <w:bCs/>
          <w:sz w:val="24"/>
          <w:rtl/>
        </w:rPr>
        <w:t>והפסקתם ו</w:t>
      </w:r>
      <w:r w:rsidRPr="0026160B">
        <w:rPr>
          <w:rFonts w:ascii="Arial" w:eastAsia="Calibri" w:hAnsi="Arial"/>
          <w:b/>
          <w:bCs/>
          <w:sz w:val="24"/>
          <w:rtl/>
        </w:rPr>
        <w:t>בדיווח</w:t>
      </w:r>
      <w:r w:rsidRPr="0026160B">
        <w:rPr>
          <w:rFonts w:ascii="Arial" w:eastAsia="Calibri" w:hAnsi="Arial" w:hint="cs"/>
          <w:b/>
          <w:bCs/>
          <w:sz w:val="24"/>
          <w:rtl/>
        </w:rPr>
        <w:t xml:space="preserve"> על</w:t>
      </w:r>
      <w:r w:rsidRPr="0026160B">
        <w:rPr>
          <w:rFonts w:ascii="Arial" w:eastAsia="Calibri" w:hAnsi="Arial"/>
          <w:b/>
          <w:bCs/>
          <w:sz w:val="24"/>
          <w:rtl/>
        </w:rPr>
        <w:t xml:space="preserve"> הכספים לחשבונות העמיתים</w:t>
      </w:r>
      <w:r w:rsidRPr="0026160B">
        <w:rPr>
          <w:rFonts w:ascii="Arial" w:eastAsia="Calibri" w:hAnsi="Arial" w:hint="cs"/>
          <w:b/>
          <w:bCs/>
          <w:sz w:val="24"/>
          <w:rtl/>
        </w:rPr>
        <w:t>.</w:t>
      </w:r>
      <w:r w:rsidRPr="0026160B">
        <w:rPr>
          <w:rFonts w:ascii="Arial" w:eastAsia="Calibri" w:hAnsi="Arial"/>
          <w:b/>
          <w:bCs/>
          <w:sz w:val="24"/>
          <w:rtl/>
        </w:rPr>
        <w:t xml:space="preserve"> </w:t>
      </w:r>
      <w:r w:rsidRPr="0026160B">
        <w:rPr>
          <w:rFonts w:ascii="Arial" w:eastAsia="Calibri" w:hAnsi="Arial" w:hint="cs"/>
          <w:b/>
          <w:bCs/>
          <w:sz w:val="24"/>
          <w:rtl/>
        </w:rPr>
        <w:t>מעסיק</w:t>
      </w:r>
      <w:r w:rsidRPr="0026160B">
        <w:rPr>
          <w:rFonts w:ascii="Arial" w:eastAsia="Calibri" w:hAnsi="Arial"/>
          <w:b/>
          <w:bCs/>
          <w:sz w:val="24"/>
          <w:rtl/>
        </w:rPr>
        <w:t xml:space="preserve"> </w:t>
      </w:r>
      <w:r w:rsidRPr="0026160B">
        <w:rPr>
          <w:rFonts w:ascii="Arial" w:eastAsia="Calibri" w:hAnsi="Arial" w:hint="cs"/>
          <w:b/>
          <w:bCs/>
          <w:sz w:val="24"/>
          <w:rtl/>
        </w:rPr>
        <w:t>שלא</w:t>
      </w:r>
      <w:r w:rsidRPr="0026160B">
        <w:rPr>
          <w:rFonts w:ascii="Arial" w:eastAsia="Calibri" w:hAnsi="Arial"/>
          <w:b/>
          <w:bCs/>
          <w:sz w:val="24"/>
          <w:rtl/>
        </w:rPr>
        <w:t xml:space="preserve"> </w:t>
      </w:r>
      <w:r w:rsidRPr="0026160B">
        <w:rPr>
          <w:rFonts w:ascii="Arial" w:eastAsia="Calibri" w:hAnsi="Arial" w:hint="cs"/>
          <w:b/>
          <w:bCs/>
          <w:sz w:val="24"/>
          <w:rtl/>
        </w:rPr>
        <w:t>מסר</w:t>
      </w:r>
      <w:r w:rsidRPr="0026160B">
        <w:rPr>
          <w:rFonts w:ascii="Arial" w:eastAsia="Calibri" w:hAnsi="Arial"/>
          <w:b/>
          <w:bCs/>
          <w:sz w:val="24"/>
          <w:rtl/>
        </w:rPr>
        <w:t xml:space="preserve"> </w:t>
      </w:r>
      <w:r w:rsidRPr="0026160B">
        <w:rPr>
          <w:rFonts w:ascii="Arial" w:eastAsia="Calibri" w:hAnsi="Arial" w:hint="cs"/>
          <w:b/>
          <w:bCs/>
          <w:sz w:val="24"/>
          <w:rtl/>
        </w:rPr>
        <w:t>לחברה</w:t>
      </w:r>
      <w:r w:rsidRPr="0026160B">
        <w:rPr>
          <w:rFonts w:ascii="Arial" w:eastAsia="Calibri" w:hAnsi="Arial"/>
          <w:b/>
          <w:bCs/>
          <w:sz w:val="24"/>
          <w:rtl/>
        </w:rPr>
        <w:t xml:space="preserve"> </w:t>
      </w:r>
      <w:r w:rsidRPr="0026160B">
        <w:rPr>
          <w:rFonts w:ascii="Arial" w:eastAsia="Calibri" w:hAnsi="Arial" w:hint="cs"/>
          <w:b/>
          <w:bCs/>
          <w:sz w:val="24"/>
          <w:rtl/>
        </w:rPr>
        <w:t>מנהלת</w:t>
      </w:r>
      <w:r w:rsidRPr="0026160B">
        <w:rPr>
          <w:rFonts w:ascii="Arial" w:eastAsia="Calibri" w:hAnsi="Arial"/>
          <w:b/>
          <w:bCs/>
          <w:sz w:val="24"/>
          <w:rtl/>
        </w:rPr>
        <w:t xml:space="preserve">, </w:t>
      </w:r>
      <w:r w:rsidRPr="0026160B">
        <w:rPr>
          <w:rFonts w:ascii="Arial" w:eastAsia="Calibri" w:hAnsi="Arial" w:hint="cs"/>
          <w:b/>
          <w:bCs/>
          <w:sz w:val="24"/>
          <w:rtl/>
        </w:rPr>
        <w:t>בעת</w:t>
      </w:r>
      <w:r w:rsidRPr="0026160B">
        <w:rPr>
          <w:rFonts w:ascii="Arial" w:eastAsia="Calibri" w:hAnsi="Arial"/>
          <w:b/>
          <w:bCs/>
          <w:sz w:val="24"/>
          <w:rtl/>
        </w:rPr>
        <w:t xml:space="preserve"> </w:t>
      </w:r>
      <w:r w:rsidRPr="0026160B">
        <w:rPr>
          <w:rFonts w:ascii="Arial" w:eastAsia="Calibri" w:hAnsi="Arial" w:hint="cs"/>
          <w:b/>
          <w:bCs/>
          <w:sz w:val="24"/>
          <w:rtl/>
        </w:rPr>
        <w:t>הפקדת</w:t>
      </w:r>
      <w:r w:rsidRPr="0026160B">
        <w:rPr>
          <w:rFonts w:ascii="Arial" w:eastAsia="Calibri" w:hAnsi="Arial"/>
          <w:b/>
          <w:bCs/>
          <w:sz w:val="24"/>
          <w:rtl/>
        </w:rPr>
        <w:t xml:space="preserve"> </w:t>
      </w:r>
      <w:r w:rsidRPr="0026160B">
        <w:rPr>
          <w:rFonts w:ascii="Arial" w:eastAsia="Calibri" w:hAnsi="Arial" w:hint="cs"/>
          <w:b/>
          <w:bCs/>
          <w:sz w:val="24"/>
          <w:rtl/>
        </w:rPr>
        <w:t>כספים</w:t>
      </w:r>
      <w:r w:rsidRPr="0026160B">
        <w:rPr>
          <w:rFonts w:ascii="Arial" w:eastAsia="Calibri" w:hAnsi="Arial"/>
          <w:b/>
          <w:bCs/>
          <w:sz w:val="24"/>
          <w:rtl/>
        </w:rPr>
        <w:t xml:space="preserve"> </w:t>
      </w:r>
      <w:r w:rsidRPr="0026160B">
        <w:rPr>
          <w:rFonts w:ascii="Arial" w:eastAsia="Calibri" w:hAnsi="Arial" w:hint="cs"/>
          <w:b/>
          <w:bCs/>
          <w:sz w:val="24"/>
          <w:rtl/>
        </w:rPr>
        <w:t>בקופת</w:t>
      </w:r>
      <w:r w:rsidRPr="0026160B">
        <w:rPr>
          <w:rFonts w:ascii="Arial" w:eastAsia="Calibri" w:hAnsi="Arial"/>
          <w:b/>
          <w:bCs/>
          <w:sz w:val="24"/>
          <w:rtl/>
        </w:rPr>
        <w:t xml:space="preserve"> </w:t>
      </w:r>
      <w:r w:rsidRPr="0026160B">
        <w:rPr>
          <w:rFonts w:ascii="Arial" w:eastAsia="Calibri" w:hAnsi="Arial" w:hint="cs"/>
          <w:b/>
          <w:bCs/>
          <w:sz w:val="24"/>
          <w:rtl/>
        </w:rPr>
        <w:t>גמל</w:t>
      </w:r>
      <w:r w:rsidRPr="0026160B">
        <w:rPr>
          <w:rFonts w:ascii="Arial" w:eastAsia="Calibri" w:hAnsi="Arial"/>
          <w:b/>
          <w:bCs/>
          <w:sz w:val="24"/>
          <w:rtl/>
        </w:rPr>
        <w:t xml:space="preserve"> </w:t>
      </w:r>
      <w:r w:rsidRPr="0026160B">
        <w:rPr>
          <w:rFonts w:ascii="Arial" w:eastAsia="Calibri" w:hAnsi="Arial" w:hint="cs"/>
          <w:b/>
          <w:bCs/>
          <w:sz w:val="24"/>
          <w:rtl/>
        </w:rPr>
        <w:t>שבניהולה</w:t>
      </w:r>
      <w:r w:rsidRPr="0026160B">
        <w:rPr>
          <w:rFonts w:ascii="Arial" w:eastAsia="Calibri" w:hAnsi="Arial"/>
          <w:b/>
          <w:bCs/>
          <w:sz w:val="24"/>
          <w:rtl/>
        </w:rPr>
        <w:t xml:space="preserve">, </w:t>
      </w:r>
      <w:r w:rsidRPr="0026160B">
        <w:rPr>
          <w:rFonts w:ascii="Arial" w:eastAsia="Calibri" w:hAnsi="Arial" w:hint="cs"/>
          <w:b/>
          <w:bCs/>
          <w:sz w:val="24"/>
          <w:rtl/>
        </w:rPr>
        <w:t>פרטים</w:t>
      </w:r>
      <w:r w:rsidRPr="0026160B">
        <w:rPr>
          <w:rFonts w:ascii="Arial" w:eastAsia="Calibri" w:hAnsi="Arial"/>
          <w:b/>
          <w:bCs/>
          <w:sz w:val="24"/>
          <w:rtl/>
        </w:rPr>
        <w:t xml:space="preserve"> </w:t>
      </w:r>
      <w:r w:rsidRPr="0026160B">
        <w:rPr>
          <w:rFonts w:ascii="Arial" w:eastAsia="Calibri" w:hAnsi="Arial" w:hint="cs"/>
          <w:b/>
          <w:bCs/>
          <w:sz w:val="24"/>
          <w:rtl/>
        </w:rPr>
        <w:t>שנדרש</w:t>
      </w:r>
      <w:r w:rsidRPr="0026160B">
        <w:rPr>
          <w:rFonts w:ascii="Arial" w:eastAsia="Calibri" w:hAnsi="Arial"/>
          <w:b/>
          <w:bCs/>
          <w:sz w:val="24"/>
          <w:rtl/>
        </w:rPr>
        <w:t xml:space="preserve"> </w:t>
      </w:r>
      <w:r w:rsidRPr="0026160B">
        <w:rPr>
          <w:rFonts w:ascii="Arial" w:eastAsia="Calibri" w:hAnsi="Arial" w:hint="cs"/>
          <w:b/>
          <w:bCs/>
          <w:sz w:val="24"/>
          <w:rtl/>
        </w:rPr>
        <w:t>למסרם</w:t>
      </w:r>
      <w:r w:rsidRPr="0026160B">
        <w:rPr>
          <w:rFonts w:ascii="Arial" w:eastAsia="Calibri" w:hAnsi="Arial"/>
          <w:b/>
          <w:bCs/>
          <w:sz w:val="24"/>
          <w:rtl/>
        </w:rPr>
        <w:t xml:space="preserve"> </w:t>
      </w:r>
      <w:r w:rsidRPr="0026160B">
        <w:rPr>
          <w:rFonts w:ascii="Arial" w:eastAsia="Calibri" w:hAnsi="Arial" w:hint="cs"/>
          <w:b/>
          <w:bCs/>
          <w:sz w:val="24"/>
          <w:rtl/>
        </w:rPr>
        <w:t>בהתאם</w:t>
      </w:r>
      <w:r w:rsidRPr="0026160B">
        <w:rPr>
          <w:rFonts w:ascii="Arial" w:eastAsia="Calibri" w:hAnsi="Arial"/>
          <w:b/>
          <w:bCs/>
          <w:sz w:val="24"/>
          <w:rtl/>
        </w:rPr>
        <w:t xml:space="preserve"> </w:t>
      </w:r>
      <w:r w:rsidRPr="0026160B">
        <w:rPr>
          <w:rFonts w:ascii="Arial" w:eastAsia="Calibri" w:hAnsi="Arial" w:hint="cs"/>
          <w:b/>
          <w:bCs/>
          <w:sz w:val="24"/>
          <w:rtl/>
        </w:rPr>
        <w:t>לתקנות חשוף לכך שיוטל עליו עיצום כספי לפי</w:t>
      </w:r>
      <w:r w:rsidRPr="0026160B">
        <w:rPr>
          <w:rFonts w:ascii="Arial" w:eastAsia="Calibri" w:hAnsi="Arial"/>
          <w:b/>
          <w:bCs/>
          <w:sz w:val="24"/>
          <w:rtl/>
        </w:rPr>
        <w:t xml:space="preserve"> החלטתו של הממונה על שוק </w:t>
      </w:r>
      <w:r w:rsidRPr="0026160B">
        <w:rPr>
          <w:rFonts w:ascii="Arial" w:eastAsia="Calibri" w:hAnsi="Arial" w:hint="cs"/>
          <w:b/>
          <w:bCs/>
          <w:sz w:val="24"/>
          <w:rtl/>
        </w:rPr>
        <w:t>ההון</w:t>
      </w:r>
      <w:r w:rsidRPr="0026160B">
        <w:rPr>
          <w:rFonts w:ascii="Arial" w:eastAsia="Calibri" w:hAnsi="Arial"/>
          <w:b/>
          <w:bCs/>
          <w:sz w:val="24"/>
          <w:rtl/>
        </w:rPr>
        <w:t xml:space="preserve"> </w:t>
      </w:r>
      <w:r w:rsidRPr="0026160B">
        <w:rPr>
          <w:rFonts w:ascii="Arial" w:eastAsia="Calibri" w:hAnsi="Arial" w:hint="cs"/>
          <w:b/>
          <w:bCs/>
          <w:sz w:val="24"/>
          <w:rtl/>
        </w:rPr>
        <w:t>ביטוח</w:t>
      </w:r>
      <w:r w:rsidRPr="0026160B">
        <w:rPr>
          <w:rFonts w:ascii="Arial" w:eastAsia="Calibri" w:hAnsi="Arial"/>
          <w:b/>
          <w:bCs/>
          <w:sz w:val="24"/>
          <w:rtl/>
        </w:rPr>
        <w:t xml:space="preserve"> </w:t>
      </w:r>
      <w:r w:rsidRPr="0026160B">
        <w:rPr>
          <w:rFonts w:ascii="Arial" w:eastAsia="Calibri" w:hAnsi="Arial" w:hint="cs"/>
          <w:b/>
          <w:bCs/>
          <w:sz w:val="24"/>
          <w:rtl/>
        </w:rPr>
        <w:t>וחיסכון</w:t>
      </w:r>
      <w:r w:rsidRPr="0026160B">
        <w:rPr>
          <w:rFonts w:ascii="Arial" w:eastAsia="Calibri" w:hAnsi="Arial"/>
          <w:b/>
          <w:bCs/>
          <w:sz w:val="24"/>
          <w:rtl/>
        </w:rPr>
        <w:t xml:space="preserve"> </w:t>
      </w:r>
      <w:r w:rsidRPr="0026160B">
        <w:rPr>
          <w:rFonts w:ascii="Arial" w:eastAsia="Calibri" w:hAnsi="Arial" w:hint="cs"/>
          <w:b/>
          <w:bCs/>
          <w:sz w:val="24"/>
          <w:rtl/>
        </w:rPr>
        <w:t>במשרד</w:t>
      </w:r>
      <w:r w:rsidRPr="0026160B">
        <w:rPr>
          <w:rFonts w:ascii="Arial" w:eastAsia="Calibri" w:hAnsi="Arial"/>
          <w:b/>
          <w:bCs/>
          <w:sz w:val="24"/>
          <w:rtl/>
        </w:rPr>
        <w:t xml:space="preserve"> </w:t>
      </w:r>
      <w:r w:rsidRPr="0026160B">
        <w:rPr>
          <w:rFonts w:ascii="Arial" w:eastAsia="Calibri" w:hAnsi="Arial" w:hint="cs"/>
          <w:b/>
          <w:bCs/>
          <w:sz w:val="24"/>
          <w:rtl/>
        </w:rPr>
        <w:t xml:space="preserve">האוצר. </w:t>
      </w:r>
    </w:p>
    <w:p w:rsidR="0026160B" w:rsidRPr="0026160B" w:rsidRDefault="00097DB4" w:rsidP="0026160B">
      <w:pPr>
        <w:tabs>
          <w:tab w:val="left" w:pos="0"/>
        </w:tabs>
        <w:bidi/>
        <w:spacing w:line="360" w:lineRule="auto"/>
        <w:jc w:val="both"/>
        <w:rPr>
          <w:rFonts w:eastAsia="Calibri"/>
          <w:b/>
          <w:bCs/>
          <w:sz w:val="28"/>
          <w:szCs w:val="28"/>
          <w:rtl/>
        </w:rPr>
      </w:pPr>
      <w:hyperlink r:id="rId33" w:history="1">
        <w:r w:rsidR="0026160B" w:rsidRPr="0026160B">
          <w:rPr>
            <w:rFonts w:eastAsia="Calibri"/>
            <w:b/>
            <w:bCs/>
            <w:color w:val="0000FF"/>
            <w:sz w:val="28"/>
            <w:szCs w:val="28"/>
            <w:u w:val="single"/>
          </w:rPr>
          <w:t>http://www.nevo.co.il/law_html/law01/501_077.ht</w:t>
        </w:r>
        <w:r w:rsidR="0026160B" w:rsidRPr="000F7F64">
          <w:rPr>
            <w:rFonts w:eastAsia="Calibri"/>
            <w:b/>
            <w:bCs/>
            <w:color w:val="0000FF"/>
            <w:szCs w:val="20"/>
            <w:u w:val="single"/>
          </w:rPr>
          <w:t>m</w:t>
        </w:r>
      </w:hyperlink>
    </w:p>
    <w:p w:rsidR="0026160B" w:rsidRPr="0026160B" w:rsidRDefault="0026160B" w:rsidP="0026160B">
      <w:pPr>
        <w:tabs>
          <w:tab w:val="left" w:pos="-290"/>
        </w:tabs>
        <w:bidi/>
        <w:spacing w:line="360" w:lineRule="auto"/>
        <w:jc w:val="both"/>
        <w:rPr>
          <w:rFonts w:eastAsia="Calibri"/>
          <w:szCs w:val="20"/>
          <w:rtl/>
        </w:rPr>
      </w:pPr>
      <w:r w:rsidRPr="0026160B">
        <w:rPr>
          <w:rFonts w:ascii="David" w:hAnsi="David"/>
          <w:b/>
          <w:bCs/>
          <w:color w:val="FF0000"/>
          <w:sz w:val="22"/>
          <w:szCs w:val="22"/>
        </w:rPr>
        <w:t>●</w:t>
      </w:r>
      <w:r w:rsidRPr="0026160B">
        <w:rPr>
          <w:rFonts w:ascii="David" w:hAnsi="David"/>
          <w:b/>
          <w:bCs/>
          <w:color w:val="FF0000"/>
          <w:sz w:val="22"/>
          <w:szCs w:val="22"/>
          <w:rtl/>
        </w:rPr>
        <w:t xml:space="preserve"> </w:t>
      </w:r>
      <w:r w:rsidRPr="0026160B">
        <w:rPr>
          <w:rFonts w:ascii="David" w:hAnsi="David" w:hint="cs"/>
          <w:b/>
          <w:bCs/>
          <w:color w:val="FF0000"/>
          <w:sz w:val="22"/>
          <w:szCs w:val="22"/>
          <w:rtl/>
        </w:rPr>
        <w:t>תקנות הפיקוח על שירותים פיננסים (קופות גמל) (תשלומים לקופת גמל)</w:t>
      </w:r>
      <w:r w:rsidRPr="0026160B">
        <w:rPr>
          <w:rFonts w:ascii="David" w:hAnsi="David"/>
          <w:b/>
          <w:bCs/>
          <w:color w:val="FF0000"/>
          <w:sz w:val="22"/>
          <w:szCs w:val="22"/>
          <w:rtl/>
        </w:rPr>
        <w:t xml:space="preserve"> </w:t>
      </w:r>
      <w:r w:rsidRPr="0026160B">
        <w:rPr>
          <w:rFonts w:ascii="David" w:hAnsi="David" w:hint="cs"/>
          <w:b/>
          <w:bCs/>
          <w:color w:val="FF0000"/>
          <w:sz w:val="22"/>
          <w:szCs w:val="22"/>
          <w:rtl/>
        </w:rPr>
        <w:t>התשע"ד-2014</w:t>
      </w:r>
      <w:r w:rsidRPr="0026160B">
        <w:rPr>
          <w:rFonts w:ascii="David" w:hAnsi="David"/>
          <w:b/>
          <w:bCs/>
          <w:color w:val="FF0000"/>
          <w:sz w:val="22"/>
          <w:szCs w:val="22"/>
        </w:rPr>
        <w:t>●</w:t>
      </w:r>
      <w:r w:rsidRPr="0026160B">
        <w:rPr>
          <w:rFonts w:eastAsia="Calibri"/>
          <w:b/>
          <w:bCs/>
          <w:szCs w:val="20"/>
        </w:rPr>
        <w:t xml:space="preserve"> </w:t>
      </w:r>
      <w:r w:rsidRPr="0026160B">
        <w:rPr>
          <w:rFonts w:eastAsia="Calibri" w:hint="cs"/>
          <w:b/>
          <w:bCs/>
          <w:szCs w:val="20"/>
          <w:rtl/>
        </w:rPr>
        <w:t xml:space="preserve">  </w:t>
      </w:r>
      <w:r w:rsidRPr="0026160B">
        <w:rPr>
          <w:rFonts w:eastAsia="Calibri" w:hint="cs"/>
          <w:szCs w:val="20"/>
          <w:rtl/>
        </w:rPr>
        <w:t>קובץ התקנות 7407, ט"ו באב התשע"ד</w:t>
      </w:r>
      <w:proofErr w:type="gramStart"/>
      <w:r w:rsidRPr="0026160B">
        <w:rPr>
          <w:rFonts w:eastAsia="Calibri" w:hint="cs"/>
          <w:szCs w:val="20"/>
          <w:rtl/>
        </w:rPr>
        <w:t xml:space="preserve">, </w:t>
      </w:r>
      <w:r>
        <w:rPr>
          <w:rFonts w:eastAsia="Calibri" w:hint="cs"/>
          <w:szCs w:val="20"/>
          <w:rtl/>
        </w:rPr>
        <w:t xml:space="preserve"> 11.8.201</w:t>
      </w:r>
      <w:proofErr w:type="gramEnd"/>
      <w:r w:rsidRPr="0026160B">
        <w:rPr>
          <w:rFonts w:eastAsia="Calibri" w:hint="cs"/>
          <w:szCs w:val="20"/>
          <w:rtl/>
        </w:rPr>
        <w:t xml:space="preserve">  (תיקונים לתקנות פורסמו בק"ת 7435 וק"ת 7448).</w:t>
      </w:r>
    </w:p>
    <w:p w:rsidR="000118BE" w:rsidRDefault="000118BE" w:rsidP="00A8553B">
      <w:pPr>
        <w:tabs>
          <w:tab w:val="left" w:pos="-110"/>
          <w:tab w:val="left" w:pos="0"/>
        </w:tabs>
        <w:bidi/>
        <w:spacing w:line="360" w:lineRule="auto"/>
        <w:jc w:val="both"/>
        <w:rPr>
          <w:rFonts w:ascii="Arial" w:hAnsi="Arial"/>
          <w:b/>
          <w:bCs/>
          <w:sz w:val="22"/>
          <w:szCs w:val="22"/>
          <w:rtl/>
        </w:rPr>
      </w:pPr>
    </w:p>
    <w:p w:rsidR="00147638" w:rsidRDefault="00147638" w:rsidP="00147638">
      <w:pPr>
        <w:tabs>
          <w:tab w:val="left" w:pos="-110"/>
          <w:tab w:val="left" w:pos="0"/>
        </w:tabs>
        <w:bidi/>
        <w:spacing w:line="360" w:lineRule="auto"/>
        <w:jc w:val="both"/>
        <w:rPr>
          <w:rFonts w:ascii="Arial" w:hAnsi="Arial"/>
          <w:b/>
          <w:bCs/>
          <w:sz w:val="22"/>
          <w:szCs w:val="22"/>
          <w:rtl/>
        </w:rPr>
      </w:pPr>
    </w:p>
    <w:p w:rsidR="00147638" w:rsidRPr="00A340BD" w:rsidRDefault="00147638" w:rsidP="00147638">
      <w:pPr>
        <w:pStyle w:val="4"/>
        <w:numPr>
          <w:ilvl w:val="2"/>
          <w:numId w:val="2"/>
        </w:numPr>
        <w:rPr>
          <w:rFonts w:ascii="Arial" w:hAnsi="Arial"/>
          <w:color w:val="000080"/>
          <w:sz w:val="28"/>
          <w:szCs w:val="32"/>
        </w:rPr>
      </w:pPr>
      <w:r w:rsidRPr="00A340BD">
        <w:rPr>
          <w:rFonts w:ascii="Arial" w:hAnsi="Arial" w:hint="cs"/>
          <w:color w:val="0000FF"/>
          <w:sz w:val="24"/>
          <w:szCs w:val="24"/>
          <w:rtl/>
        </w:rPr>
        <w:t>עודכנו התקנות החדשות המסדירות תשלומי מעביד לקופת גמל</w:t>
      </w:r>
      <w:r w:rsidRPr="00A340BD">
        <w:rPr>
          <w:rFonts w:ascii="Arial" w:hAnsi="Arial" w:hint="cs"/>
          <w:color w:val="000080"/>
          <w:sz w:val="28"/>
          <w:szCs w:val="32"/>
          <w:rtl/>
        </w:rPr>
        <w:t xml:space="preserve">  </w:t>
      </w:r>
    </w:p>
    <w:p w:rsidR="00147638" w:rsidRPr="00E73831" w:rsidRDefault="00147638" w:rsidP="00147638">
      <w:pPr>
        <w:bidi/>
        <w:spacing w:line="360" w:lineRule="auto"/>
        <w:jc w:val="both"/>
        <w:rPr>
          <w:rFonts w:ascii="Arial" w:eastAsia="Calibri" w:hAnsi="Arial"/>
          <w:b/>
          <w:bCs/>
          <w:sz w:val="24"/>
          <w:rtl/>
        </w:rPr>
      </w:pPr>
      <w:r w:rsidRPr="00E73831">
        <w:rPr>
          <w:rFonts w:ascii="Arial" w:eastAsia="Calibri" w:hAnsi="Arial" w:hint="cs"/>
          <w:b/>
          <w:bCs/>
          <w:sz w:val="24"/>
          <w:rtl/>
        </w:rPr>
        <w:t xml:space="preserve">בעדכון פסיקה וחקיקה שבועי מס' 569 מיום 13.12.15 פורסמו תקנות חדשות מסדירות ואוכפות מיום 1.1.16 תשלומי מעביד לקופת גמל. שר האוצר פרסם תיקון לתקנות הנ"ל שעיקרן:  </w:t>
      </w:r>
    </w:p>
    <w:p w:rsidR="00147638" w:rsidRPr="00E73831" w:rsidRDefault="00147638" w:rsidP="00147638">
      <w:pPr>
        <w:bidi/>
        <w:spacing w:line="360" w:lineRule="auto"/>
        <w:jc w:val="both"/>
        <w:rPr>
          <w:rFonts w:ascii="Arial" w:eastAsia="Calibri" w:hAnsi="Arial"/>
          <w:b/>
          <w:bCs/>
          <w:sz w:val="24"/>
          <w:rtl/>
        </w:rPr>
      </w:pPr>
      <w:r w:rsidRPr="00E73831">
        <w:rPr>
          <w:rFonts w:ascii="Arial" w:eastAsia="Calibri" w:hAnsi="Arial" w:hint="cs"/>
          <w:b/>
          <w:bCs/>
          <w:sz w:val="24"/>
          <w:rtl/>
        </w:rPr>
        <w:t xml:space="preserve">א. נדחו המועדים לכניסת תוקפן של התקנות החדשות: </w:t>
      </w:r>
    </w:p>
    <w:p w:rsidR="00147638" w:rsidRPr="00E73831" w:rsidRDefault="00147638" w:rsidP="00147638">
      <w:pPr>
        <w:bidi/>
        <w:spacing w:line="360" w:lineRule="auto"/>
        <w:jc w:val="both"/>
        <w:rPr>
          <w:rFonts w:ascii="Arial" w:eastAsia="Calibri" w:hAnsi="Arial"/>
          <w:b/>
          <w:bCs/>
          <w:sz w:val="24"/>
          <w:rtl/>
        </w:rPr>
      </w:pPr>
      <w:r w:rsidRPr="00E73831">
        <w:rPr>
          <w:rFonts w:ascii="Arial" w:eastAsia="Calibri" w:hAnsi="Arial" w:hint="cs"/>
          <w:b/>
          <w:bCs/>
          <w:sz w:val="24"/>
          <w:rtl/>
        </w:rPr>
        <w:t>(1)   לגבי מעביד המעסיק כיום פחות מחמישים עובדים - ביום 1.1.17;</w:t>
      </w:r>
    </w:p>
    <w:p w:rsidR="00147638" w:rsidRPr="00E73831" w:rsidRDefault="00147638" w:rsidP="00147638">
      <w:pPr>
        <w:bidi/>
        <w:spacing w:line="360" w:lineRule="auto"/>
        <w:jc w:val="both"/>
        <w:rPr>
          <w:rFonts w:ascii="Arial" w:eastAsia="Calibri" w:hAnsi="Arial"/>
          <w:b/>
          <w:bCs/>
          <w:sz w:val="24"/>
          <w:rtl/>
        </w:rPr>
      </w:pPr>
      <w:r w:rsidRPr="00E73831">
        <w:rPr>
          <w:rFonts w:ascii="Arial" w:eastAsia="Calibri" w:hAnsi="Arial" w:hint="cs"/>
          <w:b/>
          <w:bCs/>
          <w:sz w:val="24"/>
          <w:rtl/>
        </w:rPr>
        <w:t>(2)   לגבי מעביד המעסיק כיום בין 50 ל 100 עובדים  - ביום 1.7.16;</w:t>
      </w:r>
    </w:p>
    <w:p w:rsidR="00147638" w:rsidRPr="00E73831" w:rsidRDefault="00147638" w:rsidP="00147638">
      <w:pPr>
        <w:bidi/>
        <w:spacing w:line="360" w:lineRule="auto"/>
        <w:jc w:val="both"/>
        <w:rPr>
          <w:rFonts w:ascii="Arial" w:eastAsia="Calibri" w:hAnsi="Arial"/>
          <w:b/>
          <w:bCs/>
          <w:sz w:val="24"/>
          <w:rtl/>
        </w:rPr>
      </w:pPr>
      <w:r w:rsidRPr="00E73831">
        <w:rPr>
          <w:rFonts w:ascii="Arial" w:eastAsia="Calibri" w:hAnsi="Arial" w:hint="cs"/>
          <w:b/>
          <w:bCs/>
          <w:sz w:val="24"/>
          <w:rtl/>
        </w:rPr>
        <w:t>(3)   לגבי מעביד המעסיק כיום מעל מאה עובדים - ביום 1.2.16.</w:t>
      </w:r>
    </w:p>
    <w:p w:rsidR="00147638" w:rsidRPr="00E73831" w:rsidRDefault="00147638" w:rsidP="00147638">
      <w:pPr>
        <w:bidi/>
        <w:spacing w:line="360" w:lineRule="auto"/>
        <w:jc w:val="both"/>
        <w:rPr>
          <w:rFonts w:ascii="Arial" w:eastAsia="Calibri" w:hAnsi="Arial"/>
          <w:b/>
          <w:bCs/>
          <w:sz w:val="24"/>
          <w:rtl/>
        </w:rPr>
      </w:pPr>
      <w:r w:rsidRPr="00E73831">
        <w:rPr>
          <w:rFonts w:ascii="Arial" w:eastAsia="Calibri" w:hAnsi="Arial" w:hint="cs"/>
          <w:b/>
          <w:bCs/>
          <w:sz w:val="24"/>
          <w:rtl/>
        </w:rPr>
        <w:t xml:space="preserve">ב. מעביד לא יהיה חייב למסור פרטים במועד הפקדת תשלומים לקופת גמל בהתקיים כל התנאים האלה: המעביד מעסיק עד חמישה עובדים; המעביד מסר את הפרטים פעם אחת ולא חלו שינויים; </w:t>
      </w:r>
      <w:r w:rsidRPr="00E73831">
        <w:rPr>
          <w:rFonts w:ascii="Arial" w:eastAsia="Calibri" w:hAnsi="Arial" w:hint="cs"/>
          <w:b/>
          <w:bCs/>
          <w:sz w:val="24"/>
          <w:rtl/>
        </w:rPr>
        <w:lastRenderedPageBreak/>
        <w:t>סכום ההפקדה נשאר זהה מההפקדה ברישום; התשלום מבוצע באמצעות כרטיס אשראי או הוראת קבע; החברה המנהלת אישרה למעביד לא לדווח.</w:t>
      </w:r>
    </w:p>
    <w:p w:rsidR="00147638" w:rsidRPr="00E73831" w:rsidRDefault="00147638" w:rsidP="00147638">
      <w:pPr>
        <w:bidi/>
        <w:spacing w:line="360" w:lineRule="auto"/>
        <w:jc w:val="both"/>
        <w:rPr>
          <w:rFonts w:ascii="Arial" w:eastAsia="Calibri" w:hAnsi="Arial"/>
          <w:b/>
          <w:bCs/>
          <w:sz w:val="24"/>
          <w:rtl/>
        </w:rPr>
      </w:pPr>
      <w:r w:rsidRPr="00E73831">
        <w:rPr>
          <w:rFonts w:ascii="Arial" w:eastAsia="Calibri" w:hAnsi="Arial"/>
          <w:b/>
          <w:bCs/>
          <w:sz w:val="24"/>
          <w:rtl/>
        </w:rPr>
        <w:t>מצ"ב *עדכון פסיקה וחקיקה מס' 569</w:t>
      </w:r>
    </w:p>
    <w:p w:rsidR="00147638" w:rsidRPr="00E73831" w:rsidRDefault="00097DB4" w:rsidP="00147638">
      <w:pPr>
        <w:tabs>
          <w:tab w:val="left" w:pos="0"/>
        </w:tabs>
        <w:bidi/>
        <w:ind w:left="52"/>
        <w:jc w:val="both"/>
        <w:rPr>
          <w:rFonts w:eastAsia="Calibri"/>
          <w:b/>
          <w:bCs/>
          <w:sz w:val="28"/>
          <w:szCs w:val="28"/>
          <w:rtl/>
        </w:rPr>
      </w:pPr>
      <w:hyperlink r:id="rId34" w:history="1">
        <w:r w:rsidR="00147638" w:rsidRPr="00E73831">
          <w:rPr>
            <w:rFonts w:eastAsia="Calibri"/>
            <w:b/>
            <w:bCs/>
            <w:color w:val="0000FF"/>
            <w:sz w:val="24"/>
            <w:u w:val="single"/>
          </w:rPr>
          <w:t>http://www.berenzon-law.co.il/Updates.html</w:t>
        </w:r>
      </w:hyperlink>
    </w:p>
    <w:p w:rsidR="00147638" w:rsidRPr="00E73831" w:rsidRDefault="00147638" w:rsidP="00147638">
      <w:pPr>
        <w:tabs>
          <w:tab w:val="left" w:pos="0"/>
        </w:tabs>
        <w:bidi/>
        <w:ind w:left="52"/>
        <w:jc w:val="both"/>
        <w:rPr>
          <w:rFonts w:ascii="David" w:hAnsi="David"/>
          <w:b/>
          <w:bCs/>
          <w:color w:val="FF0000"/>
          <w:sz w:val="22"/>
          <w:szCs w:val="22"/>
          <w:rtl/>
        </w:rPr>
      </w:pPr>
      <w:r w:rsidRPr="00E73831">
        <w:rPr>
          <w:rFonts w:ascii="David" w:hAnsi="David"/>
          <w:b/>
          <w:bCs/>
          <w:color w:val="FF0000"/>
          <w:sz w:val="22"/>
          <w:szCs w:val="22"/>
        </w:rPr>
        <w:t>●</w:t>
      </w:r>
      <w:r w:rsidRPr="00E73831">
        <w:rPr>
          <w:rFonts w:ascii="David" w:hAnsi="David" w:hint="cs"/>
          <w:b/>
          <w:bCs/>
          <w:color w:val="FF0000"/>
          <w:sz w:val="22"/>
          <w:szCs w:val="22"/>
          <w:rtl/>
        </w:rPr>
        <w:t xml:space="preserve"> </w:t>
      </w:r>
      <w:r>
        <w:rPr>
          <w:rFonts w:ascii="David" w:hAnsi="David" w:hint="cs"/>
          <w:b/>
          <w:bCs/>
          <w:color w:val="FF0000"/>
          <w:sz w:val="22"/>
          <w:szCs w:val="22"/>
          <w:rtl/>
        </w:rPr>
        <w:t xml:space="preserve">  </w:t>
      </w:r>
      <w:r w:rsidRPr="00E73831">
        <w:rPr>
          <w:rFonts w:ascii="David" w:hAnsi="David" w:hint="cs"/>
          <w:b/>
          <w:bCs/>
          <w:color w:val="FF0000"/>
          <w:sz w:val="22"/>
          <w:szCs w:val="22"/>
          <w:rtl/>
        </w:rPr>
        <w:t xml:space="preserve">תקנות  </w:t>
      </w:r>
      <w:r>
        <w:rPr>
          <w:rFonts w:ascii="David" w:hAnsi="David" w:hint="cs"/>
          <w:b/>
          <w:bCs/>
          <w:color w:val="FF0000"/>
          <w:sz w:val="22"/>
          <w:szCs w:val="22"/>
          <w:rtl/>
        </w:rPr>
        <w:t xml:space="preserve"> </w:t>
      </w:r>
      <w:proofErr w:type="gramStart"/>
      <w:r w:rsidRPr="00E73831">
        <w:rPr>
          <w:rFonts w:ascii="David" w:hAnsi="David" w:hint="cs"/>
          <w:b/>
          <w:bCs/>
          <w:color w:val="FF0000"/>
          <w:sz w:val="22"/>
          <w:szCs w:val="22"/>
          <w:rtl/>
        </w:rPr>
        <w:t>הפיקוח  על</w:t>
      </w:r>
      <w:proofErr w:type="gramEnd"/>
      <w:r>
        <w:rPr>
          <w:rFonts w:ascii="David" w:hAnsi="David" w:hint="cs"/>
          <w:b/>
          <w:bCs/>
          <w:color w:val="FF0000"/>
          <w:sz w:val="22"/>
          <w:szCs w:val="22"/>
          <w:rtl/>
        </w:rPr>
        <w:t xml:space="preserve"> </w:t>
      </w:r>
      <w:r w:rsidRPr="00E73831">
        <w:rPr>
          <w:rFonts w:ascii="David" w:hAnsi="David" w:hint="cs"/>
          <w:b/>
          <w:bCs/>
          <w:color w:val="FF0000"/>
          <w:sz w:val="22"/>
          <w:szCs w:val="22"/>
          <w:rtl/>
        </w:rPr>
        <w:t xml:space="preserve"> שירותים פיננסים (קופות גמל) (תשלומים לקופת גמל) (תיקון), </w:t>
      </w:r>
      <w:proofErr w:type="spellStart"/>
      <w:r w:rsidRPr="00E73831">
        <w:rPr>
          <w:rFonts w:ascii="David" w:hAnsi="David" w:hint="cs"/>
          <w:b/>
          <w:bCs/>
          <w:color w:val="FF0000"/>
          <w:sz w:val="22"/>
          <w:szCs w:val="22"/>
          <w:rtl/>
        </w:rPr>
        <w:t>התשע"ו</w:t>
      </w:r>
      <w:proofErr w:type="spellEnd"/>
      <w:r w:rsidRPr="00E73831">
        <w:rPr>
          <w:rFonts w:ascii="David" w:hAnsi="David" w:hint="cs"/>
          <w:b/>
          <w:bCs/>
          <w:color w:val="FF0000"/>
          <w:sz w:val="22"/>
          <w:szCs w:val="22"/>
          <w:rtl/>
        </w:rPr>
        <w:t xml:space="preserve"> 2015.</w:t>
      </w:r>
    </w:p>
    <w:p w:rsidR="00147638" w:rsidRPr="00147638" w:rsidRDefault="00147638" w:rsidP="00147638">
      <w:pPr>
        <w:pStyle w:val="4"/>
        <w:numPr>
          <w:ilvl w:val="0"/>
          <w:numId w:val="0"/>
        </w:numPr>
        <w:ind w:left="927"/>
        <w:rPr>
          <w:rFonts w:ascii="Arial" w:hAnsi="Arial"/>
          <w:color w:val="0000FF"/>
          <w:sz w:val="24"/>
          <w:szCs w:val="24"/>
          <w:rtl/>
        </w:rPr>
      </w:pPr>
    </w:p>
    <w:p w:rsidR="00E73831" w:rsidRPr="0021239D" w:rsidRDefault="00E73831" w:rsidP="00E73831">
      <w:pPr>
        <w:tabs>
          <w:tab w:val="left" w:pos="-110"/>
          <w:tab w:val="left" w:pos="0"/>
        </w:tabs>
        <w:bidi/>
        <w:spacing w:line="360" w:lineRule="auto"/>
        <w:jc w:val="both"/>
        <w:rPr>
          <w:rFonts w:ascii="Arial" w:hAnsi="Arial"/>
          <w:b/>
          <w:bCs/>
          <w:sz w:val="22"/>
          <w:szCs w:val="22"/>
          <w:rtl/>
        </w:rPr>
      </w:pPr>
    </w:p>
    <w:p w:rsidR="003E29F0" w:rsidRPr="00147638" w:rsidRDefault="003E29F0" w:rsidP="00147638">
      <w:pPr>
        <w:pStyle w:val="4"/>
        <w:numPr>
          <w:ilvl w:val="2"/>
          <w:numId w:val="2"/>
        </w:numPr>
        <w:rPr>
          <w:rFonts w:ascii="Arial" w:hAnsi="Arial"/>
          <w:color w:val="0000FF"/>
          <w:sz w:val="24"/>
          <w:szCs w:val="24"/>
        </w:rPr>
      </w:pPr>
      <w:r w:rsidRPr="00147638">
        <w:rPr>
          <w:rFonts w:ascii="Arial" w:hAnsi="Arial" w:hint="cs"/>
          <w:color w:val="0000FF"/>
          <w:sz w:val="24"/>
          <w:szCs w:val="24"/>
          <w:rtl/>
        </w:rPr>
        <w:t xml:space="preserve">עובד שהמעביד מפקיד עבורו כספים לקופת גמל, רשאי לבחור שבעל רישיון שיווק או ייעוץ פנסיוני יבצע עבורו פעולות בקופת הגמל </w:t>
      </w:r>
    </w:p>
    <w:p w:rsidR="003E29F0" w:rsidRPr="003E29F0" w:rsidRDefault="003E29F0" w:rsidP="00E73831">
      <w:pPr>
        <w:bidi/>
        <w:spacing w:line="360" w:lineRule="auto"/>
        <w:jc w:val="both"/>
        <w:rPr>
          <w:rFonts w:ascii="Arial" w:eastAsia="Calibri" w:hAnsi="Arial"/>
          <w:b/>
          <w:bCs/>
          <w:sz w:val="24"/>
          <w:rtl/>
        </w:rPr>
      </w:pPr>
      <w:r w:rsidRPr="003E29F0">
        <w:rPr>
          <w:rFonts w:ascii="Arial" w:eastAsia="Calibri" w:hAnsi="Arial" w:hint="cs"/>
          <w:b/>
          <w:bCs/>
          <w:sz w:val="24"/>
          <w:rtl/>
        </w:rPr>
        <w:t xml:space="preserve">ב </w:t>
      </w:r>
      <w:r w:rsidRPr="003E29F0">
        <w:rPr>
          <w:rFonts w:ascii="Arial" w:eastAsia="Calibri" w:hAnsi="Arial"/>
          <w:b/>
          <w:bCs/>
          <w:sz w:val="24"/>
          <w:rtl/>
        </w:rPr>
        <w:t>–</w:t>
      </w:r>
      <w:r w:rsidRPr="003E29F0">
        <w:rPr>
          <w:rFonts w:ascii="Arial" w:eastAsia="Calibri" w:hAnsi="Arial" w:hint="cs"/>
          <w:b/>
          <w:bCs/>
          <w:sz w:val="24"/>
          <w:rtl/>
        </w:rPr>
        <w:t xml:space="preserve"> 1 בינואר 2016 ייכנס לתוקף תיקון מס' 14, בסעיף 20, בחוק הפיקוח על שירותים פיננסים (קופת גמל). בהתאם להוראות החוק נקבע כי עובד שהמעביד מפקיד בעבורו כספים לקופת גמל, רשאי לבחור, בכל עת, בכל בעל רישיון לשם מתן שיווק פנסיוני, ייעוץ פנסיוני לביצוע פעולות, כמו, בחירת מסלול ההשקעה שבו ינוהלו הכספים, במרכיב הפיצויים בקופה, למעט הפקדת כספים לקופת גמל.  סעיף 13 בחוק הייעוץ והשיווק הפנסיוני נקבע </w:t>
      </w:r>
      <w:r w:rsidRPr="003E29F0">
        <w:rPr>
          <w:rFonts w:ascii="Arial" w:eastAsia="Calibri" w:hAnsi="Arial"/>
          <w:b/>
          <w:bCs/>
          <w:sz w:val="24"/>
          <w:rtl/>
        </w:rPr>
        <w:t>ההבדל בין רישיון יועץ פנסיוני לרישיון סוכן ביטוח פנסיוני. בעוד שליועץ הפנסיוני אסור שתהיה זיקה לגוף המנהל את החיסכון הפנסיוני של הלקוח</w:t>
      </w:r>
      <w:r w:rsidRPr="003E29F0">
        <w:rPr>
          <w:rFonts w:ascii="Arial" w:eastAsia="Calibri" w:hAnsi="Arial" w:hint="cs"/>
          <w:b/>
          <w:bCs/>
          <w:sz w:val="24"/>
          <w:rtl/>
        </w:rPr>
        <w:t>. להבדיל</w:t>
      </w:r>
      <w:r w:rsidRPr="003E29F0">
        <w:rPr>
          <w:rFonts w:ascii="Arial" w:eastAsia="Calibri" w:hAnsi="Arial"/>
          <w:b/>
          <w:bCs/>
          <w:sz w:val="24"/>
          <w:rtl/>
        </w:rPr>
        <w:t xml:space="preserve"> למשווק הפנסיוני יש זיקה (קשר עסקי כלכלי) לחלק או לכל הגופים המנהלים את החיסכון הפנסיוני של הלקוח והתגמול (עמלות, פרסים ותמריצים) שהוא מקבל. המשמעות היא שהמשווק הפנסיוני אינו אובייקטיבי והוא מוטה בעת מתן הייעוץ ללקוח לטובת המוצר שבגינו הוא מקבל תגמול גבוה יותר</w:t>
      </w:r>
      <w:r w:rsidRPr="003E29F0">
        <w:rPr>
          <w:rFonts w:ascii="Arial" w:eastAsia="Calibri" w:hAnsi="Arial" w:hint="cs"/>
          <w:b/>
          <w:bCs/>
          <w:sz w:val="24"/>
          <w:rtl/>
        </w:rPr>
        <w:t>.</w:t>
      </w:r>
      <w:r w:rsidRPr="003E29F0">
        <w:rPr>
          <w:rFonts w:ascii="Arial" w:eastAsia="Calibri" w:hAnsi="Arial"/>
          <w:b/>
          <w:bCs/>
          <w:sz w:val="24"/>
          <w:rtl/>
        </w:rPr>
        <w:t xml:space="preserve"> </w:t>
      </w:r>
      <w:r w:rsidRPr="003E29F0">
        <w:rPr>
          <w:rFonts w:ascii="Arial" w:eastAsia="Calibri" w:hAnsi="Arial" w:hint="cs"/>
          <w:b/>
          <w:bCs/>
          <w:sz w:val="24"/>
          <w:rtl/>
        </w:rPr>
        <w:t>חל איסור על מעביד להתנות את הפקדת הכספים לקופת גמל בעבור העובד או מתן טובת הנאה אחרת לעובד, בכך שבעל רישיון מסוים ייתן לעובד כאמור את השירות.</w:t>
      </w:r>
    </w:p>
    <w:p w:rsidR="003E29F0" w:rsidRPr="003E29F0" w:rsidRDefault="003E29F0" w:rsidP="003E29F0">
      <w:pPr>
        <w:tabs>
          <w:tab w:val="left" w:pos="-290"/>
        </w:tabs>
        <w:bidi/>
        <w:spacing w:line="360" w:lineRule="auto"/>
        <w:jc w:val="both"/>
        <w:rPr>
          <w:rFonts w:eastAsia="Calibri"/>
          <w:szCs w:val="20"/>
          <w:rtl/>
        </w:rPr>
      </w:pPr>
      <w:r w:rsidRPr="003E29F0">
        <w:rPr>
          <w:rFonts w:eastAsia="Calibri"/>
          <w:b/>
          <w:bCs/>
          <w:sz w:val="24"/>
        </w:rPr>
        <w:t xml:space="preserve"> </w:t>
      </w:r>
      <w:r w:rsidRPr="003E29F0">
        <w:rPr>
          <w:rFonts w:ascii="David" w:hAnsi="David"/>
          <w:b/>
          <w:bCs/>
          <w:color w:val="FF0000"/>
          <w:sz w:val="22"/>
          <w:szCs w:val="22"/>
        </w:rPr>
        <w:t>●</w:t>
      </w:r>
      <w:r w:rsidRPr="003E29F0">
        <w:rPr>
          <w:rFonts w:ascii="David" w:hAnsi="David" w:hint="cs"/>
          <w:b/>
          <w:bCs/>
          <w:color w:val="FF0000"/>
          <w:sz w:val="22"/>
          <w:szCs w:val="22"/>
          <w:rtl/>
        </w:rPr>
        <w:t>חוק הפיקוח על שירותים פיננסים (קופות גמל), תשס"ה-2005, בסעיף 20</w:t>
      </w:r>
      <w:r w:rsidRPr="003E29F0">
        <w:rPr>
          <w:rFonts w:ascii="David" w:hAnsi="David"/>
          <w:b/>
          <w:bCs/>
          <w:color w:val="FF0000"/>
          <w:sz w:val="22"/>
          <w:szCs w:val="22"/>
        </w:rPr>
        <w:t>●</w:t>
      </w:r>
      <w:r w:rsidRPr="003E29F0">
        <w:rPr>
          <w:rFonts w:eastAsia="Calibri"/>
          <w:b/>
          <w:bCs/>
          <w:szCs w:val="20"/>
        </w:rPr>
        <w:t xml:space="preserve"> </w:t>
      </w:r>
      <w:r w:rsidRPr="003E29F0">
        <w:rPr>
          <w:rFonts w:eastAsia="Calibri" w:hint="cs"/>
          <w:b/>
          <w:bCs/>
          <w:szCs w:val="20"/>
          <w:rtl/>
        </w:rPr>
        <w:t xml:space="preserve">  </w:t>
      </w:r>
      <w:r w:rsidRPr="003E29F0">
        <w:rPr>
          <w:rFonts w:eastAsia="Calibri" w:hint="cs"/>
          <w:szCs w:val="20"/>
          <w:rtl/>
        </w:rPr>
        <w:t>תיקון חוק הפיקוח על שירותים פיננסים (קופות גמל) [מס' 14</w:t>
      </w:r>
      <w:proofErr w:type="gramStart"/>
      <w:r w:rsidRPr="003E29F0">
        <w:rPr>
          <w:rFonts w:eastAsia="Calibri" w:hint="cs"/>
          <w:szCs w:val="20"/>
          <w:rtl/>
        </w:rPr>
        <w:t>]תשע</w:t>
      </w:r>
      <w:proofErr w:type="gramEnd"/>
      <w:r w:rsidRPr="003E29F0">
        <w:rPr>
          <w:rFonts w:eastAsia="Calibri" w:hint="cs"/>
          <w:szCs w:val="20"/>
          <w:rtl/>
        </w:rPr>
        <w:t>"ו-2015, ס"ח התשס"ה, עמ' 899</w:t>
      </w:r>
      <w:r w:rsidR="00E73831" w:rsidRPr="00E73831">
        <w:rPr>
          <w:rFonts w:eastAsia="Calibri" w:hint="cs"/>
          <w:szCs w:val="20"/>
          <w:rtl/>
        </w:rPr>
        <w:t>.</w:t>
      </w:r>
      <w:r w:rsidRPr="003E29F0">
        <w:rPr>
          <w:rFonts w:eastAsia="Calibri" w:hint="cs"/>
          <w:szCs w:val="20"/>
          <w:rtl/>
        </w:rPr>
        <w:t xml:space="preserve"> </w:t>
      </w:r>
      <w:r w:rsidRPr="003E29F0">
        <w:rPr>
          <w:rFonts w:ascii="Arial" w:hAnsi="Arial" w:hint="cs"/>
          <w:szCs w:val="20"/>
          <w:rtl/>
        </w:rPr>
        <w:t xml:space="preserve"> </w:t>
      </w:r>
    </w:p>
    <w:p w:rsidR="00386DEB" w:rsidRDefault="00386DEB" w:rsidP="00386DEB">
      <w:pPr>
        <w:tabs>
          <w:tab w:val="left" w:pos="0"/>
        </w:tabs>
        <w:bidi/>
        <w:ind w:left="52"/>
        <w:jc w:val="both"/>
        <w:rPr>
          <w:rFonts w:ascii="Arial" w:hAnsi="Arial"/>
          <w:b/>
          <w:bCs/>
          <w:color w:val="0000FF"/>
          <w:sz w:val="24"/>
          <w:u w:val="single"/>
          <w:rtl/>
        </w:rPr>
      </w:pPr>
    </w:p>
    <w:p w:rsidR="00386DEB" w:rsidRDefault="00386DEB" w:rsidP="00386DEB">
      <w:pPr>
        <w:tabs>
          <w:tab w:val="left" w:pos="0"/>
        </w:tabs>
        <w:bidi/>
        <w:ind w:left="52"/>
        <w:jc w:val="both"/>
        <w:rPr>
          <w:rFonts w:ascii="Arial" w:hAnsi="Arial"/>
          <w:b/>
          <w:bCs/>
          <w:color w:val="0000FF"/>
          <w:sz w:val="24"/>
          <w:u w:val="single"/>
          <w:rtl/>
        </w:rPr>
      </w:pPr>
    </w:p>
    <w:p w:rsidR="004E381F" w:rsidRPr="00147638" w:rsidRDefault="004E381F" w:rsidP="00147638">
      <w:pPr>
        <w:pStyle w:val="4"/>
        <w:numPr>
          <w:ilvl w:val="2"/>
          <w:numId w:val="2"/>
        </w:numPr>
        <w:rPr>
          <w:rFonts w:ascii="Arial" w:hAnsi="Arial"/>
          <w:color w:val="0000FF"/>
          <w:sz w:val="24"/>
          <w:szCs w:val="24"/>
        </w:rPr>
      </w:pPr>
      <w:r w:rsidRPr="00147638">
        <w:rPr>
          <w:rFonts w:ascii="Arial" w:hAnsi="Arial" w:hint="cs"/>
          <w:color w:val="0000FF"/>
          <w:sz w:val="24"/>
          <w:szCs w:val="24"/>
          <w:rtl/>
        </w:rPr>
        <w:t>הסכם פנסיה חדש בין התאחדות התעשיינים להסתדרות שיעור ההפרשות יועלה בהדרגה בחצי אחוז למעסיק ולעובד</w:t>
      </w:r>
    </w:p>
    <w:p w:rsidR="004E381F" w:rsidRPr="004E381F" w:rsidRDefault="004E381F" w:rsidP="004E381F">
      <w:pPr>
        <w:bidi/>
        <w:spacing w:line="360" w:lineRule="auto"/>
        <w:jc w:val="both"/>
        <w:rPr>
          <w:rFonts w:ascii="Arial" w:eastAsia="Calibri" w:hAnsi="Arial"/>
          <w:b/>
          <w:bCs/>
          <w:sz w:val="24"/>
        </w:rPr>
      </w:pPr>
      <w:r w:rsidRPr="004E381F">
        <w:rPr>
          <w:rFonts w:ascii="Arial" w:eastAsia="Calibri" w:hAnsi="Arial" w:hint="cs"/>
          <w:b/>
          <w:bCs/>
          <w:sz w:val="24"/>
          <w:rtl/>
        </w:rPr>
        <w:t xml:space="preserve">התאחדות התעשיינים והסתדרות הכללית החדשה חתמו על הסכם קיבוצי כללי להגדלת הפרשות לביטוח פנסיוני ביום 23.2.16 בתמיכת יושב ראש ועדת הכספים בכנסת. על-פי ההסכם, ההפרשות עבור העובדים יגדלו ל 6.5% בשתי פעימות -ביולי 2016 ובינואר 2017. במקביל יועלו הפרשות העובדים ב- 0.5% כך ששיעור ההפרשות הכולל יועלה באחוז. ההסכם נועד לייצר מודל פנסיה מאוזן ויישומו יחסוך למעלה מ 2 מיליארד ₪ בעלויות השכר של המגזר העסקי. ההסכם בא לתקן את חקיקת, תיקון 12 לחוק הפיקוח על שירותים פיננסים, אשר מחייבת להגדיל מיידית את הפרשות המעסיקים ל 7.5% בביטוח המנהלים ובקרנות הפנסיה בעלות של כ- 3 מיליארד ₪ בשנה למגזר העסקי. ההסכם שנחתם מבטל את הצורך ליישם את הסעיף הרלוונטי בחוק הקיים.  להסכם ניתן אישור אגף שוק ההון והביטוח במשרד האוצר, שלא לאכוף תיקון 12 עד לשינוי החקיקה בהתאם.  </w:t>
      </w:r>
    </w:p>
    <w:p w:rsidR="004E381F" w:rsidRPr="004E381F" w:rsidRDefault="004E381F" w:rsidP="004E381F">
      <w:pPr>
        <w:tabs>
          <w:tab w:val="left" w:pos="0"/>
        </w:tabs>
        <w:bidi/>
        <w:ind w:left="52"/>
        <w:jc w:val="both"/>
        <w:rPr>
          <w:rFonts w:eastAsia="Calibri"/>
          <w:b/>
          <w:bCs/>
          <w:sz w:val="28"/>
          <w:szCs w:val="28"/>
          <w:rtl/>
        </w:rPr>
      </w:pPr>
    </w:p>
    <w:p w:rsidR="00BB2C10" w:rsidRDefault="004E381F" w:rsidP="004E381F">
      <w:pPr>
        <w:tabs>
          <w:tab w:val="left" w:pos="-290"/>
        </w:tabs>
        <w:bidi/>
        <w:spacing w:line="360" w:lineRule="auto"/>
        <w:ind w:left="397" w:hanging="397"/>
        <w:jc w:val="both"/>
        <w:rPr>
          <w:rFonts w:eastAsia="Calibri"/>
          <w:szCs w:val="20"/>
          <w:rtl/>
        </w:rPr>
      </w:pPr>
      <w:r w:rsidRPr="004E381F">
        <w:rPr>
          <w:rFonts w:ascii="David" w:hAnsi="David"/>
          <w:b/>
          <w:bCs/>
          <w:color w:val="FF0000"/>
          <w:sz w:val="22"/>
          <w:szCs w:val="22"/>
        </w:rPr>
        <w:t xml:space="preserve">● </w:t>
      </w:r>
      <w:r w:rsidRPr="004E381F">
        <w:rPr>
          <w:rFonts w:ascii="David" w:hAnsi="David" w:hint="cs"/>
          <w:b/>
          <w:bCs/>
          <w:color w:val="FF0000"/>
          <w:sz w:val="22"/>
          <w:szCs w:val="22"/>
          <w:rtl/>
        </w:rPr>
        <w:t xml:space="preserve">  התאחדות </w:t>
      </w:r>
      <w:r w:rsidR="00BD0958">
        <w:rPr>
          <w:rFonts w:ascii="David" w:hAnsi="David" w:hint="cs"/>
          <w:b/>
          <w:bCs/>
          <w:color w:val="FF0000"/>
          <w:sz w:val="22"/>
          <w:szCs w:val="22"/>
          <w:rtl/>
        </w:rPr>
        <w:t xml:space="preserve">התעשיינים - הסתדרות הכללית </w:t>
      </w:r>
      <w:proofErr w:type="gramStart"/>
      <w:r w:rsidR="00BD0958">
        <w:rPr>
          <w:rFonts w:ascii="David" w:hAnsi="David" w:hint="cs"/>
          <w:b/>
          <w:bCs/>
          <w:color w:val="FF0000"/>
          <w:sz w:val="22"/>
          <w:szCs w:val="22"/>
          <w:rtl/>
        </w:rPr>
        <w:t>החדשה</w:t>
      </w:r>
      <w:r w:rsidRPr="004E381F">
        <w:rPr>
          <w:rFonts w:ascii="David" w:hAnsi="David"/>
          <w:b/>
          <w:bCs/>
          <w:color w:val="FF0000"/>
          <w:sz w:val="22"/>
          <w:szCs w:val="22"/>
        </w:rPr>
        <w:t xml:space="preserve">  ●</w:t>
      </w:r>
      <w:proofErr w:type="gramEnd"/>
      <w:r>
        <w:rPr>
          <w:rFonts w:eastAsia="Calibri"/>
          <w:b/>
          <w:bCs/>
          <w:szCs w:val="20"/>
        </w:rPr>
        <w:t xml:space="preserve"> </w:t>
      </w:r>
      <w:r w:rsidRPr="004E381F">
        <w:rPr>
          <w:rFonts w:eastAsia="Calibri"/>
          <w:b/>
          <w:bCs/>
          <w:szCs w:val="20"/>
        </w:rPr>
        <w:t xml:space="preserve"> </w:t>
      </w:r>
      <w:r w:rsidRPr="004E381F">
        <w:rPr>
          <w:rFonts w:eastAsia="Calibri" w:hint="cs"/>
          <w:szCs w:val="20"/>
          <w:rtl/>
        </w:rPr>
        <w:t>הסכם קיבוצי להגדלת הפרשות לביטוח פ</w:t>
      </w:r>
      <w:r w:rsidR="00BB2C10">
        <w:rPr>
          <w:rFonts w:eastAsia="Calibri" w:hint="cs"/>
          <w:szCs w:val="20"/>
          <w:rtl/>
        </w:rPr>
        <w:t xml:space="preserve">נסיוני נחתם </w:t>
      </w:r>
    </w:p>
    <w:p w:rsidR="004E381F" w:rsidRDefault="004E381F" w:rsidP="00BB2C10">
      <w:pPr>
        <w:tabs>
          <w:tab w:val="left" w:pos="-290"/>
        </w:tabs>
        <w:bidi/>
        <w:spacing w:line="360" w:lineRule="auto"/>
        <w:ind w:left="397" w:hanging="397"/>
        <w:jc w:val="both"/>
        <w:rPr>
          <w:rFonts w:eastAsia="Calibri"/>
          <w:szCs w:val="20"/>
          <w:rtl/>
        </w:rPr>
      </w:pPr>
      <w:r w:rsidRPr="004E381F">
        <w:rPr>
          <w:rFonts w:eastAsia="Calibri" w:hint="cs"/>
          <w:szCs w:val="20"/>
          <w:rtl/>
        </w:rPr>
        <w:t>ביום 23.2.16.</w:t>
      </w:r>
    </w:p>
    <w:p w:rsidR="004E381F" w:rsidRPr="004E381F" w:rsidRDefault="004E381F" w:rsidP="004E381F">
      <w:pPr>
        <w:tabs>
          <w:tab w:val="left" w:pos="-290"/>
        </w:tabs>
        <w:bidi/>
        <w:spacing w:line="360" w:lineRule="auto"/>
        <w:ind w:left="397" w:hanging="397"/>
        <w:jc w:val="both"/>
        <w:rPr>
          <w:rFonts w:eastAsia="Calibri"/>
          <w:szCs w:val="20"/>
          <w:rtl/>
        </w:rPr>
      </w:pPr>
    </w:p>
    <w:p w:rsidR="00347F63" w:rsidRPr="00347F63" w:rsidRDefault="00347F63" w:rsidP="00347F63">
      <w:pPr>
        <w:bidi/>
        <w:spacing w:line="360" w:lineRule="auto"/>
        <w:jc w:val="both"/>
        <w:rPr>
          <w:b/>
          <w:bCs/>
          <w:rtl/>
        </w:rPr>
      </w:pPr>
    </w:p>
    <w:p w:rsidR="00386DEB" w:rsidRPr="00386DEB" w:rsidRDefault="00386DEB" w:rsidP="00147638">
      <w:pPr>
        <w:pStyle w:val="4"/>
        <w:numPr>
          <w:ilvl w:val="2"/>
          <w:numId w:val="2"/>
        </w:numPr>
        <w:rPr>
          <w:rFonts w:ascii="Arial" w:hAnsi="Arial"/>
          <w:color w:val="0000FF"/>
          <w:sz w:val="24"/>
          <w:szCs w:val="24"/>
          <w:rtl/>
        </w:rPr>
      </w:pPr>
      <w:r w:rsidRPr="00386DEB">
        <w:rPr>
          <w:rFonts w:ascii="Arial" w:hAnsi="Arial" w:hint="cs"/>
          <w:color w:val="0000FF"/>
          <w:sz w:val="24"/>
          <w:szCs w:val="24"/>
          <w:rtl/>
        </w:rPr>
        <w:t xml:space="preserve">תיקון </w:t>
      </w:r>
      <w:r w:rsidRPr="00386DEB">
        <w:rPr>
          <w:rFonts w:ascii="Arial" w:hAnsi="Arial"/>
          <w:color w:val="0000FF"/>
          <w:sz w:val="24"/>
          <w:szCs w:val="24"/>
          <w:rtl/>
        </w:rPr>
        <w:t xml:space="preserve">חוק דמי מחלה היעדרות </w:t>
      </w:r>
      <w:r w:rsidRPr="00386DEB">
        <w:rPr>
          <w:rFonts w:ascii="Arial" w:hAnsi="Arial" w:hint="cs"/>
          <w:color w:val="0000FF"/>
          <w:sz w:val="24"/>
          <w:szCs w:val="24"/>
          <w:rtl/>
        </w:rPr>
        <w:t xml:space="preserve">עובד </w:t>
      </w:r>
      <w:r w:rsidRPr="00386DEB">
        <w:rPr>
          <w:rFonts w:ascii="Arial" w:hAnsi="Arial"/>
          <w:color w:val="0000FF"/>
          <w:sz w:val="24"/>
          <w:szCs w:val="24"/>
          <w:rtl/>
        </w:rPr>
        <w:t>בשל מחלת ילד</w:t>
      </w:r>
    </w:p>
    <w:p w:rsidR="00386DEB" w:rsidRPr="00386DEB" w:rsidRDefault="00386DEB" w:rsidP="00386DEB">
      <w:pPr>
        <w:bidi/>
        <w:spacing w:line="360" w:lineRule="auto"/>
        <w:jc w:val="both"/>
        <w:rPr>
          <w:rFonts w:ascii="Arial" w:eastAsia="Calibri" w:hAnsi="Arial"/>
          <w:b/>
          <w:bCs/>
          <w:sz w:val="24"/>
          <w:rtl/>
        </w:rPr>
      </w:pPr>
      <w:r w:rsidRPr="00386DEB">
        <w:rPr>
          <w:rFonts w:ascii="Arial" w:eastAsia="Calibri" w:hAnsi="Arial"/>
          <w:b/>
          <w:bCs/>
          <w:sz w:val="24"/>
          <w:rtl/>
        </w:rPr>
        <w:t>היעדרות בשל מחלה ממארת של ילד</w:t>
      </w:r>
      <w:r w:rsidRPr="00386DEB">
        <w:rPr>
          <w:rFonts w:ascii="Arial" w:eastAsia="Calibri" w:hAnsi="Arial" w:hint="cs"/>
          <w:b/>
          <w:bCs/>
          <w:sz w:val="24"/>
          <w:rtl/>
        </w:rPr>
        <w:t>, בחוק דמי מחלה, תוקן ויכנס לתוקפו ביום 1.4.16,</w:t>
      </w:r>
      <w:r>
        <w:rPr>
          <w:rFonts w:ascii="Arial" w:eastAsia="Calibri" w:hAnsi="Arial" w:hint="cs"/>
          <w:b/>
          <w:bCs/>
          <w:sz w:val="24"/>
          <w:rtl/>
        </w:rPr>
        <w:t xml:space="preserve"> </w:t>
      </w:r>
      <w:r w:rsidRPr="00386DEB">
        <w:rPr>
          <w:rFonts w:ascii="Arial" w:eastAsia="Calibri" w:hAnsi="Arial" w:hint="cs"/>
          <w:b/>
          <w:bCs/>
          <w:sz w:val="24"/>
          <w:rtl/>
        </w:rPr>
        <w:t>כך שסעיף החוק יחול לא רק על מחלה ממארת של ילד אלא גם על כל מחלה קשה אחרת על-פי קביעת שר הכלכלה בהתייעצות עם שר הבריאות.</w:t>
      </w:r>
    </w:p>
    <w:p w:rsidR="00386DEB" w:rsidRPr="00386DEB" w:rsidRDefault="00386DEB" w:rsidP="00386DEB">
      <w:pPr>
        <w:bidi/>
        <w:spacing w:line="360" w:lineRule="auto"/>
        <w:jc w:val="both"/>
        <w:rPr>
          <w:rFonts w:ascii="Arial" w:eastAsia="Calibri" w:hAnsi="Arial"/>
          <w:b/>
          <w:bCs/>
          <w:sz w:val="24"/>
          <w:rtl/>
        </w:rPr>
      </w:pPr>
      <w:r w:rsidRPr="00386DEB">
        <w:rPr>
          <w:rFonts w:ascii="Arial" w:eastAsia="Calibri" w:hAnsi="Arial" w:hint="cs"/>
          <w:b/>
          <w:bCs/>
          <w:sz w:val="24"/>
          <w:rtl/>
        </w:rPr>
        <w:t>ה</w:t>
      </w:r>
      <w:r w:rsidRPr="00386DEB">
        <w:rPr>
          <w:rFonts w:ascii="Arial" w:eastAsia="Calibri" w:hAnsi="Arial"/>
          <w:b/>
          <w:bCs/>
          <w:sz w:val="24"/>
          <w:rtl/>
        </w:rPr>
        <w:t xml:space="preserve">חוק מאפשר להורה לילד החולה לזקוף, על חשבון תקופת המחלה הצבורה שלו, או על חשבון ימי החופשה המגיעים לו, עד 90 ימי היעדרות מעבודתו בשנה, </w:t>
      </w:r>
      <w:r w:rsidRPr="00386DEB">
        <w:rPr>
          <w:rFonts w:ascii="Arial" w:eastAsia="Calibri" w:hAnsi="Arial" w:hint="cs"/>
          <w:b/>
          <w:bCs/>
          <w:sz w:val="24"/>
          <w:rtl/>
        </w:rPr>
        <w:t>כאשר</w:t>
      </w:r>
      <w:r w:rsidRPr="00386DEB">
        <w:rPr>
          <w:rFonts w:ascii="Arial" w:eastAsia="Calibri" w:hAnsi="Arial"/>
          <w:b/>
          <w:bCs/>
          <w:sz w:val="24"/>
          <w:rtl/>
        </w:rPr>
        <w:t xml:space="preserve"> ישנו צורך מוגבר בשהיית ההורה לצד ילדו שנמצא במצב קשה.</w:t>
      </w:r>
      <w:r w:rsidRPr="00386DEB">
        <w:rPr>
          <w:rFonts w:ascii="Arial" w:eastAsia="Calibri" w:hAnsi="Arial" w:hint="cs"/>
          <w:b/>
          <w:bCs/>
          <w:sz w:val="24"/>
          <w:rtl/>
        </w:rPr>
        <w:t xml:space="preserve"> סעיף החוק לאחר התיקון:</w:t>
      </w:r>
    </w:p>
    <w:p w:rsidR="00386DEB" w:rsidRPr="00386DEB" w:rsidRDefault="00386DEB" w:rsidP="00386DEB">
      <w:pPr>
        <w:bidi/>
        <w:spacing w:line="360" w:lineRule="auto"/>
        <w:jc w:val="both"/>
        <w:rPr>
          <w:rFonts w:ascii="Arial" w:eastAsia="Calibri" w:hAnsi="Arial"/>
          <w:b/>
          <w:bCs/>
          <w:sz w:val="24"/>
          <w:rtl/>
        </w:rPr>
      </w:pPr>
      <w:r w:rsidRPr="00386DEB">
        <w:rPr>
          <w:rFonts w:ascii="Arial" w:eastAsia="Calibri" w:hAnsi="Arial" w:hint="cs"/>
          <w:b/>
          <w:bCs/>
          <w:sz w:val="24"/>
          <w:rtl/>
        </w:rPr>
        <w:t xml:space="preserve">1א. </w:t>
      </w:r>
      <w:r w:rsidRPr="00386DEB">
        <w:rPr>
          <w:rFonts w:ascii="Arial" w:eastAsia="Calibri" w:hAnsi="Arial"/>
          <w:b/>
          <w:bCs/>
          <w:sz w:val="24"/>
          <w:rtl/>
        </w:rPr>
        <w:t>(א)</w:t>
      </w:r>
      <w:r w:rsidRPr="00386DEB">
        <w:rPr>
          <w:rFonts w:ascii="Arial" w:eastAsia="Calibri" w:hAnsi="Arial" w:hint="cs"/>
          <w:b/>
          <w:bCs/>
          <w:sz w:val="24"/>
          <w:rtl/>
        </w:rPr>
        <w:t xml:space="preserve"> </w:t>
      </w:r>
      <w:r w:rsidRPr="00386DEB">
        <w:rPr>
          <w:rFonts w:ascii="Arial" w:eastAsia="Calibri" w:hAnsi="Arial"/>
          <w:b/>
          <w:bCs/>
          <w:sz w:val="24"/>
          <w:rtl/>
        </w:rPr>
        <w:t>עובד שעמו ילד שלא מלאו לו 18 שנה, ועבד שנה לפחות אצל אותו מעסיק או באותו מקום עבודה, זכאי לזקוף עד 90 ימים בשנה של היעדרות, בשל מחלה קשה של ילדו, על חשבון תקופת המחלה הצבורה שלו או על חשבון ימי החופשה המגיעים לו, לפי בחירת העובד; היה בן זוגו עובד ולא נעדר מעבודתו מכוח זכאותו כאמור או שהעובד הוא הורה עצמאי או שהילד נמצא בהחזקתו הבלעדית, זכאי העובד לזקוף עד 110 ימים בשנה של היעדרות, בשל מחלה קשה של ילדו, כאמור.</w:t>
      </w:r>
      <w:r>
        <w:rPr>
          <w:rFonts w:ascii="Arial" w:eastAsia="Calibri" w:hAnsi="Arial" w:hint="cs"/>
          <w:b/>
          <w:bCs/>
          <w:sz w:val="24"/>
          <w:rtl/>
        </w:rPr>
        <w:t xml:space="preserve"> </w:t>
      </w:r>
      <w:r w:rsidRPr="00386DEB">
        <w:rPr>
          <w:rFonts w:ascii="Arial" w:eastAsia="Calibri" w:hAnsi="Arial"/>
          <w:b/>
          <w:bCs/>
          <w:sz w:val="24"/>
          <w:rtl/>
        </w:rPr>
        <w:t>(ב)</w:t>
      </w:r>
      <w:r w:rsidRPr="00386DEB">
        <w:rPr>
          <w:rFonts w:ascii="Arial" w:eastAsia="Calibri" w:hAnsi="Arial" w:hint="cs"/>
          <w:b/>
          <w:bCs/>
          <w:sz w:val="24"/>
          <w:rtl/>
        </w:rPr>
        <w:t xml:space="preserve"> </w:t>
      </w:r>
      <w:r w:rsidRPr="00386DEB">
        <w:rPr>
          <w:rFonts w:ascii="Arial" w:eastAsia="Calibri" w:hAnsi="Arial"/>
          <w:b/>
          <w:bCs/>
          <w:sz w:val="24"/>
          <w:rtl/>
        </w:rPr>
        <w:t>בחישוב מספר ימי ההיעדרות לפי סעיף זה, יבואו בחשבון ימי ההיעדרות שזקף העובד לפי סעיף 1.</w:t>
      </w:r>
    </w:p>
    <w:p w:rsidR="00386DEB" w:rsidRPr="00386DEB" w:rsidRDefault="00386DEB" w:rsidP="00386DEB">
      <w:pPr>
        <w:bidi/>
        <w:spacing w:line="360" w:lineRule="auto"/>
        <w:jc w:val="both"/>
        <w:rPr>
          <w:rFonts w:ascii="Arial" w:eastAsia="Calibri" w:hAnsi="Arial"/>
          <w:b/>
          <w:bCs/>
          <w:sz w:val="24"/>
          <w:rtl/>
        </w:rPr>
      </w:pPr>
      <w:r w:rsidRPr="00386DEB">
        <w:rPr>
          <w:rFonts w:ascii="Arial" w:eastAsia="Calibri" w:hAnsi="Arial"/>
          <w:b/>
          <w:bCs/>
          <w:sz w:val="24"/>
          <w:rtl/>
        </w:rPr>
        <w:t>(ג)</w:t>
      </w:r>
      <w:r w:rsidRPr="00386DEB">
        <w:rPr>
          <w:rFonts w:ascii="Arial" w:eastAsia="Calibri" w:hAnsi="Arial" w:hint="cs"/>
          <w:b/>
          <w:bCs/>
          <w:sz w:val="24"/>
          <w:rtl/>
        </w:rPr>
        <w:t xml:space="preserve"> </w:t>
      </w:r>
      <w:r w:rsidRPr="00386DEB">
        <w:rPr>
          <w:rFonts w:ascii="Arial" w:eastAsia="Calibri" w:hAnsi="Arial"/>
          <w:b/>
          <w:bCs/>
          <w:sz w:val="24"/>
          <w:rtl/>
        </w:rPr>
        <w:t xml:space="preserve">לעניין סעיף זה, "מחלה קשה" </w:t>
      </w:r>
      <w:r w:rsidRPr="00386DEB">
        <w:rPr>
          <w:rFonts w:ascii="Arial" w:eastAsia="Calibri" w:hAnsi="Arial" w:hint="cs"/>
          <w:b/>
          <w:bCs/>
          <w:sz w:val="24"/>
          <w:rtl/>
        </w:rPr>
        <w:t>-</w:t>
      </w:r>
      <w:r w:rsidRPr="00386DEB">
        <w:rPr>
          <w:rFonts w:ascii="Arial" w:eastAsia="Calibri" w:hAnsi="Arial"/>
          <w:b/>
          <w:bCs/>
          <w:sz w:val="24"/>
          <w:rtl/>
        </w:rPr>
        <w:t xml:space="preserve"> מחלה ממארת, מחלה שנדרש לגביה טיפול קבוע בדיאליזה, או מחלה אחרת שקבע שר הכלכלה והתעשייה, בצו, בהתייעצות עם שר הבריאות ובאישור ועדת העבודה הרווחה והבריאות של הכנסת.</w:t>
      </w:r>
    </w:p>
    <w:p w:rsidR="00192B56" w:rsidRDefault="00386DEB" w:rsidP="00386DEB">
      <w:pPr>
        <w:tabs>
          <w:tab w:val="left" w:pos="-290"/>
        </w:tabs>
        <w:bidi/>
        <w:spacing w:line="360" w:lineRule="auto"/>
        <w:ind w:left="52"/>
        <w:rPr>
          <w:szCs w:val="20"/>
          <w:rtl/>
        </w:rPr>
      </w:pPr>
      <w:r w:rsidRPr="00386DEB">
        <w:rPr>
          <w:rFonts w:eastAsia="Calibri"/>
          <w:b/>
          <w:bCs/>
          <w:sz w:val="24"/>
        </w:rPr>
        <w:t xml:space="preserve"> </w:t>
      </w:r>
      <w:r w:rsidRPr="00386DEB">
        <w:rPr>
          <w:rFonts w:ascii="David" w:hAnsi="David"/>
          <w:b/>
          <w:bCs/>
          <w:color w:val="FF0000"/>
          <w:sz w:val="22"/>
          <w:szCs w:val="22"/>
        </w:rPr>
        <w:t>●</w:t>
      </w:r>
      <w:r w:rsidRPr="00386DEB">
        <w:rPr>
          <w:rFonts w:ascii="David" w:hAnsi="David"/>
          <w:b/>
          <w:bCs/>
          <w:color w:val="FF0000"/>
          <w:sz w:val="22"/>
          <w:szCs w:val="22"/>
          <w:rtl/>
        </w:rPr>
        <w:t>חוק דמי מחלה (היעדרות בשל מחלת ילד), התשנ"ג</w:t>
      </w:r>
      <w:r w:rsidRPr="00386DEB">
        <w:rPr>
          <w:rFonts w:ascii="David" w:hAnsi="David" w:hint="cs"/>
          <w:b/>
          <w:bCs/>
          <w:color w:val="FF0000"/>
          <w:sz w:val="22"/>
          <w:szCs w:val="22"/>
          <w:rtl/>
        </w:rPr>
        <w:t>-</w:t>
      </w:r>
      <w:r w:rsidRPr="00386DEB">
        <w:rPr>
          <w:rFonts w:ascii="David" w:hAnsi="David"/>
          <w:b/>
          <w:bCs/>
          <w:color w:val="FF0000"/>
          <w:sz w:val="22"/>
          <w:szCs w:val="22"/>
          <w:rtl/>
        </w:rPr>
        <w:t>1993</w:t>
      </w:r>
      <w:r w:rsidRPr="00386DEB">
        <w:rPr>
          <w:rFonts w:ascii="David" w:hAnsi="David"/>
          <w:b/>
          <w:bCs/>
          <w:color w:val="FF0000"/>
          <w:sz w:val="22"/>
          <w:szCs w:val="22"/>
        </w:rPr>
        <w:t>●</w:t>
      </w:r>
      <w:r w:rsidRPr="00386DEB">
        <w:rPr>
          <w:rFonts w:eastAsia="Calibri"/>
          <w:b/>
          <w:bCs/>
          <w:szCs w:val="20"/>
        </w:rPr>
        <w:t xml:space="preserve"> </w:t>
      </w:r>
      <w:r w:rsidRPr="00386DEB">
        <w:rPr>
          <w:rFonts w:eastAsia="Calibri" w:hint="cs"/>
          <w:szCs w:val="20"/>
          <w:rtl/>
        </w:rPr>
        <w:t xml:space="preserve"> </w:t>
      </w:r>
      <w:r w:rsidRPr="00386DEB">
        <w:rPr>
          <w:rFonts w:eastAsia="Calibri"/>
          <w:szCs w:val="20"/>
          <w:rtl/>
        </w:rPr>
        <w:t xml:space="preserve">התקבל בכנסת ביום כ' באדר א' התשע"ו </w:t>
      </w:r>
      <w:r w:rsidRPr="00386DEB">
        <w:rPr>
          <w:rFonts w:eastAsia="Calibri" w:hint="cs"/>
          <w:szCs w:val="20"/>
          <w:rtl/>
        </w:rPr>
        <w:t>(</w:t>
      </w:r>
      <w:r w:rsidRPr="00386DEB">
        <w:rPr>
          <w:rFonts w:eastAsia="Calibri"/>
          <w:szCs w:val="20"/>
          <w:rtl/>
        </w:rPr>
        <w:t>29 בפברואר 2016</w:t>
      </w:r>
      <w:r w:rsidRPr="00386DEB">
        <w:rPr>
          <w:rFonts w:eastAsia="Calibri" w:hint="cs"/>
          <w:szCs w:val="20"/>
          <w:rtl/>
        </w:rPr>
        <w:t xml:space="preserve">) </w:t>
      </w:r>
      <w:r w:rsidRPr="00386DEB">
        <w:rPr>
          <w:rFonts w:eastAsia="Calibri"/>
          <w:szCs w:val="20"/>
          <w:rtl/>
        </w:rPr>
        <w:t>ס"ח התשנ"ג, עמ' 134; התשע"ד, עמ' 604</w:t>
      </w:r>
      <w:r w:rsidRPr="00386DEB">
        <w:rPr>
          <w:rFonts w:eastAsia="Calibri" w:hint="cs"/>
          <w:szCs w:val="20"/>
          <w:rtl/>
        </w:rPr>
        <w:t>.</w:t>
      </w:r>
    </w:p>
    <w:p w:rsidR="00A340BD" w:rsidRDefault="00A340BD" w:rsidP="008421E1">
      <w:pPr>
        <w:tabs>
          <w:tab w:val="left" w:pos="70"/>
        </w:tabs>
        <w:bidi/>
        <w:spacing w:line="360" w:lineRule="auto"/>
        <w:jc w:val="both"/>
        <w:rPr>
          <w:rFonts w:ascii="Arial" w:hAnsi="Arial"/>
          <w:b/>
          <w:bCs/>
          <w:color w:val="008000"/>
          <w:sz w:val="24"/>
          <w:u w:val="single"/>
          <w:rtl/>
        </w:rPr>
      </w:pPr>
    </w:p>
    <w:p w:rsidR="00A340BD" w:rsidRPr="00AB2437" w:rsidRDefault="00A340BD" w:rsidP="00A340BD">
      <w:pPr>
        <w:tabs>
          <w:tab w:val="left" w:pos="70"/>
        </w:tabs>
        <w:bidi/>
        <w:spacing w:line="360" w:lineRule="auto"/>
        <w:ind w:left="720"/>
        <w:jc w:val="both"/>
        <w:rPr>
          <w:rFonts w:ascii="Arial" w:hAnsi="Arial"/>
          <w:b/>
          <w:bCs/>
          <w:color w:val="008000"/>
          <w:sz w:val="24"/>
          <w:u w:val="single"/>
        </w:rPr>
      </w:pPr>
    </w:p>
    <w:p w:rsidR="0021494D" w:rsidRPr="0021494D" w:rsidRDefault="0021494D" w:rsidP="00147638">
      <w:pPr>
        <w:pStyle w:val="4"/>
        <w:numPr>
          <w:ilvl w:val="2"/>
          <w:numId w:val="2"/>
        </w:numPr>
        <w:rPr>
          <w:rFonts w:ascii="Arial" w:hAnsi="Arial"/>
          <w:color w:val="0000FF"/>
          <w:sz w:val="24"/>
          <w:szCs w:val="24"/>
        </w:rPr>
      </w:pPr>
      <w:r w:rsidRPr="0021494D">
        <w:rPr>
          <w:rFonts w:ascii="Arial" w:hAnsi="Arial" w:hint="cs"/>
          <w:color w:val="0000FF"/>
          <w:sz w:val="24"/>
          <w:szCs w:val="24"/>
          <w:rtl/>
        </w:rPr>
        <w:t xml:space="preserve">תקנות חדשות בנושא ביטוח לפי חוק שוויון זכויות לאנשים עם מוגבלות </w:t>
      </w:r>
    </w:p>
    <w:p w:rsidR="0021494D" w:rsidRPr="0021494D" w:rsidRDefault="0021494D" w:rsidP="0021494D">
      <w:pPr>
        <w:tabs>
          <w:tab w:val="left" w:pos="0"/>
        </w:tabs>
        <w:bidi/>
        <w:ind w:left="52"/>
        <w:jc w:val="both"/>
        <w:rPr>
          <w:rFonts w:ascii="Arial" w:hAnsi="Arial"/>
          <w:b/>
          <w:bCs/>
          <w:color w:val="000080"/>
          <w:sz w:val="22"/>
          <w:szCs w:val="22"/>
          <w:u w:val="single"/>
        </w:rPr>
      </w:pPr>
    </w:p>
    <w:p w:rsidR="0021494D" w:rsidRPr="0021494D" w:rsidRDefault="0021494D" w:rsidP="007F5839">
      <w:pPr>
        <w:bidi/>
        <w:spacing w:line="360" w:lineRule="auto"/>
        <w:jc w:val="both"/>
        <w:rPr>
          <w:rFonts w:ascii="Arial" w:eastAsia="Calibri" w:hAnsi="Arial"/>
          <w:b/>
          <w:bCs/>
          <w:sz w:val="24"/>
          <w:rtl/>
        </w:rPr>
      </w:pPr>
      <w:r w:rsidRPr="0021494D">
        <w:rPr>
          <w:rFonts w:ascii="Arial" w:eastAsia="Calibri" w:hAnsi="Arial" w:hint="cs"/>
          <w:b/>
          <w:bCs/>
          <w:sz w:val="24"/>
          <w:rtl/>
        </w:rPr>
        <w:t>לאחרונה פורסמו תקנות חדשות ובהן מידע על זכויות של אדם עם מוגבלות ברכישת ביטוח במקרה בו חברת הביטוח סירבה לבטח מסיבה שאינה מוצדקת חייבת חברת הביטוח לצרף הודעת הסבר בכתב בצרוף תמצית המידע והנתונים שעליהם התבססה. בתקנות פורטו מקרים הנחשבים להפליה אסורה: (1) אם חברת הביטוח לא ביססה את ההחלטה שלא לבטח על נתונים אקטוארים, מידע רפואי או כל מידע רלוונטי להערכת הסיכון הביטוחי לאותו אדם. (2) אם ההחלטה של חברת הביטוח אינה סבירה בנסיבות העניין.  מי שנהגו כלפיו בהפליה יכול להגיש תביעה נגד חברת הביטוח לבית המשפט ולקבל פיצוי ללא הוכחת נזק. זאת לאחר הגשת תלונה למפקח על הביטוח במשרד האוצר ואחרי שהמתלונן עשה מאמץ סביר לבטח את עצמו בחברת ביטוח אחרת. על חברת הביטוח הנטל להוכיח שהחלטתה התקבלה על בסיס נתונים ומידע אמינים להערכת הסיכון הביטוחי. התקנות ייכנסו לתוקפם 90 ימים מיום פרסומן (24.5.16).</w:t>
      </w:r>
    </w:p>
    <w:p w:rsidR="0021494D" w:rsidRPr="0021494D" w:rsidRDefault="0021494D" w:rsidP="0021494D">
      <w:pPr>
        <w:tabs>
          <w:tab w:val="left" w:pos="-290"/>
        </w:tabs>
        <w:bidi/>
        <w:spacing w:line="360" w:lineRule="auto"/>
        <w:ind w:left="397" w:hanging="397"/>
        <w:rPr>
          <w:rFonts w:eastAsia="Calibri"/>
          <w:szCs w:val="20"/>
          <w:rtl/>
        </w:rPr>
      </w:pPr>
      <w:r w:rsidRPr="0021494D">
        <w:rPr>
          <w:rFonts w:eastAsia="Calibri" w:hint="cs"/>
          <w:sz w:val="24"/>
          <w:rtl/>
        </w:rPr>
        <w:t xml:space="preserve"> </w:t>
      </w:r>
      <w:r w:rsidRPr="0021494D">
        <w:rPr>
          <w:rFonts w:eastAsia="Calibri" w:hint="cs"/>
          <w:b/>
          <w:bCs/>
          <w:sz w:val="24"/>
        </w:rPr>
        <w:t xml:space="preserve"> </w:t>
      </w:r>
      <w:r w:rsidRPr="0021494D">
        <w:rPr>
          <w:rFonts w:ascii="David" w:hAnsi="David"/>
          <w:b/>
          <w:bCs/>
          <w:color w:val="FF0000"/>
          <w:sz w:val="22"/>
          <w:szCs w:val="22"/>
        </w:rPr>
        <w:t>●</w:t>
      </w:r>
      <w:r w:rsidRPr="0021494D">
        <w:rPr>
          <w:rFonts w:ascii="David" w:hAnsi="David" w:hint="cs"/>
          <w:b/>
          <w:bCs/>
          <w:color w:val="FF0000"/>
          <w:sz w:val="22"/>
          <w:szCs w:val="22"/>
          <w:rtl/>
        </w:rPr>
        <w:t xml:space="preserve"> תקנות שוויון זכויות לאנשים עם מוגבלות</w:t>
      </w:r>
      <w:r w:rsidRPr="0021494D">
        <w:rPr>
          <w:rFonts w:ascii="David" w:hAnsi="David"/>
          <w:b/>
          <w:bCs/>
          <w:color w:val="FF0000"/>
          <w:sz w:val="22"/>
          <w:szCs w:val="22"/>
        </w:rPr>
        <w:t>●</w:t>
      </w:r>
      <w:r w:rsidRPr="0021494D">
        <w:rPr>
          <w:rFonts w:eastAsia="Calibri"/>
          <w:b/>
          <w:bCs/>
          <w:szCs w:val="20"/>
        </w:rPr>
        <w:t xml:space="preserve"> </w:t>
      </w:r>
      <w:r w:rsidR="007F5839">
        <w:rPr>
          <w:rFonts w:eastAsia="Calibri" w:hint="cs"/>
          <w:szCs w:val="20"/>
          <w:rtl/>
        </w:rPr>
        <w:t xml:space="preserve"> </w:t>
      </w:r>
      <w:r w:rsidRPr="0021494D">
        <w:rPr>
          <w:rFonts w:eastAsia="Calibri" w:hint="cs"/>
          <w:szCs w:val="20"/>
          <w:rtl/>
        </w:rPr>
        <w:t xml:space="preserve"> קובץ תקנות 7622, ט"ו באדר </w:t>
      </w:r>
      <w:proofErr w:type="gramStart"/>
      <w:r w:rsidRPr="0021494D">
        <w:rPr>
          <w:rFonts w:eastAsia="Calibri" w:hint="cs"/>
          <w:szCs w:val="20"/>
          <w:rtl/>
        </w:rPr>
        <w:t xml:space="preserve">א' </w:t>
      </w:r>
      <w:r w:rsidR="007F5839">
        <w:rPr>
          <w:rFonts w:eastAsia="Calibri" w:hint="cs"/>
          <w:szCs w:val="20"/>
          <w:rtl/>
        </w:rPr>
        <w:t xml:space="preserve"> </w:t>
      </w:r>
      <w:r w:rsidRPr="0021494D">
        <w:rPr>
          <w:rFonts w:eastAsia="Calibri" w:hint="cs"/>
          <w:szCs w:val="20"/>
          <w:rtl/>
        </w:rPr>
        <w:t>התשע</w:t>
      </w:r>
      <w:proofErr w:type="gramEnd"/>
      <w:r w:rsidRPr="0021494D">
        <w:rPr>
          <w:rFonts w:eastAsia="Calibri" w:hint="cs"/>
          <w:szCs w:val="20"/>
          <w:rtl/>
        </w:rPr>
        <w:t>"ו, 24.2.16.</w:t>
      </w:r>
    </w:p>
    <w:p w:rsidR="00950D01" w:rsidRPr="0021494D" w:rsidRDefault="00950D01" w:rsidP="00950D01">
      <w:pPr>
        <w:tabs>
          <w:tab w:val="left" w:pos="-290"/>
        </w:tabs>
        <w:bidi/>
        <w:spacing w:line="360" w:lineRule="auto"/>
        <w:ind w:left="52"/>
        <w:rPr>
          <w:szCs w:val="20"/>
          <w:rtl/>
        </w:rPr>
      </w:pPr>
    </w:p>
    <w:sectPr w:rsidR="00950D01" w:rsidRPr="0021494D" w:rsidSect="00B45B66">
      <w:headerReference w:type="default" r:id="rId35"/>
      <w:pgSz w:w="11906" w:h="16838"/>
      <w:pgMar w:top="1871" w:right="1701" w:bottom="1985"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C59" w:rsidRDefault="00975C59">
      <w:r>
        <w:separator/>
      </w:r>
    </w:p>
  </w:endnote>
  <w:endnote w:type="continuationSeparator" w:id="0">
    <w:p w:rsidR="00975C59" w:rsidRDefault="00975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arkisTam">
    <w:charset w:val="B1"/>
    <w:family w:val="auto"/>
    <w:pitch w:val="variable"/>
    <w:sig w:usb0="00000801" w:usb1="00000000" w:usb2="00000000" w:usb3="00000000" w:csb0="00000020" w:csb1="00000000"/>
  </w:font>
  <w:font w:name="NarkisTam Light">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TUR">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_Miriam">
    <w:altName w:val="Courier New"/>
    <w:charset w:val="00"/>
    <w:family w:val="swiss"/>
    <w:pitch w:val="variable"/>
    <w:sig w:usb0="00000003" w:usb1="00000000" w:usb2="00000000" w:usb3="00000000" w:csb0="00000001" w:csb1="00000000"/>
  </w:font>
  <w:font w:name="Hayim">
    <w:charset w:val="B1"/>
    <w:family w:val="auto"/>
    <w:pitch w:val="variable"/>
    <w:sig w:usb0="00000801" w:usb1="00000000" w:usb2="00000000" w:usb3="00000000" w:csb0="00000020" w:csb1="00000000"/>
  </w:font>
  <w:font w:name="a_Haim">
    <w:altName w:val="Courier New"/>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C59" w:rsidRDefault="00975C59" w:rsidP="002C2434">
    <w:pPr>
      <w:pStyle w:val="a8"/>
      <w:framePr w:wrap="around" w:vAnchor="text" w:hAnchor="text" w:y="1"/>
      <w:rPr>
        <w:rStyle w:val="a6"/>
      </w:rPr>
    </w:pPr>
    <w:r>
      <w:rPr>
        <w:rStyle w:val="a6"/>
      </w:rPr>
      <w:fldChar w:fldCharType="begin"/>
    </w:r>
    <w:r>
      <w:rPr>
        <w:rStyle w:val="a6"/>
      </w:rPr>
      <w:instrText xml:space="preserve">PAGE  </w:instrText>
    </w:r>
    <w:r>
      <w:rPr>
        <w:rStyle w:val="a6"/>
      </w:rPr>
      <w:fldChar w:fldCharType="end"/>
    </w:r>
  </w:p>
  <w:p w:rsidR="00975C59" w:rsidRDefault="00975C59" w:rsidP="002C2434">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C59" w:rsidRDefault="00975C59" w:rsidP="002A4831">
    <w:pPr>
      <w:pStyle w:val="a8"/>
      <w:framePr w:wrap="around" w:vAnchor="text" w:hAnchor="text" w:y="1"/>
      <w:suppressLineNumbers/>
      <w:rPr>
        <w:rStyle w:val="a6"/>
      </w:rPr>
    </w:pPr>
    <w:r>
      <w:rPr>
        <w:rStyle w:val="a6"/>
      </w:rPr>
      <w:fldChar w:fldCharType="begin"/>
    </w:r>
    <w:r>
      <w:rPr>
        <w:rStyle w:val="a6"/>
      </w:rPr>
      <w:instrText xml:space="preserve">PAGE  </w:instrText>
    </w:r>
    <w:r>
      <w:rPr>
        <w:rStyle w:val="a6"/>
      </w:rPr>
      <w:fldChar w:fldCharType="separate"/>
    </w:r>
    <w:r w:rsidR="00097DB4">
      <w:rPr>
        <w:rStyle w:val="a6"/>
        <w:noProof/>
      </w:rPr>
      <w:t>57</w:t>
    </w:r>
    <w:r>
      <w:rPr>
        <w:rStyle w:val="a6"/>
      </w:rPr>
      <w:fldChar w:fldCharType="end"/>
    </w:r>
  </w:p>
  <w:p w:rsidR="00975C59" w:rsidRPr="00465292" w:rsidRDefault="00975C59" w:rsidP="002A4831">
    <w:pPr>
      <w:suppressLineNumbers/>
      <w:pBdr>
        <w:top w:val="single" w:sz="4" w:space="1" w:color="auto"/>
        <w:left w:val="single" w:sz="4" w:space="4" w:color="auto"/>
        <w:bottom w:val="single" w:sz="4" w:space="0" w:color="auto"/>
        <w:right w:val="single" w:sz="4" w:space="1" w:color="auto"/>
      </w:pBdr>
      <w:ind w:firstLine="360"/>
      <w:jc w:val="center"/>
      <w:rPr>
        <w:b/>
        <w:bCs/>
        <w:szCs w:val="20"/>
      </w:rPr>
    </w:pPr>
    <w:r w:rsidRPr="00465292">
      <w:rPr>
        <w:b/>
        <w:bCs/>
        <w:szCs w:val="20"/>
        <w:rtl/>
      </w:rPr>
      <w:t>האמור בחוברת זו אינו מהווה חוות דעת משפטית</w:t>
    </w:r>
  </w:p>
  <w:p w:rsidR="00975C59" w:rsidRPr="003C7B9B" w:rsidRDefault="00975C59" w:rsidP="00C47644">
    <w:pPr>
      <w:pStyle w:val="14"/>
      <w:suppressLineNumbers/>
      <w:jc w:val="center"/>
      <w:rPr>
        <w:sz w:val="22"/>
        <w:szCs w:val="18"/>
      </w:rPr>
    </w:pPr>
    <w:r w:rsidRPr="006F70E7">
      <w:rPr>
        <w:rFonts w:cs="Hayim"/>
        <w:b/>
        <w:bCs/>
        <w:spacing w:val="-5"/>
        <w:sz w:val="18"/>
        <w:szCs w:val="18"/>
        <w:rtl/>
      </w:rPr>
      <w:t>חיים ברנזון</w:t>
    </w:r>
    <w:r w:rsidRPr="006F70E7">
      <w:rPr>
        <w:rFonts w:hint="cs"/>
        <w:b/>
        <w:bCs/>
        <w:spacing w:val="-5"/>
        <w:sz w:val="18"/>
        <w:szCs w:val="18"/>
        <w:rtl/>
      </w:rPr>
      <w:t xml:space="preserve"> </w:t>
    </w:r>
    <w:r w:rsidRPr="006F70E7">
      <w:rPr>
        <w:rFonts w:cs="Hayim" w:hint="cs"/>
        <w:b/>
        <w:bCs/>
        <w:spacing w:val="-5"/>
        <w:sz w:val="18"/>
        <w:szCs w:val="18"/>
        <w:rtl/>
      </w:rPr>
      <w:t>ושות'</w:t>
    </w:r>
    <w:r w:rsidRPr="006F70E7">
      <w:rPr>
        <w:rFonts w:ascii="a_Miriam" w:hAnsi="a_Miriam" w:cs="Hayim"/>
        <w:spacing w:val="-5"/>
        <w:sz w:val="12"/>
        <w:szCs w:val="12"/>
        <w:rtl/>
      </w:rPr>
      <w:t>, משרד עורכי דין, חבצלת השרון 60, הרצליה פיתוח 46747</w:t>
    </w:r>
    <w:r w:rsidRPr="006F70E7">
      <w:rPr>
        <w:rFonts w:ascii="a_Miriam" w:hAnsi="a_Miriam" w:cs="Hayim" w:hint="cs"/>
        <w:spacing w:val="-5"/>
        <w:sz w:val="12"/>
        <w:szCs w:val="12"/>
        <w:rtl/>
      </w:rPr>
      <w:t>20</w:t>
    </w:r>
    <w:r w:rsidRPr="00E937EA">
      <w:rPr>
        <w:rFonts w:cs="NarkisTam Light"/>
        <w:spacing w:val="-5"/>
        <w:sz w:val="10"/>
        <w:szCs w:val="10"/>
        <w:rtl/>
      </w:rPr>
      <w:t xml:space="preserve"> </w:t>
    </w:r>
    <w:r w:rsidRPr="006F70E7">
      <w:rPr>
        <w:rFonts w:ascii="a_Haim" w:hAnsi="a_Haim" w:cs="Hayim"/>
        <w:b/>
        <w:bCs/>
        <w:spacing w:val="-5"/>
        <w:sz w:val="18"/>
        <w:szCs w:val="18"/>
      </w:rPr>
      <w:t>HAIM BERENSON &amp; co</w:t>
    </w:r>
    <w:r w:rsidRPr="006F70E7">
      <w:rPr>
        <w:rFonts w:ascii="a_Haim" w:hAnsi="a_Haim" w:cs="Hayim"/>
        <w:b/>
        <w:bCs/>
        <w:spacing w:val="-5"/>
        <w:sz w:val="20"/>
      </w:rPr>
      <w:t>.</w:t>
    </w:r>
    <w:r w:rsidRPr="00E937EA">
      <w:rPr>
        <w:rFonts w:ascii="a_Miriam" w:hAnsi="a_Miriam" w:cs="Hayim"/>
        <w:b/>
        <w:bCs/>
        <w:spacing w:val="-5"/>
        <w:sz w:val="10"/>
        <w:szCs w:val="10"/>
      </w:rPr>
      <w:t xml:space="preserve"> </w:t>
    </w:r>
    <w:r w:rsidRPr="00E937EA">
      <w:rPr>
        <w:rFonts w:ascii="a_Miriam" w:hAnsi="a_Miriam" w:cs="Hayim"/>
        <w:spacing w:val="-5"/>
        <w:sz w:val="10"/>
        <w:szCs w:val="10"/>
      </w:rPr>
      <w:t>LAW OFFICES,</w:t>
    </w:r>
    <w:r w:rsidRPr="006F70E7">
      <w:rPr>
        <w:rFonts w:ascii="a_Miriam" w:hAnsi="a_Miriam" w:cs="Hayim"/>
        <w:spacing w:val="-5"/>
        <w:sz w:val="12"/>
        <w:szCs w:val="12"/>
      </w:rPr>
      <w:t xml:space="preserve"> 60 HAVAZELELT HASHARON, HERTZELIA</w:t>
    </w:r>
  </w:p>
  <w:p w:rsidR="00975C59" w:rsidRPr="00182454" w:rsidRDefault="00975C59" w:rsidP="002A4831">
    <w:pPr>
      <w:pStyle w:val="a8"/>
      <w:tabs>
        <w:tab w:val="clear" w:pos="4153"/>
        <w:tab w:val="clear" w:pos="8306"/>
        <w:tab w:val="left" w:pos="628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C59" w:rsidRDefault="00975C59">
      <w:r>
        <w:separator/>
      </w:r>
    </w:p>
  </w:footnote>
  <w:footnote w:type="continuationSeparator" w:id="0">
    <w:p w:rsidR="00975C59" w:rsidRDefault="00975C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C59" w:rsidRDefault="00975C59" w:rsidP="002C2434">
    <w:pPr>
      <w:pStyle w:val="a4"/>
      <w:jc w:val="center"/>
    </w:pPr>
    <w:r>
      <w:rPr>
        <w:rStyle w:val="a6"/>
      </w:rPr>
      <w:fldChar w:fldCharType="begin"/>
    </w:r>
    <w:r>
      <w:rPr>
        <w:rStyle w:val="a6"/>
      </w:rPr>
      <w:instrText xml:space="preserve"> PAGE </w:instrText>
    </w:r>
    <w:r>
      <w:rPr>
        <w:rStyle w:val="a6"/>
      </w:rPr>
      <w:fldChar w:fldCharType="separate"/>
    </w:r>
    <w:r w:rsidR="00540ED9">
      <w:rPr>
        <w:rStyle w:val="a6"/>
        <w:noProof/>
        <w:rtl/>
      </w:rPr>
      <w:t>2</w:t>
    </w:r>
    <w:r>
      <w:rPr>
        <w:rStyle w:val="a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C59" w:rsidRDefault="00975C59" w:rsidP="002C2434">
    <w:pPr>
      <w:pStyle w:val="a4"/>
      <w:jc w:val="center"/>
      <w:rPr>
        <w:rStyle w:val="a6"/>
      </w:rPr>
    </w:pPr>
    <w:r>
      <w:rPr>
        <w:rStyle w:val="a6"/>
      </w:rPr>
      <w:fldChar w:fldCharType="begin"/>
    </w:r>
    <w:r>
      <w:rPr>
        <w:rStyle w:val="a6"/>
      </w:rPr>
      <w:instrText xml:space="preserve"> PAGE </w:instrText>
    </w:r>
    <w:r>
      <w:rPr>
        <w:rStyle w:val="a6"/>
      </w:rPr>
      <w:fldChar w:fldCharType="separate"/>
    </w:r>
    <w:r w:rsidR="00097DB4">
      <w:rPr>
        <w:rStyle w:val="a6"/>
        <w:noProof/>
        <w:rtl/>
      </w:rPr>
      <w:t>57</w:t>
    </w:r>
    <w:r>
      <w:rPr>
        <w:rStyle w:val="a6"/>
      </w:rPr>
      <w:fldChar w:fldCharType="end"/>
    </w:r>
  </w:p>
  <w:p w:rsidR="00975C59" w:rsidRDefault="00975C59" w:rsidP="002C2434">
    <w:pPr>
      <w:pStyle w:val="a4"/>
      <w:jc w:val="center"/>
      <w:rPr>
        <w:rFonts w:ascii="David" w:hAnsi="David"/>
        <w:b/>
        <w:bCs/>
        <w:color w:val="0000FF"/>
        <w:sz w:val="52"/>
        <w:szCs w:val="52"/>
        <w:rtl/>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8_"/>
      </v:shape>
    </w:pict>
  </w:numPicBullet>
  <w:abstractNum w:abstractNumId="0">
    <w:nsid w:val="017D54FD"/>
    <w:multiLevelType w:val="hybridMultilevel"/>
    <w:tmpl w:val="6634781A"/>
    <w:lvl w:ilvl="0" w:tplc="1CB0105E">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1">
    <w:nsid w:val="059B48D7"/>
    <w:multiLevelType w:val="hybridMultilevel"/>
    <w:tmpl w:val="18B8C04C"/>
    <w:lvl w:ilvl="0" w:tplc="A262127A">
      <w:start w:val="1"/>
      <w:numFmt w:val="decimal"/>
      <w:lvlText w:val="%1."/>
      <w:lvlJc w:val="left"/>
      <w:pPr>
        <w:ind w:left="52" w:hanging="360"/>
      </w:pPr>
      <w:rPr>
        <w:rFonts w:hint="default"/>
      </w:rPr>
    </w:lvl>
    <w:lvl w:ilvl="1" w:tplc="04090019" w:tentative="1">
      <w:start w:val="1"/>
      <w:numFmt w:val="lowerLetter"/>
      <w:lvlText w:val="%2."/>
      <w:lvlJc w:val="left"/>
      <w:pPr>
        <w:ind w:left="772" w:hanging="360"/>
      </w:pPr>
    </w:lvl>
    <w:lvl w:ilvl="2" w:tplc="0409001B" w:tentative="1">
      <w:start w:val="1"/>
      <w:numFmt w:val="lowerRoman"/>
      <w:lvlText w:val="%3."/>
      <w:lvlJc w:val="right"/>
      <w:pPr>
        <w:ind w:left="1492" w:hanging="180"/>
      </w:pPr>
    </w:lvl>
    <w:lvl w:ilvl="3" w:tplc="0409000F" w:tentative="1">
      <w:start w:val="1"/>
      <w:numFmt w:val="decimal"/>
      <w:lvlText w:val="%4."/>
      <w:lvlJc w:val="left"/>
      <w:pPr>
        <w:ind w:left="2212" w:hanging="360"/>
      </w:pPr>
    </w:lvl>
    <w:lvl w:ilvl="4" w:tplc="04090019" w:tentative="1">
      <w:start w:val="1"/>
      <w:numFmt w:val="lowerLetter"/>
      <w:lvlText w:val="%5."/>
      <w:lvlJc w:val="left"/>
      <w:pPr>
        <w:ind w:left="2932" w:hanging="360"/>
      </w:pPr>
    </w:lvl>
    <w:lvl w:ilvl="5" w:tplc="0409001B" w:tentative="1">
      <w:start w:val="1"/>
      <w:numFmt w:val="lowerRoman"/>
      <w:lvlText w:val="%6."/>
      <w:lvlJc w:val="right"/>
      <w:pPr>
        <w:ind w:left="3652" w:hanging="180"/>
      </w:pPr>
    </w:lvl>
    <w:lvl w:ilvl="6" w:tplc="0409000F" w:tentative="1">
      <w:start w:val="1"/>
      <w:numFmt w:val="decimal"/>
      <w:lvlText w:val="%7."/>
      <w:lvlJc w:val="left"/>
      <w:pPr>
        <w:ind w:left="4372" w:hanging="360"/>
      </w:pPr>
    </w:lvl>
    <w:lvl w:ilvl="7" w:tplc="04090019" w:tentative="1">
      <w:start w:val="1"/>
      <w:numFmt w:val="lowerLetter"/>
      <w:lvlText w:val="%8."/>
      <w:lvlJc w:val="left"/>
      <w:pPr>
        <w:ind w:left="5092" w:hanging="360"/>
      </w:pPr>
    </w:lvl>
    <w:lvl w:ilvl="8" w:tplc="0409001B" w:tentative="1">
      <w:start w:val="1"/>
      <w:numFmt w:val="lowerRoman"/>
      <w:lvlText w:val="%9."/>
      <w:lvlJc w:val="right"/>
      <w:pPr>
        <w:ind w:left="5812" w:hanging="180"/>
      </w:pPr>
    </w:lvl>
  </w:abstractNum>
  <w:abstractNum w:abstractNumId="2">
    <w:nsid w:val="06CD1B2B"/>
    <w:multiLevelType w:val="hybridMultilevel"/>
    <w:tmpl w:val="3182B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47F65"/>
    <w:multiLevelType w:val="hybridMultilevel"/>
    <w:tmpl w:val="FA1EEEB0"/>
    <w:lvl w:ilvl="0" w:tplc="FB408B10">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
    <w:nsid w:val="0A4B11FB"/>
    <w:multiLevelType w:val="hybridMultilevel"/>
    <w:tmpl w:val="B756D790"/>
    <w:lvl w:ilvl="0" w:tplc="FB408B10">
      <w:start w:val="1"/>
      <w:numFmt w:val="decimal"/>
      <w:lvlText w:val="%1."/>
      <w:lvlJc w:val="left"/>
      <w:pPr>
        <w:ind w:left="412" w:hanging="360"/>
      </w:pPr>
      <w:rPr>
        <w:rFonts w:hint="default"/>
      </w:rPr>
    </w:lvl>
    <w:lvl w:ilvl="1" w:tplc="04090019">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5">
    <w:nsid w:val="0B6C66F0"/>
    <w:multiLevelType w:val="hybridMultilevel"/>
    <w:tmpl w:val="2CB0D344"/>
    <w:lvl w:ilvl="0" w:tplc="679A162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
    <w:nsid w:val="0CCB6BF2"/>
    <w:multiLevelType w:val="hybridMultilevel"/>
    <w:tmpl w:val="DEF62146"/>
    <w:lvl w:ilvl="0" w:tplc="AA6EE88C">
      <w:start w:val="1"/>
      <w:numFmt w:val="decimal"/>
      <w:lvlText w:val="%1."/>
      <w:lvlJc w:val="left"/>
      <w:pPr>
        <w:ind w:left="1492" w:hanging="360"/>
      </w:pPr>
      <w:rPr>
        <w:rFonts w:hint="default"/>
      </w:rPr>
    </w:lvl>
    <w:lvl w:ilvl="1" w:tplc="04090019">
      <w:start w:val="1"/>
      <w:numFmt w:val="lowerLetter"/>
      <w:lvlText w:val="%2."/>
      <w:lvlJc w:val="left"/>
      <w:pPr>
        <w:ind w:left="2212" w:hanging="360"/>
      </w:pPr>
    </w:lvl>
    <w:lvl w:ilvl="2" w:tplc="0409001B" w:tentative="1">
      <w:start w:val="1"/>
      <w:numFmt w:val="lowerRoman"/>
      <w:lvlText w:val="%3."/>
      <w:lvlJc w:val="right"/>
      <w:pPr>
        <w:ind w:left="2932" w:hanging="180"/>
      </w:pPr>
    </w:lvl>
    <w:lvl w:ilvl="3" w:tplc="0409000F" w:tentative="1">
      <w:start w:val="1"/>
      <w:numFmt w:val="decimal"/>
      <w:lvlText w:val="%4."/>
      <w:lvlJc w:val="left"/>
      <w:pPr>
        <w:ind w:left="3652" w:hanging="360"/>
      </w:pPr>
    </w:lvl>
    <w:lvl w:ilvl="4" w:tplc="04090019" w:tentative="1">
      <w:start w:val="1"/>
      <w:numFmt w:val="lowerLetter"/>
      <w:lvlText w:val="%5."/>
      <w:lvlJc w:val="left"/>
      <w:pPr>
        <w:ind w:left="4372" w:hanging="360"/>
      </w:pPr>
    </w:lvl>
    <w:lvl w:ilvl="5" w:tplc="0409001B" w:tentative="1">
      <w:start w:val="1"/>
      <w:numFmt w:val="lowerRoman"/>
      <w:lvlText w:val="%6."/>
      <w:lvlJc w:val="right"/>
      <w:pPr>
        <w:ind w:left="5092" w:hanging="180"/>
      </w:pPr>
    </w:lvl>
    <w:lvl w:ilvl="6" w:tplc="0409000F" w:tentative="1">
      <w:start w:val="1"/>
      <w:numFmt w:val="decimal"/>
      <w:lvlText w:val="%7."/>
      <w:lvlJc w:val="left"/>
      <w:pPr>
        <w:ind w:left="5812" w:hanging="360"/>
      </w:pPr>
    </w:lvl>
    <w:lvl w:ilvl="7" w:tplc="04090019" w:tentative="1">
      <w:start w:val="1"/>
      <w:numFmt w:val="lowerLetter"/>
      <w:lvlText w:val="%8."/>
      <w:lvlJc w:val="left"/>
      <w:pPr>
        <w:ind w:left="6532" w:hanging="360"/>
      </w:pPr>
    </w:lvl>
    <w:lvl w:ilvl="8" w:tplc="0409001B" w:tentative="1">
      <w:start w:val="1"/>
      <w:numFmt w:val="lowerRoman"/>
      <w:lvlText w:val="%9."/>
      <w:lvlJc w:val="right"/>
      <w:pPr>
        <w:ind w:left="7252" w:hanging="180"/>
      </w:pPr>
    </w:lvl>
  </w:abstractNum>
  <w:abstractNum w:abstractNumId="7">
    <w:nsid w:val="0D302F1A"/>
    <w:multiLevelType w:val="hybridMultilevel"/>
    <w:tmpl w:val="C688D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BC0D69"/>
    <w:multiLevelType w:val="hybridMultilevel"/>
    <w:tmpl w:val="61EAC546"/>
    <w:lvl w:ilvl="0" w:tplc="FD44B292">
      <w:start w:val="1"/>
      <w:numFmt w:val="decimal"/>
      <w:lvlText w:val="%1."/>
      <w:lvlJc w:val="left"/>
      <w:pPr>
        <w:tabs>
          <w:tab w:val="num" w:pos="360"/>
        </w:tabs>
        <w:ind w:left="360" w:hanging="360"/>
      </w:pPr>
      <w:rPr>
        <w:rFonts w:cs="David" w:hint="cs"/>
        <w:b w:val="0"/>
        <w:bCs/>
        <w:iCs w:val="0"/>
        <w:sz w:val="26"/>
        <w:szCs w:val="26"/>
      </w:rPr>
    </w:lvl>
    <w:lvl w:ilvl="1" w:tplc="42C4D15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6B5592"/>
    <w:multiLevelType w:val="hybridMultilevel"/>
    <w:tmpl w:val="196831BA"/>
    <w:lvl w:ilvl="0" w:tplc="FB408B10">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10">
    <w:nsid w:val="11686626"/>
    <w:multiLevelType w:val="hybridMultilevel"/>
    <w:tmpl w:val="E400847E"/>
    <w:lvl w:ilvl="0" w:tplc="3892BEE6">
      <w:start w:val="1"/>
      <w:numFmt w:val="decimal"/>
      <w:lvlText w:val="%1."/>
      <w:lvlJc w:val="left"/>
      <w:pPr>
        <w:ind w:left="250" w:hanging="360"/>
      </w:pPr>
      <w:rPr>
        <w:rFonts w:ascii="Arial" w:hAnsi="Arial" w:hint="default"/>
        <w:color w:val="0000FF"/>
        <w:u w:val="none"/>
      </w:rPr>
    </w:lvl>
    <w:lvl w:ilvl="1" w:tplc="04090019" w:tentative="1">
      <w:start w:val="1"/>
      <w:numFmt w:val="lowerLetter"/>
      <w:lvlText w:val="%2."/>
      <w:lvlJc w:val="left"/>
      <w:pPr>
        <w:ind w:left="970" w:hanging="360"/>
      </w:pPr>
    </w:lvl>
    <w:lvl w:ilvl="2" w:tplc="0409001B" w:tentative="1">
      <w:start w:val="1"/>
      <w:numFmt w:val="lowerRoman"/>
      <w:lvlText w:val="%3."/>
      <w:lvlJc w:val="right"/>
      <w:pPr>
        <w:ind w:left="1690" w:hanging="180"/>
      </w:pPr>
    </w:lvl>
    <w:lvl w:ilvl="3" w:tplc="0409000F" w:tentative="1">
      <w:start w:val="1"/>
      <w:numFmt w:val="decimal"/>
      <w:lvlText w:val="%4."/>
      <w:lvlJc w:val="left"/>
      <w:pPr>
        <w:ind w:left="2410" w:hanging="360"/>
      </w:pPr>
    </w:lvl>
    <w:lvl w:ilvl="4" w:tplc="04090019" w:tentative="1">
      <w:start w:val="1"/>
      <w:numFmt w:val="lowerLetter"/>
      <w:lvlText w:val="%5."/>
      <w:lvlJc w:val="left"/>
      <w:pPr>
        <w:ind w:left="3130" w:hanging="360"/>
      </w:pPr>
    </w:lvl>
    <w:lvl w:ilvl="5" w:tplc="0409001B" w:tentative="1">
      <w:start w:val="1"/>
      <w:numFmt w:val="lowerRoman"/>
      <w:lvlText w:val="%6."/>
      <w:lvlJc w:val="right"/>
      <w:pPr>
        <w:ind w:left="3850" w:hanging="180"/>
      </w:pPr>
    </w:lvl>
    <w:lvl w:ilvl="6" w:tplc="0409000F" w:tentative="1">
      <w:start w:val="1"/>
      <w:numFmt w:val="decimal"/>
      <w:lvlText w:val="%7."/>
      <w:lvlJc w:val="left"/>
      <w:pPr>
        <w:ind w:left="4570" w:hanging="360"/>
      </w:pPr>
    </w:lvl>
    <w:lvl w:ilvl="7" w:tplc="04090019" w:tentative="1">
      <w:start w:val="1"/>
      <w:numFmt w:val="lowerLetter"/>
      <w:lvlText w:val="%8."/>
      <w:lvlJc w:val="left"/>
      <w:pPr>
        <w:ind w:left="5290" w:hanging="360"/>
      </w:pPr>
    </w:lvl>
    <w:lvl w:ilvl="8" w:tplc="0409001B" w:tentative="1">
      <w:start w:val="1"/>
      <w:numFmt w:val="lowerRoman"/>
      <w:lvlText w:val="%9."/>
      <w:lvlJc w:val="right"/>
      <w:pPr>
        <w:ind w:left="6010" w:hanging="180"/>
      </w:pPr>
    </w:lvl>
  </w:abstractNum>
  <w:abstractNum w:abstractNumId="11">
    <w:nsid w:val="11FF1276"/>
    <w:multiLevelType w:val="hybridMultilevel"/>
    <w:tmpl w:val="4270547A"/>
    <w:lvl w:ilvl="0" w:tplc="DF5C5200">
      <w:start w:val="1"/>
      <w:numFmt w:val="decimal"/>
      <w:lvlText w:val="%1."/>
      <w:lvlJc w:val="left"/>
      <w:pPr>
        <w:ind w:left="77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2">
    <w:nsid w:val="142A3103"/>
    <w:multiLevelType w:val="hybridMultilevel"/>
    <w:tmpl w:val="9782E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A47348"/>
    <w:multiLevelType w:val="hybridMultilevel"/>
    <w:tmpl w:val="856283E8"/>
    <w:lvl w:ilvl="0" w:tplc="F948DF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82D3297"/>
    <w:multiLevelType w:val="hybridMultilevel"/>
    <w:tmpl w:val="0D54C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693EA3"/>
    <w:multiLevelType w:val="hybridMultilevel"/>
    <w:tmpl w:val="37CE3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0061FF"/>
    <w:multiLevelType w:val="hybridMultilevel"/>
    <w:tmpl w:val="E37A6A08"/>
    <w:lvl w:ilvl="0" w:tplc="FD44B292">
      <w:start w:val="1"/>
      <w:numFmt w:val="decimal"/>
      <w:lvlText w:val="%1."/>
      <w:lvlJc w:val="left"/>
      <w:pPr>
        <w:tabs>
          <w:tab w:val="num" w:pos="360"/>
        </w:tabs>
        <w:ind w:left="360" w:hanging="360"/>
      </w:pPr>
      <w:rPr>
        <w:rFonts w:cs="David" w:hint="cs"/>
        <w:b w:val="0"/>
        <w:bCs/>
        <w:iCs w:val="0"/>
        <w:sz w:val="26"/>
        <w:szCs w:val="26"/>
      </w:rPr>
    </w:lvl>
    <w:lvl w:ilvl="1" w:tplc="BEE85B38">
      <w:start w:val="1"/>
      <w:numFmt w:val="decimal"/>
      <w:lvlText w:val="(%2)"/>
      <w:lvlJc w:val="left"/>
      <w:pPr>
        <w:tabs>
          <w:tab w:val="num" w:pos="1500"/>
        </w:tabs>
        <w:ind w:left="1500" w:hanging="420"/>
      </w:pPr>
      <w:rPr>
        <w:rFonts w:hint="default"/>
        <w:b w:val="0"/>
        <w:bCs/>
        <w:iCs w:val="0"/>
        <w:szCs w:val="24"/>
        <w:u w:val="none"/>
      </w:rPr>
    </w:lvl>
    <w:lvl w:ilvl="2" w:tplc="A14C5806">
      <w:start w:val="1"/>
      <w:numFmt w:val="bullet"/>
      <w:lvlText w:val=""/>
      <w:lvlPicBulletId w:val="0"/>
      <w:lvlJc w:val="left"/>
      <w:pPr>
        <w:tabs>
          <w:tab w:val="num" w:pos="2340"/>
        </w:tabs>
        <w:ind w:left="2340" w:hanging="360"/>
      </w:pPr>
      <w:rPr>
        <w:rFonts w:ascii="Symbol" w:hAnsi="Symbol" w:hint="default"/>
        <w:b w:val="0"/>
        <w:bCs/>
        <w:iCs w:val="0"/>
        <w:color w:val="auto"/>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F3B5B17"/>
    <w:multiLevelType w:val="hybridMultilevel"/>
    <w:tmpl w:val="E1B09AC6"/>
    <w:lvl w:ilvl="0" w:tplc="DEFAAF20">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18">
    <w:nsid w:val="20B917FA"/>
    <w:multiLevelType w:val="hybridMultilevel"/>
    <w:tmpl w:val="A2182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406C1E"/>
    <w:multiLevelType w:val="hybridMultilevel"/>
    <w:tmpl w:val="95882D22"/>
    <w:lvl w:ilvl="0" w:tplc="418C06DC">
      <w:start w:val="1"/>
      <w:numFmt w:val="hebrew1"/>
      <w:lvlText w:val="%1."/>
      <w:lvlJc w:val="left"/>
      <w:pPr>
        <w:ind w:left="1116" w:hanging="360"/>
      </w:pPr>
      <w:rPr>
        <w:rFonts w:hint="default"/>
      </w:r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0">
    <w:nsid w:val="28CE2BAB"/>
    <w:multiLevelType w:val="hybridMultilevel"/>
    <w:tmpl w:val="FA180B04"/>
    <w:lvl w:ilvl="0" w:tplc="5918410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1">
    <w:nsid w:val="29612A9B"/>
    <w:multiLevelType w:val="hybridMultilevel"/>
    <w:tmpl w:val="98E2A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903292"/>
    <w:multiLevelType w:val="hybridMultilevel"/>
    <w:tmpl w:val="876CC8D8"/>
    <w:lvl w:ilvl="0" w:tplc="16B0BA42">
      <w:start w:val="1"/>
      <w:numFmt w:val="decimal"/>
      <w:lvlText w:val="%1."/>
      <w:lvlJc w:val="left"/>
      <w:pPr>
        <w:ind w:left="644" w:hanging="360"/>
      </w:pPr>
      <w:rPr>
        <w:rFonts w:ascii="David" w:eastAsia="Times New Roman" w:hAnsi="David" w:cs="David"/>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9E20CCD"/>
    <w:multiLevelType w:val="hybridMultilevel"/>
    <w:tmpl w:val="830A8252"/>
    <w:lvl w:ilvl="0" w:tplc="1FA8E510">
      <w:start w:val="1"/>
      <w:numFmt w:val="decimal"/>
      <w:lvlText w:val="%1."/>
      <w:lvlJc w:val="left"/>
      <w:pPr>
        <w:ind w:left="52" w:hanging="360"/>
      </w:pPr>
      <w:rPr>
        <w:rFonts w:hint="default"/>
      </w:rPr>
    </w:lvl>
    <w:lvl w:ilvl="1" w:tplc="04090019" w:tentative="1">
      <w:start w:val="1"/>
      <w:numFmt w:val="lowerLetter"/>
      <w:lvlText w:val="%2."/>
      <w:lvlJc w:val="left"/>
      <w:pPr>
        <w:ind w:left="772" w:hanging="360"/>
      </w:pPr>
    </w:lvl>
    <w:lvl w:ilvl="2" w:tplc="0409001B" w:tentative="1">
      <w:start w:val="1"/>
      <w:numFmt w:val="lowerRoman"/>
      <w:lvlText w:val="%3."/>
      <w:lvlJc w:val="right"/>
      <w:pPr>
        <w:ind w:left="1492" w:hanging="180"/>
      </w:pPr>
    </w:lvl>
    <w:lvl w:ilvl="3" w:tplc="0409000F" w:tentative="1">
      <w:start w:val="1"/>
      <w:numFmt w:val="decimal"/>
      <w:lvlText w:val="%4."/>
      <w:lvlJc w:val="left"/>
      <w:pPr>
        <w:ind w:left="2212" w:hanging="360"/>
      </w:pPr>
    </w:lvl>
    <w:lvl w:ilvl="4" w:tplc="04090019" w:tentative="1">
      <w:start w:val="1"/>
      <w:numFmt w:val="lowerLetter"/>
      <w:lvlText w:val="%5."/>
      <w:lvlJc w:val="left"/>
      <w:pPr>
        <w:ind w:left="2932" w:hanging="360"/>
      </w:pPr>
    </w:lvl>
    <w:lvl w:ilvl="5" w:tplc="0409001B" w:tentative="1">
      <w:start w:val="1"/>
      <w:numFmt w:val="lowerRoman"/>
      <w:lvlText w:val="%6."/>
      <w:lvlJc w:val="right"/>
      <w:pPr>
        <w:ind w:left="3652" w:hanging="180"/>
      </w:pPr>
    </w:lvl>
    <w:lvl w:ilvl="6" w:tplc="0409000F" w:tentative="1">
      <w:start w:val="1"/>
      <w:numFmt w:val="decimal"/>
      <w:lvlText w:val="%7."/>
      <w:lvlJc w:val="left"/>
      <w:pPr>
        <w:ind w:left="4372" w:hanging="360"/>
      </w:pPr>
    </w:lvl>
    <w:lvl w:ilvl="7" w:tplc="04090019" w:tentative="1">
      <w:start w:val="1"/>
      <w:numFmt w:val="lowerLetter"/>
      <w:lvlText w:val="%8."/>
      <w:lvlJc w:val="left"/>
      <w:pPr>
        <w:ind w:left="5092" w:hanging="360"/>
      </w:pPr>
    </w:lvl>
    <w:lvl w:ilvl="8" w:tplc="0409001B" w:tentative="1">
      <w:start w:val="1"/>
      <w:numFmt w:val="lowerRoman"/>
      <w:lvlText w:val="%9."/>
      <w:lvlJc w:val="right"/>
      <w:pPr>
        <w:ind w:left="5812" w:hanging="180"/>
      </w:pPr>
    </w:lvl>
  </w:abstractNum>
  <w:abstractNum w:abstractNumId="24">
    <w:nsid w:val="2E0D6FE8"/>
    <w:multiLevelType w:val="hybridMultilevel"/>
    <w:tmpl w:val="C5F041FA"/>
    <w:lvl w:ilvl="0" w:tplc="E86E43EC">
      <w:start w:val="1"/>
      <w:numFmt w:val="decimal"/>
      <w:lvlText w:val="%1."/>
      <w:lvlJc w:val="left"/>
      <w:pPr>
        <w:ind w:left="52" w:hanging="360"/>
      </w:pPr>
      <w:rPr>
        <w:rFonts w:hint="default"/>
      </w:rPr>
    </w:lvl>
    <w:lvl w:ilvl="1" w:tplc="04090019" w:tentative="1">
      <w:start w:val="1"/>
      <w:numFmt w:val="lowerLetter"/>
      <w:lvlText w:val="%2."/>
      <w:lvlJc w:val="left"/>
      <w:pPr>
        <w:ind w:left="772" w:hanging="360"/>
      </w:pPr>
    </w:lvl>
    <w:lvl w:ilvl="2" w:tplc="0409001B" w:tentative="1">
      <w:start w:val="1"/>
      <w:numFmt w:val="lowerRoman"/>
      <w:lvlText w:val="%3."/>
      <w:lvlJc w:val="right"/>
      <w:pPr>
        <w:ind w:left="1492" w:hanging="180"/>
      </w:pPr>
    </w:lvl>
    <w:lvl w:ilvl="3" w:tplc="0409000F" w:tentative="1">
      <w:start w:val="1"/>
      <w:numFmt w:val="decimal"/>
      <w:lvlText w:val="%4."/>
      <w:lvlJc w:val="left"/>
      <w:pPr>
        <w:ind w:left="2212" w:hanging="360"/>
      </w:pPr>
    </w:lvl>
    <w:lvl w:ilvl="4" w:tplc="04090019" w:tentative="1">
      <w:start w:val="1"/>
      <w:numFmt w:val="lowerLetter"/>
      <w:lvlText w:val="%5."/>
      <w:lvlJc w:val="left"/>
      <w:pPr>
        <w:ind w:left="2932" w:hanging="360"/>
      </w:pPr>
    </w:lvl>
    <w:lvl w:ilvl="5" w:tplc="0409001B" w:tentative="1">
      <w:start w:val="1"/>
      <w:numFmt w:val="lowerRoman"/>
      <w:lvlText w:val="%6."/>
      <w:lvlJc w:val="right"/>
      <w:pPr>
        <w:ind w:left="3652" w:hanging="180"/>
      </w:pPr>
    </w:lvl>
    <w:lvl w:ilvl="6" w:tplc="0409000F" w:tentative="1">
      <w:start w:val="1"/>
      <w:numFmt w:val="decimal"/>
      <w:lvlText w:val="%7."/>
      <w:lvlJc w:val="left"/>
      <w:pPr>
        <w:ind w:left="4372" w:hanging="360"/>
      </w:pPr>
    </w:lvl>
    <w:lvl w:ilvl="7" w:tplc="04090019" w:tentative="1">
      <w:start w:val="1"/>
      <w:numFmt w:val="lowerLetter"/>
      <w:lvlText w:val="%8."/>
      <w:lvlJc w:val="left"/>
      <w:pPr>
        <w:ind w:left="5092" w:hanging="360"/>
      </w:pPr>
    </w:lvl>
    <w:lvl w:ilvl="8" w:tplc="0409001B" w:tentative="1">
      <w:start w:val="1"/>
      <w:numFmt w:val="lowerRoman"/>
      <w:lvlText w:val="%9."/>
      <w:lvlJc w:val="right"/>
      <w:pPr>
        <w:ind w:left="5812" w:hanging="180"/>
      </w:pPr>
    </w:lvl>
  </w:abstractNum>
  <w:abstractNum w:abstractNumId="25">
    <w:nsid w:val="303111B2"/>
    <w:multiLevelType w:val="hybridMultilevel"/>
    <w:tmpl w:val="6F245968"/>
    <w:lvl w:ilvl="0" w:tplc="A5D68B46">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26">
    <w:nsid w:val="31292D1B"/>
    <w:multiLevelType w:val="hybridMultilevel"/>
    <w:tmpl w:val="A20E5EE4"/>
    <w:lvl w:ilvl="0" w:tplc="7922AAE4">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27">
    <w:nsid w:val="357051FC"/>
    <w:multiLevelType w:val="hybridMultilevel"/>
    <w:tmpl w:val="ED684428"/>
    <w:lvl w:ilvl="0" w:tplc="547469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58E3F1B"/>
    <w:multiLevelType w:val="hybridMultilevel"/>
    <w:tmpl w:val="04548B7A"/>
    <w:lvl w:ilvl="0" w:tplc="7C0C72A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9">
    <w:nsid w:val="366A4D3C"/>
    <w:multiLevelType w:val="hybridMultilevel"/>
    <w:tmpl w:val="F68E642C"/>
    <w:lvl w:ilvl="0" w:tplc="4F26FDCA">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30">
    <w:nsid w:val="37514F73"/>
    <w:multiLevelType w:val="hybridMultilevel"/>
    <w:tmpl w:val="7004E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863D5A"/>
    <w:multiLevelType w:val="hybridMultilevel"/>
    <w:tmpl w:val="A4001344"/>
    <w:lvl w:ilvl="0" w:tplc="6B96C8E0">
      <w:start w:val="1"/>
      <w:numFmt w:val="decimal"/>
      <w:pStyle w:val="TOC3"/>
      <w:lvlText w:val="%1."/>
      <w:lvlJc w:val="left"/>
      <w:pPr>
        <w:ind w:left="1069" w:hanging="360"/>
      </w:pPr>
      <w:rPr>
        <w:rFonts w:ascii="David" w:eastAsia="Times New Roman" w:hAnsi="David" w:cs="David"/>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2">
    <w:nsid w:val="3CCF07AC"/>
    <w:multiLevelType w:val="hybridMultilevel"/>
    <w:tmpl w:val="573AB23E"/>
    <w:lvl w:ilvl="0" w:tplc="475C0496">
      <w:start w:val="1"/>
      <w:numFmt w:val="decimal"/>
      <w:lvlText w:val="%1."/>
      <w:lvlJc w:val="left"/>
      <w:pPr>
        <w:ind w:left="52" w:hanging="360"/>
      </w:pPr>
      <w:rPr>
        <w:rFonts w:hint="default"/>
      </w:rPr>
    </w:lvl>
    <w:lvl w:ilvl="1" w:tplc="04090019" w:tentative="1">
      <w:start w:val="1"/>
      <w:numFmt w:val="lowerLetter"/>
      <w:lvlText w:val="%2."/>
      <w:lvlJc w:val="left"/>
      <w:pPr>
        <w:ind w:left="772" w:hanging="360"/>
      </w:pPr>
    </w:lvl>
    <w:lvl w:ilvl="2" w:tplc="0409001B" w:tentative="1">
      <w:start w:val="1"/>
      <w:numFmt w:val="lowerRoman"/>
      <w:lvlText w:val="%3."/>
      <w:lvlJc w:val="right"/>
      <w:pPr>
        <w:ind w:left="1492" w:hanging="180"/>
      </w:pPr>
    </w:lvl>
    <w:lvl w:ilvl="3" w:tplc="0409000F" w:tentative="1">
      <w:start w:val="1"/>
      <w:numFmt w:val="decimal"/>
      <w:lvlText w:val="%4."/>
      <w:lvlJc w:val="left"/>
      <w:pPr>
        <w:ind w:left="2212" w:hanging="360"/>
      </w:pPr>
    </w:lvl>
    <w:lvl w:ilvl="4" w:tplc="04090019" w:tentative="1">
      <w:start w:val="1"/>
      <w:numFmt w:val="lowerLetter"/>
      <w:lvlText w:val="%5."/>
      <w:lvlJc w:val="left"/>
      <w:pPr>
        <w:ind w:left="2932" w:hanging="360"/>
      </w:pPr>
    </w:lvl>
    <w:lvl w:ilvl="5" w:tplc="0409001B" w:tentative="1">
      <w:start w:val="1"/>
      <w:numFmt w:val="lowerRoman"/>
      <w:lvlText w:val="%6."/>
      <w:lvlJc w:val="right"/>
      <w:pPr>
        <w:ind w:left="3652" w:hanging="180"/>
      </w:pPr>
    </w:lvl>
    <w:lvl w:ilvl="6" w:tplc="0409000F" w:tentative="1">
      <w:start w:val="1"/>
      <w:numFmt w:val="decimal"/>
      <w:lvlText w:val="%7."/>
      <w:lvlJc w:val="left"/>
      <w:pPr>
        <w:ind w:left="4372" w:hanging="360"/>
      </w:pPr>
    </w:lvl>
    <w:lvl w:ilvl="7" w:tplc="04090019" w:tentative="1">
      <w:start w:val="1"/>
      <w:numFmt w:val="lowerLetter"/>
      <w:lvlText w:val="%8."/>
      <w:lvlJc w:val="left"/>
      <w:pPr>
        <w:ind w:left="5092" w:hanging="360"/>
      </w:pPr>
    </w:lvl>
    <w:lvl w:ilvl="8" w:tplc="0409001B" w:tentative="1">
      <w:start w:val="1"/>
      <w:numFmt w:val="lowerRoman"/>
      <w:lvlText w:val="%9."/>
      <w:lvlJc w:val="right"/>
      <w:pPr>
        <w:ind w:left="5812" w:hanging="180"/>
      </w:pPr>
    </w:lvl>
  </w:abstractNum>
  <w:abstractNum w:abstractNumId="33">
    <w:nsid w:val="40220907"/>
    <w:multiLevelType w:val="hybridMultilevel"/>
    <w:tmpl w:val="FCEA6516"/>
    <w:lvl w:ilvl="0" w:tplc="FF506780">
      <w:start w:val="1"/>
      <w:numFmt w:val="decimal"/>
      <w:lvlText w:val="%1."/>
      <w:lvlJc w:val="left"/>
      <w:pPr>
        <w:ind w:left="577" w:hanging="360"/>
      </w:pPr>
      <w:rPr>
        <w:rFonts w:hint="default"/>
        <w:sz w:val="26"/>
      </w:rPr>
    </w:lvl>
    <w:lvl w:ilvl="1" w:tplc="04090019" w:tentative="1">
      <w:start w:val="1"/>
      <w:numFmt w:val="lowerLetter"/>
      <w:lvlText w:val="%2."/>
      <w:lvlJc w:val="left"/>
      <w:pPr>
        <w:ind w:left="1297" w:hanging="360"/>
      </w:pPr>
    </w:lvl>
    <w:lvl w:ilvl="2" w:tplc="0409001B" w:tentative="1">
      <w:start w:val="1"/>
      <w:numFmt w:val="lowerRoman"/>
      <w:lvlText w:val="%3."/>
      <w:lvlJc w:val="right"/>
      <w:pPr>
        <w:ind w:left="2017" w:hanging="180"/>
      </w:pPr>
    </w:lvl>
    <w:lvl w:ilvl="3" w:tplc="0409000F" w:tentative="1">
      <w:start w:val="1"/>
      <w:numFmt w:val="decimal"/>
      <w:lvlText w:val="%4."/>
      <w:lvlJc w:val="left"/>
      <w:pPr>
        <w:ind w:left="2737" w:hanging="360"/>
      </w:pPr>
    </w:lvl>
    <w:lvl w:ilvl="4" w:tplc="04090019" w:tentative="1">
      <w:start w:val="1"/>
      <w:numFmt w:val="lowerLetter"/>
      <w:lvlText w:val="%5."/>
      <w:lvlJc w:val="left"/>
      <w:pPr>
        <w:ind w:left="3457" w:hanging="360"/>
      </w:pPr>
    </w:lvl>
    <w:lvl w:ilvl="5" w:tplc="0409001B" w:tentative="1">
      <w:start w:val="1"/>
      <w:numFmt w:val="lowerRoman"/>
      <w:lvlText w:val="%6."/>
      <w:lvlJc w:val="right"/>
      <w:pPr>
        <w:ind w:left="4177" w:hanging="180"/>
      </w:pPr>
    </w:lvl>
    <w:lvl w:ilvl="6" w:tplc="0409000F" w:tentative="1">
      <w:start w:val="1"/>
      <w:numFmt w:val="decimal"/>
      <w:lvlText w:val="%7."/>
      <w:lvlJc w:val="left"/>
      <w:pPr>
        <w:ind w:left="4897" w:hanging="360"/>
      </w:pPr>
    </w:lvl>
    <w:lvl w:ilvl="7" w:tplc="04090019" w:tentative="1">
      <w:start w:val="1"/>
      <w:numFmt w:val="lowerLetter"/>
      <w:lvlText w:val="%8."/>
      <w:lvlJc w:val="left"/>
      <w:pPr>
        <w:ind w:left="5617" w:hanging="360"/>
      </w:pPr>
    </w:lvl>
    <w:lvl w:ilvl="8" w:tplc="0409001B" w:tentative="1">
      <w:start w:val="1"/>
      <w:numFmt w:val="lowerRoman"/>
      <w:lvlText w:val="%9."/>
      <w:lvlJc w:val="right"/>
      <w:pPr>
        <w:ind w:left="6337" w:hanging="180"/>
      </w:pPr>
    </w:lvl>
  </w:abstractNum>
  <w:abstractNum w:abstractNumId="34">
    <w:nsid w:val="40F65903"/>
    <w:multiLevelType w:val="hybridMultilevel"/>
    <w:tmpl w:val="31B67B1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DF4D0A"/>
    <w:multiLevelType w:val="hybridMultilevel"/>
    <w:tmpl w:val="051C644A"/>
    <w:lvl w:ilvl="0" w:tplc="C64CD8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6">
    <w:nsid w:val="453D013C"/>
    <w:multiLevelType w:val="hybridMultilevel"/>
    <w:tmpl w:val="69A43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903DA1"/>
    <w:multiLevelType w:val="hybridMultilevel"/>
    <w:tmpl w:val="694887DE"/>
    <w:lvl w:ilvl="0" w:tplc="8D64C746">
      <w:start w:val="1"/>
      <w:numFmt w:val="decimal"/>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38">
    <w:nsid w:val="4817542D"/>
    <w:multiLevelType w:val="hybridMultilevel"/>
    <w:tmpl w:val="5BF2EADA"/>
    <w:lvl w:ilvl="0" w:tplc="A67EE3B6">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39">
    <w:nsid w:val="48AC2D55"/>
    <w:multiLevelType w:val="hybridMultilevel"/>
    <w:tmpl w:val="2C9CBC84"/>
    <w:lvl w:ilvl="0" w:tplc="F3BC1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8CD2674"/>
    <w:multiLevelType w:val="hybridMultilevel"/>
    <w:tmpl w:val="5DB2CE8A"/>
    <w:lvl w:ilvl="0" w:tplc="2342FC74">
      <w:start w:val="1"/>
      <w:numFmt w:val="hebrew1"/>
      <w:pStyle w:val="4"/>
      <w:lvlText w:val="%1."/>
      <w:lvlJc w:val="center"/>
      <w:pPr>
        <w:tabs>
          <w:tab w:val="num" w:pos="360"/>
        </w:tabs>
        <w:ind w:left="360" w:hanging="360"/>
      </w:pPr>
      <w:rPr>
        <w:rFonts w:hint="default"/>
        <w:color w:val="0000FF"/>
      </w:rPr>
    </w:lvl>
    <w:lvl w:ilvl="1" w:tplc="BEE4A776">
      <w:start w:val="1"/>
      <w:numFmt w:val="bullet"/>
      <w:lvlText w:val=""/>
      <w:lvlJc w:val="left"/>
      <w:pPr>
        <w:tabs>
          <w:tab w:val="num" w:pos="720"/>
        </w:tabs>
        <w:ind w:left="720" w:hanging="360"/>
      </w:pPr>
      <w:rPr>
        <w:rFonts w:ascii="Symbol" w:hAnsi="Symbol" w:hint="default"/>
        <w:color w:val="008000"/>
      </w:rPr>
    </w:lvl>
    <w:lvl w:ilvl="2" w:tplc="49FE11F8">
      <w:start w:val="1"/>
      <w:numFmt w:val="decimal"/>
      <w:lvlText w:val="%3."/>
      <w:lvlJc w:val="left"/>
      <w:pPr>
        <w:tabs>
          <w:tab w:val="num" w:pos="927"/>
        </w:tabs>
        <w:ind w:left="927"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nsid w:val="4BEE3990"/>
    <w:multiLevelType w:val="hybridMultilevel"/>
    <w:tmpl w:val="5426B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0F6D7B"/>
    <w:multiLevelType w:val="hybridMultilevel"/>
    <w:tmpl w:val="62443B6E"/>
    <w:lvl w:ilvl="0" w:tplc="E5208E80">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3">
    <w:nsid w:val="4E850DE0"/>
    <w:multiLevelType w:val="hybridMultilevel"/>
    <w:tmpl w:val="58040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D63C02"/>
    <w:multiLevelType w:val="hybridMultilevel"/>
    <w:tmpl w:val="71DA3940"/>
    <w:lvl w:ilvl="0" w:tplc="E326E518">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5">
    <w:nsid w:val="523F0B33"/>
    <w:multiLevelType w:val="hybridMultilevel"/>
    <w:tmpl w:val="4B4AD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FD5FE2"/>
    <w:multiLevelType w:val="hybridMultilevel"/>
    <w:tmpl w:val="FC1A31BA"/>
    <w:lvl w:ilvl="0" w:tplc="0C82209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54131192"/>
    <w:multiLevelType w:val="hybridMultilevel"/>
    <w:tmpl w:val="8A206F9C"/>
    <w:lvl w:ilvl="0" w:tplc="E86E43EC">
      <w:start w:val="1"/>
      <w:numFmt w:val="decimal"/>
      <w:lvlText w:val="%1."/>
      <w:lvlJc w:val="left"/>
      <w:pPr>
        <w:ind w:left="52" w:hanging="360"/>
      </w:pPr>
      <w:rPr>
        <w:rFonts w:hint="default"/>
      </w:rPr>
    </w:lvl>
    <w:lvl w:ilvl="1" w:tplc="04090019" w:tentative="1">
      <w:start w:val="1"/>
      <w:numFmt w:val="lowerLetter"/>
      <w:lvlText w:val="%2."/>
      <w:lvlJc w:val="left"/>
      <w:pPr>
        <w:ind w:left="772" w:hanging="360"/>
      </w:pPr>
    </w:lvl>
    <w:lvl w:ilvl="2" w:tplc="0409001B" w:tentative="1">
      <w:start w:val="1"/>
      <w:numFmt w:val="lowerRoman"/>
      <w:lvlText w:val="%3."/>
      <w:lvlJc w:val="right"/>
      <w:pPr>
        <w:ind w:left="1492" w:hanging="180"/>
      </w:pPr>
    </w:lvl>
    <w:lvl w:ilvl="3" w:tplc="0409000F" w:tentative="1">
      <w:start w:val="1"/>
      <w:numFmt w:val="decimal"/>
      <w:lvlText w:val="%4."/>
      <w:lvlJc w:val="left"/>
      <w:pPr>
        <w:ind w:left="2212" w:hanging="360"/>
      </w:pPr>
    </w:lvl>
    <w:lvl w:ilvl="4" w:tplc="04090019" w:tentative="1">
      <w:start w:val="1"/>
      <w:numFmt w:val="lowerLetter"/>
      <w:lvlText w:val="%5."/>
      <w:lvlJc w:val="left"/>
      <w:pPr>
        <w:ind w:left="2932" w:hanging="360"/>
      </w:pPr>
    </w:lvl>
    <w:lvl w:ilvl="5" w:tplc="0409001B" w:tentative="1">
      <w:start w:val="1"/>
      <w:numFmt w:val="lowerRoman"/>
      <w:lvlText w:val="%6."/>
      <w:lvlJc w:val="right"/>
      <w:pPr>
        <w:ind w:left="3652" w:hanging="180"/>
      </w:pPr>
    </w:lvl>
    <w:lvl w:ilvl="6" w:tplc="0409000F" w:tentative="1">
      <w:start w:val="1"/>
      <w:numFmt w:val="decimal"/>
      <w:lvlText w:val="%7."/>
      <w:lvlJc w:val="left"/>
      <w:pPr>
        <w:ind w:left="4372" w:hanging="360"/>
      </w:pPr>
    </w:lvl>
    <w:lvl w:ilvl="7" w:tplc="04090019" w:tentative="1">
      <w:start w:val="1"/>
      <w:numFmt w:val="lowerLetter"/>
      <w:lvlText w:val="%8."/>
      <w:lvlJc w:val="left"/>
      <w:pPr>
        <w:ind w:left="5092" w:hanging="360"/>
      </w:pPr>
    </w:lvl>
    <w:lvl w:ilvl="8" w:tplc="0409001B" w:tentative="1">
      <w:start w:val="1"/>
      <w:numFmt w:val="lowerRoman"/>
      <w:lvlText w:val="%9."/>
      <w:lvlJc w:val="right"/>
      <w:pPr>
        <w:ind w:left="5812" w:hanging="180"/>
      </w:pPr>
    </w:lvl>
  </w:abstractNum>
  <w:abstractNum w:abstractNumId="48">
    <w:nsid w:val="549513A9"/>
    <w:multiLevelType w:val="hybridMultilevel"/>
    <w:tmpl w:val="5D74B62E"/>
    <w:lvl w:ilvl="0" w:tplc="F0CC6028">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49">
    <w:nsid w:val="567101BB"/>
    <w:multiLevelType w:val="hybridMultilevel"/>
    <w:tmpl w:val="A14ECA7C"/>
    <w:lvl w:ilvl="0" w:tplc="108055D2">
      <w:start w:val="1"/>
      <w:numFmt w:val="hebrew1"/>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6A7073E"/>
    <w:multiLevelType w:val="hybridMultilevel"/>
    <w:tmpl w:val="87CAB06C"/>
    <w:lvl w:ilvl="0" w:tplc="7A8850C2">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51">
    <w:nsid w:val="5F173A75"/>
    <w:multiLevelType w:val="hybridMultilevel"/>
    <w:tmpl w:val="6B4A737C"/>
    <w:lvl w:ilvl="0" w:tplc="2A60FB2C">
      <w:start w:val="1"/>
      <w:numFmt w:val="decimal"/>
      <w:lvlText w:val="%1."/>
      <w:lvlJc w:val="left"/>
      <w:pPr>
        <w:ind w:left="77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52">
    <w:nsid w:val="60F862A7"/>
    <w:multiLevelType w:val="hybridMultilevel"/>
    <w:tmpl w:val="EE04CDF2"/>
    <w:lvl w:ilvl="0" w:tplc="FB408B10">
      <w:start w:val="1"/>
      <w:numFmt w:val="decimal"/>
      <w:lvlText w:val="%1."/>
      <w:lvlJc w:val="left"/>
      <w:pPr>
        <w:ind w:left="412" w:hanging="360"/>
      </w:pPr>
      <w:rPr>
        <w:rFonts w:hint="default"/>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53">
    <w:nsid w:val="630040AE"/>
    <w:multiLevelType w:val="hybridMultilevel"/>
    <w:tmpl w:val="D85A75E8"/>
    <w:lvl w:ilvl="0" w:tplc="1010944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652A59E6"/>
    <w:multiLevelType w:val="hybridMultilevel"/>
    <w:tmpl w:val="CB24A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CE0ED5"/>
    <w:multiLevelType w:val="hybridMultilevel"/>
    <w:tmpl w:val="6D840150"/>
    <w:lvl w:ilvl="0" w:tplc="D7E87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BDA4C95"/>
    <w:multiLevelType w:val="hybridMultilevel"/>
    <w:tmpl w:val="19868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CD85B6F"/>
    <w:multiLevelType w:val="hybridMultilevel"/>
    <w:tmpl w:val="FF203DBC"/>
    <w:lvl w:ilvl="0" w:tplc="B1DE30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6923DF"/>
    <w:multiLevelType w:val="hybridMultilevel"/>
    <w:tmpl w:val="9B0219DC"/>
    <w:lvl w:ilvl="0" w:tplc="53DEFC6E">
      <w:start w:val="1"/>
      <w:numFmt w:val="hebrew1"/>
      <w:lvlText w:val="%1."/>
      <w:lvlJc w:val="center"/>
      <w:pPr>
        <w:tabs>
          <w:tab w:val="num" w:pos="360"/>
        </w:tabs>
        <w:ind w:left="360" w:hanging="360"/>
      </w:pPr>
      <w:rPr>
        <w:rFonts w:hint="default"/>
      </w:rPr>
    </w:lvl>
    <w:lvl w:ilvl="1" w:tplc="FD44B292">
      <w:start w:val="1"/>
      <w:numFmt w:val="decimal"/>
      <w:lvlText w:val="%2."/>
      <w:lvlJc w:val="left"/>
      <w:pPr>
        <w:tabs>
          <w:tab w:val="num" w:pos="360"/>
        </w:tabs>
        <w:ind w:left="360" w:hanging="360"/>
      </w:pPr>
      <w:rPr>
        <w:rFonts w:cs="David" w:hint="cs"/>
        <w:b w:val="0"/>
        <w:bCs/>
        <w:iCs w:val="0"/>
        <w:sz w:val="26"/>
        <w:szCs w:val="26"/>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9">
    <w:nsid w:val="71B61676"/>
    <w:multiLevelType w:val="hybridMultilevel"/>
    <w:tmpl w:val="DABC0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090836"/>
    <w:multiLevelType w:val="hybridMultilevel"/>
    <w:tmpl w:val="FA1CC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47B5233"/>
    <w:multiLevelType w:val="hybridMultilevel"/>
    <w:tmpl w:val="63EE2AAE"/>
    <w:lvl w:ilvl="0" w:tplc="E86E43EC">
      <w:start w:val="1"/>
      <w:numFmt w:val="decimal"/>
      <w:lvlText w:val="%1."/>
      <w:lvlJc w:val="left"/>
      <w:pPr>
        <w:ind w:left="52" w:hanging="360"/>
      </w:pPr>
      <w:rPr>
        <w:rFonts w:hint="default"/>
      </w:rPr>
    </w:lvl>
    <w:lvl w:ilvl="1" w:tplc="04090019" w:tentative="1">
      <w:start w:val="1"/>
      <w:numFmt w:val="lowerLetter"/>
      <w:lvlText w:val="%2."/>
      <w:lvlJc w:val="left"/>
      <w:pPr>
        <w:ind w:left="772" w:hanging="360"/>
      </w:pPr>
    </w:lvl>
    <w:lvl w:ilvl="2" w:tplc="0409001B" w:tentative="1">
      <w:start w:val="1"/>
      <w:numFmt w:val="lowerRoman"/>
      <w:lvlText w:val="%3."/>
      <w:lvlJc w:val="right"/>
      <w:pPr>
        <w:ind w:left="1492" w:hanging="180"/>
      </w:pPr>
    </w:lvl>
    <w:lvl w:ilvl="3" w:tplc="0409000F" w:tentative="1">
      <w:start w:val="1"/>
      <w:numFmt w:val="decimal"/>
      <w:lvlText w:val="%4."/>
      <w:lvlJc w:val="left"/>
      <w:pPr>
        <w:ind w:left="2212" w:hanging="360"/>
      </w:pPr>
    </w:lvl>
    <w:lvl w:ilvl="4" w:tplc="04090019" w:tentative="1">
      <w:start w:val="1"/>
      <w:numFmt w:val="lowerLetter"/>
      <w:lvlText w:val="%5."/>
      <w:lvlJc w:val="left"/>
      <w:pPr>
        <w:ind w:left="2932" w:hanging="360"/>
      </w:pPr>
    </w:lvl>
    <w:lvl w:ilvl="5" w:tplc="0409001B" w:tentative="1">
      <w:start w:val="1"/>
      <w:numFmt w:val="lowerRoman"/>
      <w:lvlText w:val="%6."/>
      <w:lvlJc w:val="right"/>
      <w:pPr>
        <w:ind w:left="3652" w:hanging="180"/>
      </w:pPr>
    </w:lvl>
    <w:lvl w:ilvl="6" w:tplc="0409000F" w:tentative="1">
      <w:start w:val="1"/>
      <w:numFmt w:val="decimal"/>
      <w:lvlText w:val="%7."/>
      <w:lvlJc w:val="left"/>
      <w:pPr>
        <w:ind w:left="4372" w:hanging="360"/>
      </w:pPr>
    </w:lvl>
    <w:lvl w:ilvl="7" w:tplc="04090019" w:tentative="1">
      <w:start w:val="1"/>
      <w:numFmt w:val="lowerLetter"/>
      <w:lvlText w:val="%8."/>
      <w:lvlJc w:val="left"/>
      <w:pPr>
        <w:ind w:left="5092" w:hanging="360"/>
      </w:pPr>
    </w:lvl>
    <w:lvl w:ilvl="8" w:tplc="0409001B" w:tentative="1">
      <w:start w:val="1"/>
      <w:numFmt w:val="lowerRoman"/>
      <w:lvlText w:val="%9."/>
      <w:lvlJc w:val="right"/>
      <w:pPr>
        <w:ind w:left="5812" w:hanging="180"/>
      </w:pPr>
    </w:lvl>
  </w:abstractNum>
  <w:abstractNum w:abstractNumId="62">
    <w:nsid w:val="79877768"/>
    <w:multiLevelType w:val="hybridMultilevel"/>
    <w:tmpl w:val="0F5A3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B694D5A"/>
    <w:multiLevelType w:val="hybridMultilevel"/>
    <w:tmpl w:val="17628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D347D92"/>
    <w:multiLevelType w:val="hybridMultilevel"/>
    <w:tmpl w:val="4C802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8"/>
  </w:num>
  <w:num w:numId="2">
    <w:abstractNumId w:val="40"/>
  </w:num>
  <w:num w:numId="3">
    <w:abstractNumId w:val="16"/>
  </w:num>
  <w:num w:numId="4">
    <w:abstractNumId w:val="8"/>
  </w:num>
  <w:num w:numId="5">
    <w:abstractNumId w:val="31"/>
  </w:num>
  <w:num w:numId="6">
    <w:abstractNumId w:val="28"/>
  </w:num>
  <w:num w:numId="7">
    <w:abstractNumId w:val="20"/>
  </w:num>
  <w:num w:numId="8">
    <w:abstractNumId w:val="35"/>
  </w:num>
  <w:num w:numId="9">
    <w:abstractNumId w:val="5"/>
  </w:num>
  <w:num w:numId="10">
    <w:abstractNumId w:val="57"/>
  </w:num>
  <w:num w:numId="11">
    <w:abstractNumId w:val="49"/>
  </w:num>
  <w:num w:numId="12">
    <w:abstractNumId w:val="10"/>
  </w:num>
  <w:num w:numId="13">
    <w:abstractNumId w:val="18"/>
  </w:num>
  <w:num w:numId="14">
    <w:abstractNumId w:val="47"/>
  </w:num>
  <w:num w:numId="15">
    <w:abstractNumId w:val="32"/>
  </w:num>
  <w:num w:numId="16">
    <w:abstractNumId w:val="14"/>
  </w:num>
  <w:num w:numId="17">
    <w:abstractNumId w:val="7"/>
  </w:num>
  <w:num w:numId="18">
    <w:abstractNumId w:val="64"/>
  </w:num>
  <w:num w:numId="19">
    <w:abstractNumId w:val="54"/>
  </w:num>
  <w:num w:numId="20">
    <w:abstractNumId w:val="24"/>
  </w:num>
  <w:num w:numId="21">
    <w:abstractNumId w:val="61"/>
  </w:num>
  <w:num w:numId="22">
    <w:abstractNumId w:val="23"/>
  </w:num>
  <w:num w:numId="23">
    <w:abstractNumId w:val="2"/>
  </w:num>
  <w:num w:numId="24">
    <w:abstractNumId w:val="48"/>
  </w:num>
  <w:num w:numId="25">
    <w:abstractNumId w:val="25"/>
  </w:num>
  <w:num w:numId="26">
    <w:abstractNumId w:val="33"/>
  </w:num>
  <w:num w:numId="27">
    <w:abstractNumId w:val="0"/>
  </w:num>
  <w:num w:numId="28">
    <w:abstractNumId w:val="63"/>
  </w:num>
  <w:num w:numId="29">
    <w:abstractNumId w:val="30"/>
  </w:num>
  <w:num w:numId="30">
    <w:abstractNumId w:val="21"/>
  </w:num>
  <w:num w:numId="31">
    <w:abstractNumId w:val="34"/>
  </w:num>
  <w:num w:numId="32">
    <w:abstractNumId w:val="36"/>
  </w:num>
  <w:num w:numId="33">
    <w:abstractNumId w:val="22"/>
  </w:num>
  <w:num w:numId="34">
    <w:abstractNumId w:val="26"/>
  </w:num>
  <w:num w:numId="35">
    <w:abstractNumId w:val="17"/>
  </w:num>
  <w:num w:numId="36">
    <w:abstractNumId w:val="1"/>
  </w:num>
  <w:num w:numId="37">
    <w:abstractNumId w:val="44"/>
  </w:num>
  <w:num w:numId="38">
    <w:abstractNumId w:val="37"/>
  </w:num>
  <w:num w:numId="39">
    <w:abstractNumId w:val="9"/>
  </w:num>
  <w:num w:numId="40">
    <w:abstractNumId w:val="38"/>
  </w:num>
  <w:num w:numId="41">
    <w:abstractNumId w:val="52"/>
  </w:num>
  <w:num w:numId="42">
    <w:abstractNumId w:val="29"/>
  </w:num>
  <w:num w:numId="43">
    <w:abstractNumId w:val="3"/>
  </w:num>
  <w:num w:numId="44">
    <w:abstractNumId w:val="4"/>
  </w:num>
  <w:num w:numId="45">
    <w:abstractNumId w:val="6"/>
  </w:num>
  <w:num w:numId="46">
    <w:abstractNumId w:val="56"/>
  </w:num>
  <w:num w:numId="47">
    <w:abstractNumId w:val="39"/>
  </w:num>
  <w:num w:numId="48">
    <w:abstractNumId w:val="60"/>
  </w:num>
  <w:num w:numId="49">
    <w:abstractNumId w:val="55"/>
  </w:num>
  <w:num w:numId="50">
    <w:abstractNumId w:val="41"/>
  </w:num>
  <w:num w:numId="51">
    <w:abstractNumId w:val="51"/>
  </w:num>
  <w:num w:numId="52">
    <w:abstractNumId w:val="13"/>
  </w:num>
  <w:num w:numId="53">
    <w:abstractNumId w:val="11"/>
  </w:num>
  <w:num w:numId="54">
    <w:abstractNumId w:val="15"/>
  </w:num>
  <w:num w:numId="55">
    <w:abstractNumId w:val="31"/>
    <w:lvlOverride w:ilvl="0">
      <w:startOverride w:val="1"/>
    </w:lvlOverride>
  </w:num>
  <w:num w:numId="56">
    <w:abstractNumId w:val="46"/>
  </w:num>
  <w:num w:numId="57">
    <w:abstractNumId w:val="31"/>
    <w:lvlOverride w:ilvl="0">
      <w:startOverride w:val="1"/>
    </w:lvlOverride>
  </w:num>
  <w:num w:numId="58">
    <w:abstractNumId w:val="53"/>
  </w:num>
  <w:num w:numId="59">
    <w:abstractNumId w:val="59"/>
  </w:num>
  <w:num w:numId="60">
    <w:abstractNumId w:val="12"/>
  </w:num>
  <w:num w:numId="61">
    <w:abstractNumId w:val="62"/>
  </w:num>
  <w:num w:numId="62">
    <w:abstractNumId w:val="27"/>
  </w:num>
  <w:num w:numId="63">
    <w:abstractNumId w:val="42"/>
  </w:num>
  <w:num w:numId="64">
    <w:abstractNumId w:val="50"/>
  </w:num>
  <w:num w:numId="65">
    <w:abstractNumId w:val="43"/>
  </w:num>
  <w:num w:numId="66">
    <w:abstractNumId w:val="45"/>
  </w:num>
  <w:num w:numId="67">
    <w:abstractNumId w:val="1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BE"/>
    <w:rsid w:val="00004DFD"/>
    <w:rsid w:val="00006070"/>
    <w:rsid w:val="00010412"/>
    <w:rsid w:val="000118BE"/>
    <w:rsid w:val="00012CD1"/>
    <w:rsid w:val="00012D03"/>
    <w:rsid w:val="00014E5E"/>
    <w:rsid w:val="000215C8"/>
    <w:rsid w:val="00024BD9"/>
    <w:rsid w:val="00030F03"/>
    <w:rsid w:val="00031EE3"/>
    <w:rsid w:val="00036317"/>
    <w:rsid w:val="00040BBF"/>
    <w:rsid w:val="00040C22"/>
    <w:rsid w:val="00041F0C"/>
    <w:rsid w:val="00041F48"/>
    <w:rsid w:val="000451FB"/>
    <w:rsid w:val="00045D82"/>
    <w:rsid w:val="00057382"/>
    <w:rsid w:val="0006248B"/>
    <w:rsid w:val="00063063"/>
    <w:rsid w:val="00063E28"/>
    <w:rsid w:val="00066312"/>
    <w:rsid w:val="00070362"/>
    <w:rsid w:val="00076EC9"/>
    <w:rsid w:val="000772B1"/>
    <w:rsid w:val="00082E43"/>
    <w:rsid w:val="00084A22"/>
    <w:rsid w:val="00085C90"/>
    <w:rsid w:val="000957CF"/>
    <w:rsid w:val="00097535"/>
    <w:rsid w:val="00097DB4"/>
    <w:rsid w:val="000A05CE"/>
    <w:rsid w:val="000A229B"/>
    <w:rsid w:val="000A3706"/>
    <w:rsid w:val="000A3C83"/>
    <w:rsid w:val="000A4BFF"/>
    <w:rsid w:val="000A68A1"/>
    <w:rsid w:val="000A78AD"/>
    <w:rsid w:val="000A7EC6"/>
    <w:rsid w:val="000B13DE"/>
    <w:rsid w:val="000B544B"/>
    <w:rsid w:val="000C31CB"/>
    <w:rsid w:val="000C37DE"/>
    <w:rsid w:val="000C6684"/>
    <w:rsid w:val="000D2B04"/>
    <w:rsid w:val="000D3618"/>
    <w:rsid w:val="000D765B"/>
    <w:rsid w:val="000D7C2B"/>
    <w:rsid w:val="000E23FA"/>
    <w:rsid w:val="000E25B7"/>
    <w:rsid w:val="000E4AAF"/>
    <w:rsid w:val="000E658D"/>
    <w:rsid w:val="000F5887"/>
    <w:rsid w:val="000F7F64"/>
    <w:rsid w:val="001010A1"/>
    <w:rsid w:val="001026C4"/>
    <w:rsid w:val="001027FF"/>
    <w:rsid w:val="00103E97"/>
    <w:rsid w:val="00107A9A"/>
    <w:rsid w:val="00107E7B"/>
    <w:rsid w:val="0011570B"/>
    <w:rsid w:val="00115828"/>
    <w:rsid w:val="0011767F"/>
    <w:rsid w:val="00122496"/>
    <w:rsid w:val="00122748"/>
    <w:rsid w:val="001266FF"/>
    <w:rsid w:val="00130944"/>
    <w:rsid w:val="00133EA8"/>
    <w:rsid w:val="0013508F"/>
    <w:rsid w:val="00136522"/>
    <w:rsid w:val="001407F1"/>
    <w:rsid w:val="00145C71"/>
    <w:rsid w:val="00147638"/>
    <w:rsid w:val="00151440"/>
    <w:rsid w:val="00152BBD"/>
    <w:rsid w:val="001578B6"/>
    <w:rsid w:val="00161B23"/>
    <w:rsid w:val="00165AE3"/>
    <w:rsid w:val="001664F3"/>
    <w:rsid w:val="00170F1B"/>
    <w:rsid w:val="00170F68"/>
    <w:rsid w:val="00172E7B"/>
    <w:rsid w:val="001734C4"/>
    <w:rsid w:val="001741E3"/>
    <w:rsid w:val="0017588B"/>
    <w:rsid w:val="001758DE"/>
    <w:rsid w:val="001807FA"/>
    <w:rsid w:val="00183324"/>
    <w:rsid w:val="00184458"/>
    <w:rsid w:val="0018777A"/>
    <w:rsid w:val="00191045"/>
    <w:rsid w:val="00192B56"/>
    <w:rsid w:val="00193359"/>
    <w:rsid w:val="001963D9"/>
    <w:rsid w:val="00196BD1"/>
    <w:rsid w:val="001974A6"/>
    <w:rsid w:val="00197C0A"/>
    <w:rsid w:val="001A3FF2"/>
    <w:rsid w:val="001B0F82"/>
    <w:rsid w:val="001B1AB6"/>
    <w:rsid w:val="001B1B2C"/>
    <w:rsid w:val="001B4245"/>
    <w:rsid w:val="001B5E00"/>
    <w:rsid w:val="001C01DB"/>
    <w:rsid w:val="001C03B6"/>
    <w:rsid w:val="001C0BC5"/>
    <w:rsid w:val="001C0EAC"/>
    <w:rsid w:val="001C1E4E"/>
    <w:rsid w:val="001D0189"/>
    <w:rsid w:val="001D21E6"/>
    <w:rsid w:val="001D6CBD"/>
    <w:rsid w:val="001D75F0"/>
    <w:rsid w:val="001D7BAD"/>
    <w:rsid w:val="001E103B"/>
    <w:rsid w:val="001E29DB"/>
    <w:rsid w:val="001E62A6"/>
    <w:rsid w:val="0020684A"/>
    <w:rsid w:val="00211D4A"/>
    <w:rsid w:val="0021239D"/>
    <w:rsid w:val="00213319"/>
    <w:rsid w:val="0021474E"/>
    <w:rsid w:val="0021494D"/>
    <w:rsid w:val="00216F71"/>
    <w:rsid w:val="00230691"/>
    <w:rsid w:val="00232DB5"/>
    <w:rsid w:val="002346DB"/>
    <w:rsid w:val="002353B4"/>
    <w:rsid w:val="00235400"/>
    <w:rsid w:val="0024173E"/>
    <w:rsid w:val="00242560"/>
    <w:rsid w:val="00242AF3"/>
    <w:rsid w:val="00247574"/>
    <w:rsid w:val="002572CE"/>
    <w:rsid w:val="00260557"/>
    <w:rsid w:val="002605DC"/>
    <w:rsid w:val="0026160B"/>
    <w:rsid w:val="00271AC0"/>
    <w:rsid w:val="00272F96"/>
    <w:rsid w:val="00275D76"/>
    <w:rsid w:val="0028013E"/>
    <w:rsid w:val="00286094"/>
    <w:rsid w:val="00287A86"/>
    <w:rsid w:val="00290A1A"/>
    <w:rsid w:val="00293539"/>
    <w:rsid w:val="002A19B9"/>
    <w:rsid w:val="002A3738"/>
    <w:rsid w:val="002A4831"/>
    <w:rsid w:val="002A569D"/>
    <w:rsid w:val="002A647B"/>
    <w:rsid w:val="002B05AE"/>
    <w:rsid w:val="002B06A2"/>
    <w:rsid w:val="002B1093"/>
    <w:rsid w:val="002C0D53"/>
    <w:rsid w:val="002C2434"/>
    <w:rsid w:val="002D1458"/>
    <w:rsid w:val="002D321E"/>
    <w:rsid w:val="002D429C"/>
    <w:rsid w:val="002D458F"/>
    <w:rsid w:val="002D489B"/>
    <w:rsid w:val="002D6B3A"/>
    <w:rsid w:val="002E40C5"/>
    <w:rsid w:val="002E45BC"/>
    <w:rsid w:val="002E5FD3"/>
    <w:rsid w:val="002F13A8"/>
    <w:rsid w:val="00300151"/>
    <w:rsid w:val="00302862"/>
    <w:rsid w:val="003154D1"/>
    <w:rsid w:val="003248E1"/>
    <w:rsid w:val="003321BB"/>
    <w:rsid w:val="00337BD8"/>
    <w:rsid w:val="003405CC"/>
    <w:rsid w:val="00340E6E"/>
    <w:rsid w:val="00341201"/>
    <w:rsid w:val="00341FBE"/>
    <w:rsid w:val="00346DF2"/>
    <w:rsid w:val="00347F63"/>
    <w:rsid w:val="003500DB"/>
    <w:rsid w:val="00350F1A"/>
    <w:rsid w:val="00352FB1"/>
    <w:rsid w:val="003543BB"/>
    <w:rsid w:val="003548AA"/>
    <w:rsid w:val="00355DB1"/>
    <w:rsid w:val="00357F44"/>
    <w:rsid w:val="0036396E"/>
    <w:rsid w:val="00365DA8"/>
    <w:rsid w:val="00373B6F"/>
    <w:rsid w:val="00377306"/>
    <w:rsid w:val="003806CD"/>
    <w:rsid w:val="00383864"/>
    <w:rsid w:val="00385AE3"/>
    <w:rsid w:val="00386D36"/>
    <w:rsid w:val="00386DEB"/>
    <w:rsid w:val="003873A7"/>
    <w:rsid w:val="003924E1"/>
    <w:rsid w:val="00392799"/>
    <w:rsid w:val="003A13F1"/>
    <w:rsid w:val="003A2D0A"/>
    <w:rsid w:val="003A440C"/>
    <w:rsid w:val="003A5337"/>
    <w:rsid w:val="003A79B4"/>
    <w:rsid w:val="003B59F4"/>
    <w:rsid w:val="003B60BD"/>
    <w:rsid w:val="003C167E"/>
    <w:rsid w:val="003C21A0"/>
    <w:rsid w:val="003C6A78"/>
    <w:rsid w:val="003C6DB2"/>
    <w:rsid w:val="003D2C42"/>
    <w:rsid w:val="003D7AF6"/>
    <w:rsid w:val="003D7DBB"/>
    <w:rsid w:val="003E15BD"/>
    <w:rsid w:val="003E16ED"/>
    <w:rsid w:val="003E29F0"/>
    <w:rsid w:val="003E49C2"/>
    <w:rsid w:val="003E508F"/>
    <w:rsid w:val="003F048B"/>
    <w:rsid w:val="003F2FAF"/>
    <w:rsid w:val="003F32AA"/>
    <w:rsid w:val="003F58E4"/>
    <w:rsid w:val="004043D5"/>
    <w:rsid w:val="0040449F"/>
    <w:rsid w:val="00410AB6"/>
    <w:rsid w:val="00413D3B"/>
    <w:rsid w:val="004147E6"/>
    <w:rsid w:val="00414F80"/>
    <w:rsid w:val="004170EC"/>
    <w:rsid w:val="00420F89"/>
    <w:rsid w:val="00421ED9"/>
    <w:rsid w:val="00421FC3"/>
    <w:rsid w:val="0042233F"/>
    <w:rsid w:val="004229B0"/>
    <w:rsid w:val="00431A5A"/>
    <w:rsid w:val="0043423C"/>
    <w:rsid w:val="0043543D"/>
    <w:rsid w:val="0043589D"/>
    <w:rsid w:val="004362F6"/>
    <w:rsid w:val="004374E3"/>
    <w:rsid w:val="004415A1"/>
    <w:rsid w:val="004432F3"/>
    <w:rsid w:val="00446D45"/>
    <w:rsid w:val="00450503"/>
    <w:rsid w:val="00451001"/>
    <w:rsid w:val="00453A20"/>
    <w:rsid w:val="00453CD6"/>
    <w:rsid w:val="004540FC"/>
    <w:rsid w:val="00461761"/>
    <w:rsid w:val="004657DF"/>
    <w:rsid w:val="0047198F"/>
    <w:rsid w:val="0047344D"/>
    <w:rsid w:val="004736B5"/>
    <w:rsid w:val="00474B92"/>
    <w:rsid w:val="00484140"/>
    <w:rsid w:val="00484C23"/>
    <w:rsid w:val="00484C66"/>
    <w:rsid w:val="00497C73"/>
    <w:rsid w:val="00497D39"/>
    <w:rsid w:val="004A618D"/>
    <w:rsid w:val="004A70AC"/>
    <w:rsid w:val="004B37A5"/>
    <w:rsid w:val="004C096E"/>
    <w:rsid w:val="004D0C7A"/>
    <w:rsid w:val="004D38E8"/>
    <w:rsid w:val="004D5581"/>
    <w:rsid w:val="004D68E5"/>
    <w:rsid w:val="004E0D08"/>
    <w:rsid w:val="004E381F"/>
    <w:rsid w:val="004E5FE0"/>
    <w:rsid w:val="004F0B40"/>
    <w:rsid w:val="004F42CF"/>
    <w:rsid w:val="004F5AF2"/>
    <w:rsid w:val="004F692C"/>
    <w:rsid w:val="005022F3"/>
    <w:rsid w:val="00507600"/>
    <w:rsid w:val="00507C71"/>
    <w:rsid w:val="00510546"/>
    <w:rsid w:val="00514208"/>
    <w:rsid w:val="00516E9F"/>
    <w:rsid w:val="00516F5B"/>
    <w:rsid w:val="00517E1C"/>
    <w:rsid w:val="00522E6A"/>
    <w:rsid w:val="00524A5C"/>
    <w:rsid w:val="005270AB"/>
    <w:rsid w:val="00527659"/>
    <w:rsid w:val="00531AD7"/>
    <w:rsid w:val="005349A2"/>
    <w:rsid w:val="0053509F"/>
    <w:rsid w:val="00540ED9"/>
    <w:rsid w:val="005411FE"/>
    <w:rsid w:val="00541C6D"/>
    <w:rsid w:val="0054647F"/>
    <w:rsid w:val="005467E4"/>
    <w:rsid w:val="00551561"/>
    <w:rsid w:val="00553308"/>
    <w:rsid w:val="005546E4"/>
    <w:rsid w:val="005557C2"/>
    <w:rsid w:val="005613A7"/>
    <w:rsid w:val="005678B0"/>
    <w:rsid w:val="00570F13"/>
    <w:rsid w:val="00574FC3"/>
    <w:rsid w:val="005773AA"/>
    <w:rsid w:val="00577CF2"/>
    <w:rsid w:val="005804EC"/>
    <w:rsid w:val="005805C4"/>
    <w:rsid w:val="0058191C"/>
    <w:rsid w:val="00586B49"/>
    <w:rsid w:val="0058738B"/>
    <w:rsid w:val="0058772C"/>
    <w:rsid w:val="00587798"/>
    <w:rsid w:val="00591E0D"/>
    <w:rsid w:val="0059576A"/>
    <w:rsid w:val="00596548"/>
    <w:rsid w:val="00596DAB"/>
    <w:rsid w:val="005A69BC"/>
    <w:rsid w:val="005A7CFB"/>
    <w:rsid w:val="005B03E8"/>
    <w:rsid w:val="005B29F9"/>
    <w:rsid w:val="005B7109"/>
    <w:rsid w:val="005C0A10"/>
    <w:rsid w:val="005C1F46"/>
    <w:rsid w:val="005C3C65"/>
    <w:rsid w:val="005D06E6"/>
    <w:rsid w:val="005D1785"/>
    <w:rsid w:val="005D2899"/>
    <w:rsid w:val="005D5BE1"/>
    <w:rsid w:val="005D61BD"/>
    <w:rsid w:val="005E0D2D"/>
    <w:rsid w:val="005E1D09"/>
    <w:rsid w:val="005E6EAD"/>
    <w:rsid w:val="005F02A3"/>
    <w:rsid w:val="005F4316"/>
    <w:rsid w:val="005F78DF"/>
    <w:rsid w:val="0060178B"/>
    <w:rsid w:val="00607004"/>
    <w:rsid w:val="00610126"/>
    <w:rsid w:val="00611F01"/>
    <w:rsid w:val="006155CF"/>
    <w:rsid w:val="00615610"/>
    <w:rsid w:val="00616DD7"/>
    <w:rsid w:val="006174DC"/>
    <w:rsid w:val="006217FF"/>
    <w:rsid w:val="006225A2"/>
    <w:rsid w:val="00622CBC"/>
    <w:rsid w:val="0062654E"/>
    <w:rsid w:val="006275E8"/>
    <w:rsid w:val="00631312"/>
    <w:rsid w:val="00634190"/>
    <w:rsid w:val="00635096"/>
    <w:rsid w:val="00636138"/>
    <w:rsid w:val="00641C3B"/>
    <w:rsid w:val="0064420D"/>
    <w:rsid w:val="006459EC"/>
    <w:rsid w:val="00645D71"/>
    <w:rsid w:val="00645F4B"/>
    <w:rsid w:val="006512A7"/>
    <w:rsid w:val="0065188E"/>
    <w:rsid w:val="0065358C"/>
    <w:rsid w:val="00657270"/>
    <w:rsid w:val="00657FAA"/>
    <w:rsid w:val="00660D2D"/>
    <w:rsid w:val="006653E5"/>
    <w:rsid w:val="006740F5"/>
    <w:rsid w:val="00675CB0"/>
    <w:rsid w:val="00680867"/>
    <w:rsid w:val="00681CAC"/>
    <w:rsid w:val="00682483"/>
    <w:rsid w:val="00683A27"/>
    <w:rsid w:val="00684167"/>
    <w:rsid w:val="006916E6"/>
    <w:rsid w:val="006931EE"/>
    <w:rsid w:val="006932F8"/>
    <w:rsid w:val="006967FB"/>
    <w:rsid w:val="006974B0"/>
    <w:rsid w:val="006A7258"/>
    <w:rsid w:val="006B721D"/>
    <w:rsid w:val="006C197A"/>
    <w:rsid w:val="006C2B3A"/>
    <w:rsid w:val="006C5E52"/>
    <w:rsid w:val="006C764B"/>
    <w:rsid w:val="006D6C45"/>
    <w:rsid w:val="006D7028"/>
    <w:rsid w:val="006E42E6"/>
    <w:rsid w:val="006E4CDE"/>
    <w:rsid w:val="006E4E05"/>
    <w:rsid w:val="006E51FD"/>
    <w:rsid w:val="006E7B51"/>
    <w:rsid w:val="006F08B2"/>
    <w:rsid w:val="006F3193"/>
    <w:rsid w:val="006F3574"/>
    <w:rsid w:val="006F4229"/>
    <w:rsid w:val="006F70E7"/>
    <w:rsid w:val="0070250D"/>
    <w:rsid w:val="00703C31"/>
    <w:rsid w:val="00711683"/>
    <w:rsid w:val="00720D3C"/>
    <w:rsid w:val="00721E92"/>
    <w:rsid w:val="00724A87"/>
    <w:rsid w:val="00727C68"/>
    <w:rsid w:val="00732E21"/>
    <w:rsid w:val="00733096"/>
    <w:rsid w:val="00736FD6"/>
    <w:rsid w:val="007414E7"/>
    <w:rsid w:val="00744B0E"/>
    <w:rsid w:val="00744E76"/>
    <w:rsid w:val="00746B5B"/>
    <w:rsid w:val="00751FF6"/>
    <w:rsid w:val="007522C6"/>
    <w:rsid w:val="00755518"/>
    <w:rsid w:val="007578E5"/>
    <w:rsid w:val="00765395"/>
    <w:rsid w:val="007701B0"/>
    <w:rsid w:val="00771051"/>
    <w:rsid w:val="00784757"/>
    <w:rsid w:val="0079155B"/>
    <w:rsid w:val="0079197A"/>
    <w:rsid w:val="00791C28"/>
    <w:rsid w:val="00794DB0"/>
    <w:rsid w:val="007A0B86"/>
    <w:rsid w:val="007A0CE8"/>
    <w:rsid w:val="007A231C"/>
    <w:rsid w:val="007A2C15"/>
    <w:rsid w:val="007A33E2"/>
    <w:rsid w:val="007B2396"/>
    <w:rsid w:val="007B34EE"/>
    <w:rsid w:val="007B50B1"/>
    <w:rsid w:val="007B5195"/>
    <w:rsid w:val="007B522D"/>
    <w:rsid w:val="007C1B9A"/>
    <w:rsid w:val="007C29E3"/>
    <w:rsid w:val="007C6376"/>
    <w:rsid w:val="007C77CC"/>
    <w:rsid w:val="007C7B71"/>
    <w:rsid w:val="007D07E3"/>
    <w:rsid w:val="007D3A0C"/>
    <w:rsid w:val="007D3FAB"/>
    <w:rsid w:val="007D406E"/>
    <w:rsid w:val="007E327C"/>
    <w:rsid w:val="007E47D1"/>
    <w:rsid w:val="007E60E0"/>
    <w:rsid w:val="007E742A"/>
    <w:rsid w:val="007F090F"/>
    <w:rsid w:val="007F1F58"/>
    <w:rsid w:val="007F318F"/>
    <w:rsid w:val="007F5839"/>
    <w:rsid w:val="007F60E2"/>
    <w:rsid w:val="007F7096"/>
    <w:rsid w:val="007F7A0C"/>
    <w:rsid w:val="0080141F"/>
    <w:rsid w:val="008024C2"/>
    <w:rsid w:val="00803F70"/>
    <w:rsid w:val="00806912"/>
    <w:rsid w:val="0081164E"/>
    <w:rsid w:val="00811C1B"/>
    <w:rsid w:val="00814016"/>
    <w:rsid w:val="00815CC6"/>
    <w:rsid w:val="00817F76"/>
    <w:rsid w:val="00823196"/>
    <w:rsid w:val="00823F07"/>
    <w:rsid w:val="008272DF"/>
    <w:rsid w:val="008341AB"/>
    <w:rsid w:val="008347BE"/>
    <w:rsid w:val="00834945"/>
    <w:rsid w:val="00837DA0"/>
    <w:rsid w:val="00837DC7"/>
    <w:rsid w:val="0084135B"/>
    <w:rsid w:val="008421E1"/>
    <w:rsid w:val="00845173"/>
    <w:rsid w:val="008469B5"/>
    <w:rsid w:val="00847A05"/>
    <w:rsid w:val="00850138"/>
    <w:rsid w:val="00851806"/>
    <w:rsid w:val="00852C85"/>
    <w:rsid w:val="00853AFE"/>
    <w:rsid w:val="0086077E"/>
    <w:rsid w:val="00863614"/>
    <w:rsid w:val="00863752"/>
    <w:rsid w:val="00864220"/>
    <w:rsid w:val="008649B1"/>
    <w:rsid w:val="00866115"/>
    <w:rsid w:val="00871410"/>
    <w:rsid w:val="00872AF8"/>
    <w:rsid w:val="00872BA5"/>
    <w:rsid w:val="00873102"/>
    <w:rsid w:val="00874DED"/>
    <w:rsid w:val="00881905"/>
    <w:rsid w:val="00881C80"/>
    <w:rsid w:val="00884CB8"/>
    <w:rsid w:val="00887282"/>
    <w:rsid w:val="00892DFC"/>
    <w:rsid w:val="00896220"/>
    <w:rsid w:val="008963E6"/>
    <w:rsid w:val="008968FC"/>
    <w:rsid w:val="00897EB5"/>
    <w:rsid w:val="008A2153"/>
    <w:rsid w:val="008A5F39"/>
    <w:rsid w:val="008B34F0"/>
    <w:rsid w:val="008B3E31"/>
    <w:rsid w:val="008C0A76"/>
    <w:rsid w:val="008C415B"/>
    <w:rsid w:val="008D12E9"/>
    <w:rsid w:val="008D1F4D"/>
    <w:rsid w:val="008D40E8"/>
    <w:rsid w:val="008D4B08"/>
    <w:rsid w:val="008D6631"/>
    <w:rsid w:val="008E3AA7"/>
    <w:rsid w:val="008E6076"/>
    <w:rsid w:val="008F30B5"/>
    <w:rsid w:val="008F353D"/>
    <w:rsid w:val="008F3E73"/>
    <w:rsid w:val="008F590E"/>
    <w:rsid w:val="008F5EF7"/>
    <w:rsid w:val="008F67BD"/>
    <w:rsid w:val="00906C64"/>
    <w:rsid w:val="00911C58"/>
    <w:rsid w:val="00916C9B"/>
    <w:rsid w:val="0092088B"/>
    <w:rsid w:val="00920F8F"/>
    <w:rsid w:val="0092326E"/>
    <w:rsid w:val="00925361"/>
    <w:rsid w:val="009257A3"/>
    <w:rsid w:val="00927332"/>
    <w:rsid w:val="009304BA"/>
    <w:rsid w:val="00931B62"/>
    <w:rsid w:val="00933E5D"/>
    <w:rsid w:val="00935B1E"/>
    <w:rsid w:val="00936911"/>
    <w:rsid w:val="0094006F"/>
    <w:rsid w:val="00940B27"/>
    <w:rsid w:val="00941FAF"/>
    <w:rsid w:val="00943287"/>
    <w:rsid w:val="00945E4A"/>
    <w:rsid w:val="00947BC5"/>
    <w:rsid w:val="00950D01"/>
    <w:rsid w:val="00952211"/>
    <w:rsid w:val="009524FB"/>
    <w:rsid w:val="00952EF1"/>
    <w:rsid w:val="00953EDD"/>
    <w:rsid w:val="0095504E"/>
    <w:rsid w:val="009568C4"/>
    <w:rsid w:val="00960996"/>
    <w:rsid w:val="009641C5"/>
    <w:rsid w:val="00965B72"/>
    <w:rsid w:val="00967E29"/>
    <w:rsid w:val="0097194C"/>
    <w:rsid w:val="00973471"/>
    <w:rsid w:val="009752ED"/>
    <w:rsid w:val="00975C59"/>
    <w:rsid w:val="00976326"/>
    <w:rsid w:val="00976AB1"/>
    <w:rsid w:val="00977772"/>
    <w:rsid w:val="0098049A"/>
    <w:rsid w:val="0098055F"/>
    <w:rsid w:val="00986E56"/>
    <w:rsid w:val="00992428"/>
    <w:rsid w:val="009B039F"/>
    <w:rsid w:val="009B27B2"/>
    <w:rsid w:val="009B4DE3"/>
    <w:rsid w:val="009B5719"/>
    <w:rsid w:val="009B75B7"/>
    <w:rsid w:val="009C0795"/>
    <w:rsid w:val="009C0D6A"/>
    <w:rsid w:val="009C0EB0"/>
    <w:rsid w:val="009C2419"/>
    <w:rsid w:val="009C32DD"/>
    <w:rsid w:val="009C3F3F"/>
    <w:rsid w:val="009D013B"/>
    <w:rsid w:val="009D14CF"/>
    <w:rsid w:val="009D387C"/>
    <w:rsid w:val="009D50DD"/>
    <w:rsid w:val="009D5159"/>
    <w:rsid w:val="009D706D"/>
    <w:rsid w:val="009E44F4"/>
    <w:rsid w:val="009E4B6D"/>
    <w:rsid w:val="009E6055"/>
    <w:rsid w:val="009E62A5"/>
    <w:rsid w:val="009F3886"/>
    <w:rsid w:val="009F467A"/>
    <w:rsid w:val="009F6592"/>
    <w:rsid w:val="009F6B85"/>
    <w:rsid w:val="009F6E2E"/>
    <w:rsid w:val="00A01625"/>
    <w:rsid w:val="00A02774"/>
    <w:rsid w:val="00A028EC"/>
    <w:rsid w:val="00A05F99"/>
    <w:rsid w:val="00A10631"/>
    <w:rsid w:val="00A12D79"/>
    <w:rsid w:val="00A12D8C"/>
    <w:rsid w:val="00A16E00"/>
    <w:rsid w:val="00A17B55"/>
    <w:rsid w:val="00A24CFF"/>
    <w:rsid w:val="00A278E9"/>
    <w:rsid w:val="00A340BD"/>
    <w:rsid w:val="00A352D7"/>
    <w:rsid w:val="00A37652"/>
    <w:rsid w:val="00A37B51"/>
    <w:rsid w:val="00A40BBE"/>
    <w:rsid w:val="00A43647"/>
    <w:rsid w:val="00A43F63"/>
    <w:rsid w:val="00A45577"/>
    <w:rsid w:val="00A4765D"/>
    <w:rsid w:val="00A54DB1"/>
    <w:rsid w:val="00A54F17"/>
    <w:rsid w:val="00A556F2"/>
    <w:rsid w:val="00A60F1E"/>
    <w:rsid w:val="00A65D1F"/>
    <w:rsid w:val="00A70272"/>
    <w:rsid w:val="00A70975"/>
    <w:rsid w:val="00A70FCD"/>
    <w:rsid w:val="00A7146A"/>
    <w:rsid w:val="00A7171F"/>
    <w:rsid w:val="00A7616A"/>
    <w:rsid w:val="00A8553B"/>
    <w:rsid w:val="00A90478"/>
    <w:rsid w:val="00A910C6"/>
    <w:rsid w:val="00A93275"/>
    <w:rsid w:val="00A94915"/>
    <w:rsid w:val="00A96BC0"/>
    <w:rsid w:val="00A97BAE"/>
    <w:rsid w:val="00AA1027"/>
    <w:rsid w:val="00AA13BE"/>
    <w:rsid w:val="00AA1A87"/>
    <w:rsid w:val="00AA29C5"/>
    <w:rsid w:val="00AA6BD4"/>
    <w:rsid w:val="00AB306B"/>
    <w:rsid w:val="00AB3CA1"/>
    <w:rsid w:val="00AB5C5E"/>
    <w:rsid w:val="00AB692F"/>
    <w:rsid w:val="00AB708C"/>
    <w:rsid w:val="00AC2DF5"/>
    <w:rsid w:val="00AC35C6"/>
    <w:rsid w:val="00AC6EAD"/>
    <w:rsid w:val="00AD1077"/>
    <w:rsid w:val="00AD2F3F"/>
    <w:rsid w:val="00AD6B27"/>
    <w:rsid w:val="00AD741C"/>
    <w:rsid w:val="00AD7E28"/>
    <w:rsid w:val="00AE0F6D"/>
    <w:rsid w:val="00AE17A8"/>
    <w:rsid w:val="00AE1D97"/>
    <w:rsid w:val="00AE28FC"/>
    <w:rsid w:val="00AE7BAC"/>
    <w:rsid w:val="00AF208D"/>
    <w:rsid w:val="00AF26BF"/>
    <w:rsid w:val="00AF73A1"/>
    <w:rsid w:val="00B03069"/>
    <w:rsid w:val="00B113D8"/>
    <w:rsid w:val="00B11772"/>
    <w:rsid w:val="00B128D9"/>
    <w:rsid w:val="00B1399C"/>
    <w:rsid w:val="00B13AB7"/>
    <w:rsid w:val="00B170A9"/>
    <w:rsid w:val="00B178C8"/>
    <w:rsid w:val="00B23191"/>
    <w:rsid w:val="00B307C5"/>
    <w:rsid w:val="00B32EA7"/>
    <w:rsid w:val="00B35E9C"/>
    <w:rsid w:val="00B41105"/>
    <w:rsid w:val="00B45592"/>
    <w:rsid w:val="00B45B66"/>
    <w:rsid w:val="00B45CAB"/>
    <w:rsid w:val="00B5051A"/>
    <w:rsid w:val="00B50A8F"/>
    <w:rsid w:val="00B50C9E"/>
    <w:rsid w:val="00B52611"/>
    <w:rsid w:val="00B52BEA"/>
    <w:rsid w:val="00B541AB"/>
    <w:rsid w:val="00B56217"/>
    <w:rsid w:val="00B60B9E"/>
    <w:rsid w:val="00B634B2"/>
    <w:rsid w:val="00B67914"/>
    <w:rsid w:val="00B701DC"/>
    <w:rsid w:val="00B73913"/>
    <w:rsid w:val="00B772DF"/>
    <w:rsid w:val="00B77AB3"/>
    <w:rsid w:val="00B806AC"/>
    <w:rsid w:val="00B83D51"/>
    <w:rsid w:val="00B90429"/>
    <w:rsid w:val="00B91A8A"/>
    <w:rsid w:val="00B92C47"/>
    <w:rsid w:val="00B94123"/>
    <w:rsid w:val="00B95D9B"/>
    <w:rsid w:val="00BA05D9"/>
    <w:rsid w:val="00BA3070"/>
    <w:rsid w:val="00BA4703"/>
    <w:rsid w:val="00BA6385"/>
    <w:rsid w:val="00BB13F2"/>
    <w:rsid w:val="00BB2C10"/>
    <w:rsid w:val="00BB301E"/>
    <w:rsid w:val="00BB3D2E"/>
    <w:rsid w:val="00BB3EEA"/>
    <w:rsid w:val="00BB4B32"/>
    <w:rsid w:val="00BB4E9D"/>
    <w:rsid w:val="00BB5DD0"/>
    <w:rsid w:val="00BB6448"/>
    <w:rsid w:val="00BB6B41"/>
    <w:rsid w:val="00BC159C"/>
    <w:rsid w:val="00BC1703"/>
    <w:rsid w:val="00BC3E4B"/>
    <w:rsid w:val="00BC4616"/>
    <w:rsid w:val="00BC5A04"/>
    <w:rsid w:val="00BC5B21"/>
    <w:rsid w:val="00BC69A9"/>
    <w:rsid w:val="00BD0958"/>
    <w:rsid w:val="00BD3500"/>
    <w:rsid w:val="00BD5E16"/>
    <w:rsid w:val="00BE1D6C"/>
    <w:rsid w:val="00BE2A9A"/>
    <w:rsid w:val="00BE4201"/>
    <w:rsid w:val="00BF0CA4"/>
    <w:rsid w:val="00BF39B1"/>
    <w:rsid w:val="00BF63B6"/>
    <w:rsid w:val="00C00A31"/>
    <w:rsid w:val="00C037C5"/>
    <w:rsid w:val="00C0506A"/>
    <w:rsid w:val="00C060AD"/>
    <w:rsid w:val="00C0663C"/>
    <w:rsid w:val="00C10EB6"/>
    <w:rsid w:val="00C1273D"/>
    <w:rsid w:val="00C17BB7"/>
    <w:rsid w:val="00C26DE2"/>
    <w:rsid w:val="00C30F98"/>
    <w:rsid w:val="00C32A68"/>
    <w:rsid w:val="00C34A1B"/>
    <w:rsid w:val="00C35643"/>
    <w:rsid w:val="00C368C1"/>
    <w:rsid w:val="00C415AF"/>
    <w:rsid w:val="00C4380F"/>
    <w:rsid w:val="00C43D53"/>
    <w:rsid w:val="00C458BE"/>
    <w:rsid w:val="00C47465"/>
    <w:rsid w:val="00C47644"/>
    <w:rsid w:val="00C542C9"/>
    <w:rsid w:val="00C622BB"/>
    <w:rsid w:val="00C676DF"/>
    <w:rsid w:val="00C702E1"/>
    <w:rsid w:val="00C7259F"/>
    <w:rsid w:val="00C7304B"/>
    <w:rsid w:val="00C73F97"/>
    <w:rsid w:val="00C75B58"/>
    <w:rsid w:val="00C76559"/>
    <w:rsid w:val="00C8445D"/>
    <w:rsid w:val="00C845F3"/>
    <w:rsid w:val="00C91C12"/>
    <w:rsid w:val="00CA26E2"/>
    <w:rsid w:val="00CB1EDD"/>
    <w:rsid w:val="00CB2FEA"/>
    <w:rsid w:val="00CB46BD"/>
    <w:rsid w:val="00CC0E74"/>
    <w:rsid w:val="00CC13B2"/>
    <w:rsid w:val="00CC2433"/>
    <w:rsid w:val="00CC2588"/>
    <w:rsid w:val="00CC2DDA"/>
    <w:rsid w:val="00CD410A"/>
    <w:rsid w:val="00CD6128"/>
    <w:rsid w:val="00CD78AC"/>
    <w:rsid w:val="00CE1493"/>
    <w:rsid w:val="00CE403A"/>
    <w:rsid w:val="00CE7B6B"/>
    <w:rsid w:val="00CF18C5"/>
    <w:rsid w:val="00CF2FDA"/>
    <w:rsid w:val="00CF37D0"/>
    <w:rsid w:val="00CF4E6F"/>
    <w:rsid w:val="00CF739B"/>
    <w:rsid w:val="00D00591"/>
    <w:rsid w:val="00D01696"/>
    <w:rsid w:val="00D06835"/>
    <w:rsid w:val="00D1250E"/>
    <w:rsid w:val="00D17880"/>
    <w:rsid w:val="00D17C8E"/>
    <w:rsid w:val="00D23530"/>
    <w:rsid w:val="00D238C2"/>
    <w:rsid w:val="00D261D2"/>
    <w:rsid w:val="00D32D56"/>
    <w:rsid w:val="00D33E77"/>
    <w:rsid w:val="00D35357"/>
    <w:rsid w:val="00D37A05"/>
    <w:rsid w:val="00D37D65"/>
    <w:rsid w:val="00D41FDF"/>
    <w:rsid w:val="00D427D5"/>
    <w:rsid w:val="00D43B5E"/>
    <w:rsid w:val="00D43B68"/>
    <w:rsid w:val="00D46303"/>
    <w:rsid w:val="00D506A8"/>
    <w:rsid w:val="00D56290"/>
    <w:rsid w:val="00D569A2"/>
    <w:rsid w:val="00D62C59"/>
    <w:rsid w:val="00D6552F"/>
    <w:rsid w:val="00D70B90"/>
    <w:rsid w:val="00D74324"/>
    <w:rsid w:val="00D75364"/>
    <w:rsid w:val="00D8093F"/>
    <w:rsid w:val="00D8132F"/>
    <w:rsid w:val="00D8314E"/>
    <w:rsid w:val="00D84DAF"/>
    <w:rsid w:val="00D96E6E"/>
    <w:rsid w:val="00DA3583"/>
    <w:rsid w:val="00DA5A2D"/>
    <w:rsid w:val="00DA748B"/>
    <w:rsid w:val="00DB35D7"/>
    <w:rsid w:val="00DC1DBF"/>
    <w:rsid w:val="00DC3723"/>
    <w:rsid w:val="00DC4447"/>
    <w:rsid w:val="00DC598D"/>
    <w:rsid w:val="00DD1BC4"/>
    <w:rsid w:val="00DD6851"/>
    <w:rsid w:val="00DE0221"/>
    <w:rsid w:val="00DE063C"/>
    <w:rsid w:val="00DE1961"/>
    <w:rsid w:val="00DE2280"/>
    <w:rsid w:val="00DF20AB"/>
    <w:rsid w:val="00DF3697"/>
    <w:rsid w:val="00DF3E60"/>
    <w:rsid w:val="00DF5BC2"/>
    <w:rsid w:val="00DF5F1C"/>
    <w:rsid w:val="00DF7B46"/>
    <w:rsid w:val="00E0092B"/>
    <w:rsid w:val="00E01296"/>
    <w:rsid w:val="00E01790"/>
    <w:rsid w:val="00E05308"/>
    <w:rsid w:val="00E100F6"/>
    <w:rsid w:val="00E17AA3"/>
    <w:rsid w:val="00E20BD3"/>
    <w:rsid w:val="00E20ED4"/>
    <w:rsid w:val="00E23945"/>
    <w:rsid w:val="00E2508C"/>
    <w:rsid w:val="00E303A0"/>
    <w:rsid w:val="00E31566"/>
    <w:rsid w:val="00E321A1"/>
    <w:rsid w:val="00E342BB"/>
    <w:rsid w:val="00E368D4"/>
    <w:rsid w:val="00E37643"/>
    <w:rsid w:val="00E419B8"/>
    <w:rsid w:val="00E43A56"/>
    <w:rsid w:val="00E47B77"/>
    <w:rsid w:val="00E565FB"/>
    <w:rsid w:val="00E643CC"/>
    <w:rsid w:val="00E65FBC"/>
    <w:rsid w:val="00E67980"/>
    <w:rsid w:val="00E70086"/>
    <w:rsid w:val="00E73831"/>
    <w:rsid w:val="00E8039D"/>
    <w:rsid w:val="00E81F1F"/>
    <w:rsid w:val="00E8222C"/>
    <w:rsid w:val="00E82C36"/>
    <w:rsid w:val="00E92734"/>
    <w:rsid w:val="00E937EA"/>
    <w:rsid w:val="00E93A47"/>
    <w:rsid w:val="00E9627F"/>
    <w:rsid w:val="00EA03A4"/>
    <w:rsid w:val="00EA26A2"/>
    <w:rsid w:val="00EA5FF7"/>
    <w:rsid w:val="00EA66E2"/>
    <w:rsid w:val="00EB037B"/>
    <w:rsid w:val="00EB2105"/>
    <w:rsid w:val="00EB2605"/>
    <w:rsid w:val="00EB5375"/>
    <w:rsid w:val="00EB73A9"/>
    <w:rsid w:val="00EC0A52"/>
    <w:rsid w:val="00EC0E49"/>
    <w:rsid w:val="00EC23D4"/>
    <w:rsid w:val="00EC4D67"/>
    <w:rsid w:val="00ED0DBE"/>
    <w:rsid w:val="00ED3C8C"/>
    <w:rsid w:val="00ED652A"/>
    <w:rsid w:val="00EE4427"/>
    <w:rsid w:val="00EE613B"/>
    <w:rsid w:val="00EE7AFD"/>
    <w:rsid w:val="00EF1956"/>
    <w:rsid w:val="00EF2A2E"/>
    <w:rsid w:val="00EF3D20"/>
    <w:rsid w:val="00F01336"/>
    <w:rsid w:val="00F0163B"/>
    <w:rsid w:val="00F0287C"/>
    <w:rsid w:val="00F04202"/>
    <w:rsid w:val="00F077AD"/>
    <w:rsid w:val="00F07850"/>
    <w:rsid w:val="00F162C0"/>
    <w:rsid w:val="00F21515"/>
    <w:rsid w:val="00F25722"/>
    <w:rsid w:val="00F27D84"/>
    <w:rsid w:val="00F34EFD"/>
    <w:rsid w:val="00F37833"/>
    <w:rsid w:val="00F37A9D"/>
    <w:rsid w:val="00F40D4D"/>
    <w:rsid w:val="00F41A2E"/>
    <w:rsid w:val="00F42DD3"/>
    <w:rsid w:val="00F43BCF"/>
    <w:rsid w:val="00F45263"/>
    <w:rsid w:val="00F46847"/>
    <w:rsid w:val="00F46F04"/>
    <w:rsid w:val="00F47F9C"/>
    <w:rsid w:val="00F56804"/>
    <w:rsid w:val="00F63BC3"/>
    <w:rsid w:val="00F657CC"/>
    <w:rsid w:val="00F76C08"/>
    <w:rsid w:val="00F770B2"/>
    <w:rsid w:val="00F80395"/>
    <w:rsid w:val="00F81046"/>
    <w:rsid w:val="00F845EA"/>
    <w:rsid w:val="00F852FF"/>
    <w:rsid w:val="00F9292E"/>
    <w:rsid w:val="00FA3DE3"/>
    <w:rsid w:val="00FA5F9B"/>
    <w:rsid w:val="00FA673B"/>
    <w:rsid w:val="00FB1327"/>
    <w:rsid w:val="00FB20F6"/>
    <w:rsid w:val="00FB2993"/>
    <w:rsid w:val="00FB6789"/>
    <w:rsid w:val="00FC4042"/>
    <w:rsid w:val="00FC7529"/>
    <w:rsid w:val="00FD0BDC"/>
    <w:rsid w:val="00FD6638"/>
    <w:rsid w:val="00FD7145"/>
    <w:rsid w:val="00FE106D"/>
    <w:rsid w:val="00FE234C"/>
    <w:rsid w:val="00FE36CE"/>
    <w:rsid w:val="00FE58C1"/>
    <w:rsid w:val="00FF0EF3"/>
    <w:rsid w:val="00FF21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Variabl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559"/>
    <w:rPr>
      <w:rFonts w:cs="David"/>
      <w:szCs w:val="24"/>
    </w:rPr>
  </w:style>
  <w:style w:type="paragraph" w:styleId="1">
    <w:name w:val="heading 1"/>
    <w:basedOn w:val="a"/>
    <w:link w:val="10"/>
    <w:qFormat/>
    <w:rsid w:val="00FB20F6"/>
    <w:pPr>
      <w:tabs>
        <w:tab w:val="left" w:pos="0"/>
      </w:tabs>
      <w:ind w:left="397" w:hanging="397"/>
      <w:jc w:val="both"/>
      <w:outlineLvl w:val="0"/>
    </w:pPr>
    <w:rPr>
      <w:sz w:val="18"/>
    </w:rPr>
  </w:style>
  <w:style w:type="paragraph" w:styleId="2">
    <w:name w:val="heading 2"/>
    <w:basedOn w:val="a"/>
    <w:next w:val="a"/>
    <w:link w:val="20"/>
    <w:qFormat/>
    <w:rsid w:val="00FB20F6"/>
    <w:pPr>
      <w:tabs>
        <w:tab w:val="left" w:pos="397"/>
        <w:tab w:val="left" w:pos="794"/>
      </w:tabs>
      <w:spacing w:before="120"/>
      <w:ind w:left="794" w:hanging="794"/>
      <w:jc w:val="both"/>
      <w:outlineLvl w:val="1"/>
    </w:pPr>
    <w:rPr>
      <w:sz w:val="18"/>
    </w:rPr>
  </w:style>
  <w:style w:type="paragraph" w:styleId="3">
    <w:name w:val="heading 3"/>
    <w:basedOn w:val="a"/>
    <w:next w:val="a0"/>
    <w:link w:val="30"/>
    <w:qFormat/>
    <w:rsid w:val="00FB20F6"/>
    <w:pPr>
      <w:tabs>
        <w:tab w:val="left" w:pos="0"/>
        <w:tab w:val="left" w:pos="397"/>
        <w:tab w:val="left" w:pos="794"/>
        <w:tab w:val="left" w:pos="1191"/>
      </w:tabs>
      <w:ind w:left="360" w:hanging="1191"/>
      <w:jc w:val="both"/>
      <w:outlineLvl w:val="2"/>
    </w:pPr>
    <w:rPr>
      <w:sz w:val="18"/>
    </w:rPr>
  </w:style>
  <w:style w:type="paragraph" w:styleId="6">
    <w:name w:val="heading 6"/>
    <w:basedOn w:val="a"/>
    <w:next w:val="a"/>
    <w:link w:val="60"/>
    <w:qFormat/>
    <w:rsid w:val="00FB20F6"/>
    <w:pPr>
      <w:tabs>
        <w:tab w:val="left" w:pos="0"/>
      </w:tabs>
      <w:spacing w:before="240" w:after="60"/>
      <w:ind w:left="397" w:hanging="397"/>
      <w:jc w:val="both"/>
      <w:outlineLvl w:val="5"/>
    </w:pPr>
    <w:rPr>
      <w:rFonts w:cs="Times New Roman"/>
      <w:b/>
      <w:bCs/>
      <w:sz w:val="22"/>
      <w:szCs w:val="22"/>
    </w:rPr>
  </w:style>
  <w:style w:type="paragraph" w:styleId="8">
    <w:name w:val="heading 8"/>
    <w:basedOn w:val="a"/>
    <w:next w:val="a"/>
    <w:link w:val="80"/>
    <w:qFormat/>
    <w:rsid w:val="00FB20F6"/>
    <w:pPr>
      <w:spacing w:before="240" w:after="60"/>
      <w:outlineLvl w:val="7"/>
    </w:pPr>
    <w:rPr>
      <w:rFonts w:cs="Times New Roman"/>
      <w:i/>
      <w:iCs/>
      <w:sz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פיסקת רשימה1"/>
    <w:basedOn w:val="a"/>
    <w:link w:val="ListParagraphChar"/>
    <w:qFormat/>
    <w:rsid w:val="00FB20F6"/>
    <w:pPr>
      <w:spacing w:after="200" w:line="276" w:lineRule="auto"/>
      <w:ind w:left="720"/>
      <w:contextualSpacing/>
    </w:pPr>
    <w:rPr>
      <w:rFonts w:ascii="Calibri" w:hAnsi="Calibri" w:cs="Arial"/>
      <w:sz w:val="22"/>
      <w:szCs w:val="22"/>
    </w:rPr>
  </w:style>
  <w:style w:type="character" w:customStyle="1" w:styleId="ListParagraphChar">
    <w:name w:val="List Paragraph Char"/>
    <w:link w:val="11"/>
    <w:locked/>
    <w:rsid w:val="00FB20F6"/>
    <w:rPr>
      <w:rFonts w:ascii="Calibri" w:hAnsi="Calibri" w:cs="Arial"/>
      <w:sz w:val="22"/>
      <w:szCs w:val="22"/>
    </w:rPr>
  </w:style>
  <w:style w:type="character" w:customStyle="1" w:styleId="10">
    <w:name w:val="כותרת 1 תו"/>
    <w:link w:val="1"/>
    <w:rsid w:val="00FB20F6"/>
    <w:rPr>
      <w:rFonts w:cs="David"/>
      <w:sz w:val="18"/>
      <w:szCs w:val="24"/>
    </w:rPr>
  </w:style>
  <w:style w:type="character" w:customStyle="1" w:styleId="20">
    <w:name w:val="כותרת 2 תו"/>
    <w:basedOn w:val="a1"/>
    <w:link w:val="2"/>
    <w:rsid w:val="00FB20F6"/>
    <w:rPr>
      <w:rFonts w:cs="David"/>
      <w:sz w:val="18"/>
      <w:szCs w:val="24"/>
    </w:rPr>
  </w:style>
  <w:style w:type="character" w:customStyle="1" w:styleId="30">
    <w:name w:val="כותרת 3 תו"/>
    <w:basedOn w:val="a1"/>
    <w:link w:val="3"/>
    <w:rsid w:val="00FB20F6"/>
    <w:rPr>
      <w:rFonts w:cs="David"/>
      <w:sz w:val="18"/>
      <w:szCs w:val="24"/>
    </w:rPr>
  </w:style>
  <w:style w:type="paragraph" w:styleId="a0">
    <w:name w:val="Normal Indent"/>
    <w:basedOn w:val="a"/>
    <w:unhideWhenUsed/>
    <w:rsid w:val="00FB20F6"/>
    <w:pPr>
      <w:ind w:left="720"/>
    </w:pPr>
  </w:style>
  <w:style w:type="character" w:customStyle="1" w:styleId="60">
    <w:name w:val="כותרת 6 תו"/>
    <w:basedOn w:val="a1"/>
    <w:link w:val="6"/>
    <w:rsid w:val="00FB20F6"/>
    <w:rPr>
      <w:b/>
      <w:bCs/>
      <w:sz w:val="22"/>
      <w:szCs w:val="22"/>
    </w:rPr>
  </w:style>
  <w:style w:type="character" w:customStyle="1" w:styleId="80">
    <w:name w:val="כותרת 8 תו"/>
    <w:basedOn w:val="a1"/>
    <w:link w:val="8"/>
    <w:rsid w:val="00FB20F6"/>
    <w:rPr>
      <w:i/>
      <w:iCs/>
      <w:sz w:val="24"/>
      <w:szCs w:val="24"/>
    </w:rPr>
  </w:style>
  <w:style w:type="paragraph" w:customStyle="1" w:styleId="12">
    <w:name w:val="פנימי1"/>
    <w:basedOn w:val="a"/>
    <w:link w:val="13"/>
    <w:rsid w:val="000118BE"/>
    <w:pPr>
      <w:tabs>
        <w:tab w:val="left" w:pos="397"/>
        <w:tab w:val="left" w:pos="794"/>
      </w:tabs>
      <w:bidi/>
      <w:ind w:left="794" w:hanging="794"/>
      <w:jc w:val="both"/>
    </w:pPr>
    <w:rPr>
      <w:sz w:val="24"/>
    </w:rPr>
  </w:style>
  <w:style w:type="character" w:customStyle="1" w:styleId="13">
    <w:name w:val="פנימי1 תו"/>
    <w:link w:val="12"/>
    <w:rsid w:val="000118BE"/>
    <w:rPr>
      <w:rFonts w:cs="David"/>
      <w:sz w:val="24"/>
      <w:szCs w:val="24"/>
    </w:rPr>
  </w:style>
  <w:style w:type="paragraph" w:customStyle="1" w:styleId="21">
    <w:name w:val="פנימי2"/>
    <w:basedOn w:val="a"/>
    <w:rsid w:val="000118BE"/>
    <w:pPr>
      <w:tabs>
        <w:tab w:val="left" w:pos="0"/>
        <w:tab w:val="left" w:pos="397"/>
        <w:tab w:val="left" w:pos="794"/>
        <w:tab w:val="left" w:pos="1191"/>
      </w:tabs>
      <w:bidi/>
      <w:ind w:left="1191" w:hanging="1191"/>
      <w:jc w:val="both"/>
    </w:pPr>
    <w:rPr>
      <w:sz w:val="24"/>
    </w:rPr>
  </w:style>
  <w:style w:type="paragraph" w:styleId="a4">
    <w:name w:val="header"/>
    <w:basedOn w:val="21"/>
    <w:link w:val="a5"/>
    <w:rsid w:val="000118BE"/>
    <w:pPr>
      <w:tabs>
        <w:tab w:val="center" w:pos="4252"/>
        <w:tab w:val="right" w:pos="8504"/>
      </w:tabs>
    </w:pPr>
  </w:style>
  <w:style w:type="character" w:customStyle="1" w:styleId="a5">
    <w:name w:val="כותרת עליונה תו"/>
    <w:basedOn w:val="a1"/>
    <w:link w:val="a4"/>
    <w:rsid w:val="000118BE"/>
    <w:rPr>
      <w:rFonts w:cs="David"/>
      <w:sz w:val="24"/>
      <w:szCs w:val="24"/>
    </w:rPr>
  </w:style>
  <w:style w:type="character" w:styleId="a6">
    <w:name w:val="page number"/>
    <w:rsid w:val="000118BE"/>
    <w:rPr>
      <w:noProof w:val="0"/>
      <w:lang w:val="en-GB"/>
    </w:rPr>
  </w:style>
  <w:style w:type="paragraph" w:customStyle="1" w:styleId="110">
    <w:name w:val="כותרת 11"/>
    <w:basedOn w:val="a"/>
    <w:rsid w:val="000118BE"/>
    <w:pPr>
      <w:tabs>
        <w:tab w:val="left" w:pos="0"/>
      </w:tabs>
      <w:bidi/>
      <w:jc w:val="center"/>
    </w:pPr>
    <w:rPr>
      <w:rFonts w:cs="NarkisTam"/>
      <w:b/>
      <w:bCs/>
      <w:sz w:val="32"/>
      <w:szCs w:val="32"/>
      <w:u w:val="single"/>
    </w:rPr>
  </w:style>
  <w:style w:type="paragraph" w:customStyle="1" w:styleId="210">
    <w:name w:val="כותרת 21"/>
    <w:basedOn w:val="110"/>
    <w:rsid w:val="000118BE"/>
    <w:pPr>
      <w:jc w:val="right"/>
    </w:pPr>
    <w:rPr>
      <w:szCs w:val="28"/>
    </w:rPr>
  </w:style>
  <w:style w:type="paragraph" w:customStyle="1" w:styleId="a7">
    <w:name w:val="ציטטה"/>
    <w:basedOn w:val="21"/>
    <w:rsid w:val="000118BE"/>
    <w:pPr>
      <w:ind w:left="851" w:firstLine="0"/>
    </w:pPr>
    <w:rPr>
      <w:rFonts w:cs="NarkisTam Light"/>
    </w:rPr>
  </w:style>
  <w:style w:type="paragraph" w:customStyle="1" w:styleId="22">
    <w:name w:val="ציטטה2"/>
    <w:basedOn w:val="1"/>
    <w:rsid w:val="000118BE"/>
    <w:pPr>
      <w:tabs>
        <w:tab w:val="left" w:pos="397"/>
        <w:tab w:val="left" w:pos="794"/>
        <w:tab w:val="left" w:pos="1191"/>
      </w:tabs>
      <w:ind w:left="851" w:right="1814" w:hanging="567"/>
      <w:outlineLvl w:val="9"/>
    </w:pPr>
    <w:rPr>
      <w:rFonts w:cs="NarkisTam Light"/>
    </w:rPr>
  </w:style>
  <w:style w:type="paragraph" w:customStyle="1" w:styleId="14">
    <w:name w:val="רגיל1"/>
    <w:rsid w:val="000118BE"/>
    <w:pPr>
      <w:tabs>
        <w:tab w:val="left" w:pos="0"/>
      </w:tabs>
      <w:bidi/>
      <w:ind w:left="397" w:hanging="397"/>
      <w:jc w:val="both"/>
    </w:pPr>
    <w:rPr>
      <w:sz w:val="24"/>
    </w:rPr>
  </w:style>
  <w:style w:type="paragraph" w:styleId="a8">
    <w:name w:val="footer"/>
    <w:basedOn w:val="a"/>
    <w:link w:val="a9"/>
    <w:rsid w:val="000118BE"/>
    <w:pPr>
      <w:tabs>
        <w:tab w:val="center" w:pos="4153"/>
        <w:tab w:val="right" w:pos="8306"/>
      </w:tabs>
    </w:pPr>
  </w:style>
  <w:style w:type="character" w:customStyle="1" w:styleId="a9">
    <w:name w:val="כותרת תחתונה תו"/>
    <w:basedOn w:val="a1"/>
    <w:link w:val="a8"/>
    <w:rsid w:val="000118BE"/>
    <w:rPr>
      <w:rFonts w:cs="David"/>
      <w:szCs w:val="24"/>
    </w:rPr>
  </w:style>
  <w:style w:type="paragraph" w:styleId="aa">
    <w:name w:val="footnote text"/>
    <w:basedOn w:val="a"/>
    <w:link w:val="ab"/>
    <w:rsid w:val="000118BE"/>
    <w:pPr>
      <w:tabs>
        <w:tab w:val="left" w:pos="397"/>
      </w:tabs>
      <w:bidi/>
      <w:ind w:left="397" w:hanging="397"/>
      <w:jc w:val="both"/>
    </w:pPr>
    <w:rPr>
      <w:sz w:val="22"/>
      <w:szCs w:val="22"/>
    </w:rPr>
  </w:style>
  <w:style w:type="character" w:customStyle="1" w:styleId="ab">
    <w:name w:val="טקסט הערת שוליים תו"/>
    <w:basedOn w:val="a1"/>
    <w:link w:val="aa"/>
    <w:rsid w:val="000118BE"/>
    <w:rPr>
      <w:rFonts w:cs="David"/>
      <w:sz w:val="22"/>
      <w:szCs w:val="22"/>
    </w:rPr>
  </w:style>
  <w:style w:type="paragraph" w:styleId="TOC1">
    <w:name w:val="toc 1"/>
    <w:basedOn w:val="a"/>
    <w:next w:val="a"/>
    <w:autoRedefine/>
    <w:uiPriority w:val="39"/>
    <w:qFormat/>
    <w:rsid w:val="00E93A47"/>
    <w:pPr>
      <w:tabs>
        <w:tab w:val="right" w:leader="dot" w:pos="8504"/>
      </w:tabs>
      <w:bidi/>
      <w:ind w:left="360"/>
    </w:pPr>
    <w:rPr>
      <w:rFonts w:ascii="David" w:hAnsi="David"/>
      <w:b/>
      <w:bCs/>
      <w:shadow/>
      <w:noProof/>
      <w:sz w:val="36"/>
      <w:szCs w:val="36"/>
    </w:rPr>
  </w:style>
  <w:style w:type="character" w:styleId="Hyperlink">
    <w:name w:val="Hyperlink"/>
    <w:uiPriority w:val="99"/>
    <w:rsid w:val="000118BE"/>
    <w:rPr>
      <w:color w:val="0000FF"/>
      <w:u w:val="single"/>
    </w:rPr>
  </w:style>
  <w:style w:type="paragraph" w:styleId="TOC2">
    <w:name w:val="toc 2"/>
    <w:basedOn w:val="a"/>
    <w:next w:val="a"/>
    <w:autoRedefine/>
    <w:uiPriority w:val="39"/>
    <w:qFormat/>
    <w:rsid w:val="001758DE"/>
    <w:pPr>
      <w:tabs>
        <w:tab w:val="left" w:pos="496"/>
        <w:tab w:val="left" w:pos="1440"/>
        <w:tab w:val="right" w:leader="dot" w:pos="8790"/>
      </w:tabs>
      <w:bidi/>
      <w:ind w:left="576" w:hanging="360"/>
      <w:jc w:val="both"/>
    </w:pPr>
    <w:rPr>
      <w:b/>
      <w:bCs/>
      <w:noProof/>
      <w:sz w:val="28"/>
      <w:szCs w:val="28"/>
    </w:rPr>
  </w:style>
  <w:style w:type="character" w:styleId="ac">
    <w:name w:val="annotation reference"/>
    <w:semiHidden/>
    <w:rsid w:val="000118BE"/>
    <w:rPr>
      <w:rFonts w:cs="Times New Roman"/>
      <w:sz w:val="16"/>
      <w:szCs w:val="16"/>
    </w:rPr>
  </w:style>
  <w:style w:type="paragraph" w:styleId="ad">
    <w:name w:val="annotation text"/>
    <w:basedOn w:val="a"/>
    <w:link w:val="ae"/>
    <w:semiHidden/>
    <w:rsid w:val="000118BE"/>
    <w:pPr>
      <w:tabs>
        <w:tab w:val="left" w:pos="0"/>
      </w:tabs>
      <w:bidi/>
      <w:ind w:left="397" w:hanging="397"/>
      <w:jc w:val="both"/>
    </w:pPr>
    <w:rPr>
      <w:szCs w:val="20"/>
    </w:rPr>
  </w:style>
  <w:style w:type="character" w:customStyle="1" w:styleId="ae">
    <w:name w:val="טקסט הערה תו"/>
    <w:basedOn w:val="a1"/>
    <w:link w:val="ad"/>
    <w:semiHidden/>
    <w:rsid w:val="000118BE"/>
    <w:rPr>
      <w:rFonts w:cs="David"/>
    </w:rPr>
  </w:style>
  <w:style w:type="paragraph" w:styleId="af">
    <w:name w:val="Balloon Text"/>
    <w:basedOn w:val="a"/>
    <w:link w:val="af0"/>
    <w:rsid w:val="000118BE"/>
    <w:rPr>
      <w:rFonts w:ascii="Tahoma" w:hAnsi="Tahoma" w:cs="Tahoma"/>
      <w:sz w:val="16"/>
      <w:szCs w:val="16"/>
    </w:rPr>
  </w:style>
  <w:style w:type="character" w:customStyle="1" w:styleId="af0">
    <w:name w:val="טקסט בלונים תו"/>
    <w:basedOn w:val="a1"/>
    <w:link w:val="af"/>
    <w:rsid w:val="000118BE"/>
    <w:rPr>
      <w:rFonts w:ascii="Tahoma" w:hAnsi="Tahoma" w:cs="Tahoma"/>
      <w:sz w:val="16"/>
      <w:szCs w:val="16"/>
    </w:rPr>
  </w:style>
  <w:style w:type="paragraph" w:customStyle="1" w:styleId="-">
    <w:name w:val="ש-כותרת"/>
    <w:basedOn w:val="a"/>
    <w:autoRedefine/>
    <w:rsid w:val="000118BE"/>
    <w:pPr>
      <w:tabs>
        <w:tab w:val="left" w:pos="7046"/>
      </w:tabs>
      <w:bidi/>
      <w:ind w:left="396" w:hanging="300"/>
      <w:jc w:val="both"/>
    </w:pPr>
    <w:rPr>
      <w:spacing w:val="8"/>
      <w:szCs w:val="20"/>
      <w:lang w:eastAsia="he-IL"/>
    </w:rPr>
  </w:style>
  <w:style w:type="paragraph" w:customStyle="1" w:styleId="ruller4">
    <w:name w:val="ruller4"/>
    <w:basedOn w:val="a"/>
    <w:rsid w:val="000118BE"/>
    <w:pPr>
      <w:overflowPunct w:val="0"/>
      <w:autoSpaceDE w:val="0"/>
      <w:autoSpaceDN w:val="0"/>
      <w:bidi/>
      <w:spacing w:line="360" w:lineRule="auto"/>
      <w:jc w:val="both"/>
    </w:pPr>
    <w:rPr>
      <w:rFonts w:ascii="Arial TUR" w:hAnsi="Arial TUR" w:cs="Arial TUR"/>
      <w:spacing w:val="10"/>
      <w:sz w:val="22"/>
      <w:szCs w:val="22"/>
      <w:lang w:eastAsia="he-IL"/>
    </w:rPr>
  </w:style>
  <w:style w:type="paragraph" w:customStyle="1" w:styleId="23">
    <w:name w:val="סגנון2"/>
    <w:basedOn w:val="a"/>
    <w:autoRedefine/>
    <w:rsid w:val="000118BE"/>
    <w:pPr>
      <w:overflowPunct w:val="0"/>
      <w:autoSpaceDE w:val="0"/>
      <w:autoSpaceDN w:val="0"/>
      <w:bidi/>
      <w:adjustRightInd w:val="0"/>
      <w:ind w:left="396" w:hanging="396"/>
      <w:jc w:val="both"/>
    </w:pPr>
    <w:rPr>
      <w:b/>
      <w:bCs/>
      <w:color w:val="0000FF"/>
      <w:sz w:val="24"/>
    </w:rPr>
  </w:style>
  <w:style w:type="paragraph" w:customStyle="1" w:styleId="15">
    <w:name w:val="סגנון1"/>
    <w:basedOn w:val="a"/>
    <w:autoRedefine/>
    <w:rsid w:val="000118BE"/>
    <w:pPr>
      <w:tabs>
        <w:tab w:val="left" w:pos="8640"/>
      </w:tabs>
      <w:bidi/>
      <w:ind w:left="396" w:hanging="296"/>
      <w:jc w:val="both"/>
    </w:pPr>
    <w:rPr>
      <w:b/>
      <w:bCs/>
      <w:sz w:val="24"/>
    </w:rPr>
  </w:style>
  <w:style w:type="paragraph" w:styleId="TOC3">
    <w:name w:val="toc 3"/>
    <w:basedOn w:val="a"/>
    <w:next w:val="a"/>
    <w:autoRedefine/>
    <w:uiPriority w:val="39"/>
    <w:qFormat/>
    <w:rsid w:val="00881905"/>
    <w:pPr>
      <w:numPr>
        <w:numId w:val="5"/>
      </w:numPr>
      <w:tabs>
        <w:tab w:val="left" w:pos="423"/>
        <w:tab w:val="left" w:pos="849"/>
        <w:tab w:val="left" w:pos="1920"/>
        <w:tab w:val="right" w:leader="dot" w:pos="8786"/>
      </w:tabs>
      <w:bidi/>
      <w:spacing w:line="360" w:lineRule="auto"/>
      <w:jc w:val="both"/>
    </w:pPr>
    <w:rPr>
      <w:rFonts w:ascii="David" w:hAnsi="David"/>
      <w:b/>
      <w:bCs/>
      <w:noProof/>
    </w:rPr>
  </w:style>
  <w:style w:type="paragraph" w:styleId="TOC4">
    <w:name w:val="toc 4"/>
    <w:basedOn w:val="a"/>
    <w:next w:val="a"/>
    <w:autoRedefine/>
    <w:uiPriority w:val="39"/>
    <w:rsid w:val="000118BE"/>
    <w:pPr>
      <w:bidi/>
      <w:ind w:left="720"/>
    </w:pPr>
    <w:rPr>
      <w:rFonts w:cs="Times New Roman"/>
      <w:sz w:val="24"/>
    </w:rPr>
  </w:style>
  <w:style w:type="paragraph" w:styleId="TOC5">
    <w:name w:val="toc 5"/>
    <w:basedOn w:val="a"/>
    <w:next w:val="a"/>
    <w:autoRedefine/>
    <w:uiPriority w:val="39"/>
    <w:rsid w:val="000118BE"/>
    <w:pPr>
      <w:bidi/>
      <w:ind w:left="960"/>
    </w:pPr>
    <w:rPr>
      <w:rFonts w:cs="Times New Roman"/>
      <w:sz w:val="24"/>
    </w:rPr>
  </w:style>
  <w:style w:type="paragraph" w:styleId="TOC6">
    <w:name w:val="toc 6"/>
    <w:basedOn w:val="a"/>
    <w:next w:val="a"/>
    <w:autoRedefine/>
    <w:uiPriority w:val="39"/>
    <w:rsid w:val="000118BE"/>
    <w:pPr>
      <w:bidi/>
      <w:ind w:left="1200"/>
    </w:pPr>
    <w:rPr>
      <w:rFonts w:cs="Times New Roman"/>
      <w:sz w:val="24"/>
    </w:rPr>
  </w:style>
  <w:style w:type="paragraph" w:styleId="TOC7">
    <w:name w:val="toc 7"/>
    <w:basedOn w:val="a"/>
    <w:next w:val="a"/>
    <w:autoRedefine/>
    <w:uiPriority w:val="39"/>
    <w:rsid w:val="000118BE"/>
    <w:pPr>
      <w:bidi/>
      <w:ind w:left="1440"/>
    </w:pPr>
    <w:rPr>
      <w:rFonts w:cs="Times New Roman"/>
      <w:sz w:val="24"/>
    </w:rPr>
  </w:style>
  <w:style w:type="paragraph" w:styleId="TOC8">
    <w:name w:val="toc 8"/>
    <w:basedOn w:val="a"/>
    <w:next w:val="a"/>
    <w:autoRedefine/>
    <w:uiPriority w:val="39"/>
    <w:rsid w:val="000118BE"/>
    <w:pPr>
      <w:bidi/>
      <w:ind w:left="1680"/>
    </w:pPr>
    <w:rPr>
      <w:rFonts w:cs="Times New Roman"/>
      <w:sz w:val="24"/>
    </w:rPr>
  </w:style>
  <w:style w:type="paragraph" w:styleId="TOC9">
    <w:name w:val="toc 9"/>
    <w:basedOn w:val="a"/>
    <w:next w:val="a"/>
    <w:autoRedefine/>
    <w:uiPriority w:val="39"/>
    <w:rsid w:val="000118BE"/>
    <w:pPr>
      <w:bidi/>
      <w:ind w:left="1920"/>
    </w:pPr>
    <w:rPr>
      <w:rFonts w:cs="Times New Roman"/>
      <w:sz w:val="24"/>
    </w:rPr>
  </w:style>
  <w:style w:type="paragraph" w:styleId="NormalWeb">
    <w:name w:val="Normal (Web)"/>
    <w:basedOn w:val="a"/>
    <w:rsid w:val="000118BE"/>
    <w:pPr>
      <w:spacing w:before="100" w:beforeAutospacing="1" w:after="100" w:afterAutospacing="1"/>
    </w:pPr>
    <w:rPr>
      <w:rFonts w:ascii="Arial" w:hAnsi="Arial" w:cs="Arial"/>
      <w:sz w:val="18"/>
      <w:szCs w:val="18"/>
    </w:rPr>
  </w:style>
  <w:style w:type="paragraph" w:customStyle="1" w:styleId="af1">
    <w:name w:val="כללי"/>
    <w:basedOn w:val="a"/>
    <w:rsid w:val="000118BE"/>
    <w:pPr>
      <w:overflowPunct w:val="0"/>
      <w:autoSpaceDE w:val="0"/>
      <w:autoSpaceDN w:val="0"/>
      <w:bidi/>
      <w:adjustRightInd w:val="0"/>
      <w:spacing w:after="240" w:line="280" w:lineRule="atLeast"/>
      <w:ind w:firstLine="284"/>
      <w:jc w:val="both"/>
    </w:pPr>
    <w:rPr>
      <w:rFonts w:cs="FrankRuehl"/>
      <w:lang w:eastAsia="he-IL"/>
    </w:rPr>
  </w:style>
  <w:style w:type="paragraph" w:styleId="24">
    <w:name w:val="Body Text Indent 2"/>
    <w:basedOn w:val="a"/>
    <w:link w:val="25"/>
    <w:rsid w:val="000118BE"/>
    <w:pPr>
      <w:tabs>
        <w:tab w:val="left" w:pos="0"/>
      </w:tabs>
      <w:bidi/>
      <w:spacing w:after="120" w:line="480" w:lineRule="auto"/>
      <w:ind w:left="283" w:hanging="397"/>
      <w:jc w:val="both"/>
    </w:pPr>
    <w:rPr>
      <w:sz w:val="24"/>
    </w:rPr>
  </w:style>
  <w:style w:type="character" w:customStyle="1" w:styleId="25">
    <w:name w:val="כניסה בגוף טקסט 2 תו"/>
    <w:basedOn w:val="a1"/>
    <w:link w:val="24"/>
    <w:rsid w:val="000118BE"/>
    <w:rPr>
      <w:rFonts w:cs="David"/>
      <w:sz w:val="24"/>
      <w:szCs w:val="24"/>
    </w:rPr>
  </w:style>
  <w:style w:type="paragraph" w:customStyle="1" w:styleId="TableBlock">
    <w:name w:val="Table Block"/>
    <w:basedOn w:val="a"/>
    <w:rsid w:val="000118BE"/>
    <w:pPr>
      <w:keepLines/>
      <w:widowControl w:val="0"/>
      <w:tabs>
        <w:tab w:val="left" w:pos="624"/>
        <w:tab w:val="left" w:pos="1247"/>
      </w:tabs>
      <w:autoSpaceDE w:val="0"/>
      <w:autoSpaceDN w:val="0"/>
      <w:bidi/>
      <w:adjustRightInd w:val="0"/>
      <w:snapToGrid w:val="0"/>
      <w:spacing w:line="360" w:lineRule="auto"/>
      <w:jc w:val="both"/>
      <w:textAlignment w:val="center"/>
    </w:pPr>
    <w:rPr>
      <w:rFonts w:ascii="Arial" w:eastAsia="Arial Unicode MS" w:hAnsi="Arial" w:cs="Arial Unicode MS"/>
      <w:color w:val="000000"/>
      <w:szCs w:val="26"/>
      <w:lang w:eastAsia="ja-JP"/>
    </w:rPr>
  </w:style>
  <w:style w:type="character" w:styleId="FollowedHyperlink">
    <w:name w:val="FollowedHyperlink"/>
    <w:rsid w:val="000118BE"/>
    <w:rPr>
      <w:color w:val="800080"/>
      <w:u w:val="single"/>
    </w:rPr>
  </w:style>
  <w:style w:type="character" w:customStyle="1" w:styleId="default">
    <w:name w:val="default"/>
    <w:rsid w:val="000118BE"/>
    <w:rPr>
      <w:rFonts w:ascii="Times New Roman" w:hAnsi="Times New Roman" w:cs="Times New Roman"/>
      <w:sz w:val="26"/>
      <w:szCs w:val="26"/>
    </w:rPr>
  </w:style>
  <w:style w:type="paragraph" w:customStyle="1" w:styleId="P00">
    <w:name w:val="P00"/>
    <w:rsid w:val="000118B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styleId="31">
    <w:name w:val="Body Text Indent 3"/>
    <w:basedOn w:val="a"/>
    <w:link w:val="32"/>
    <w:rsid w:val="000118BE"/>
    <w:pPr>
      <w:spacing w:after="120"/>
      <w:ind w:left="283"/>
    </w:pPr>
    <w:rPr>
      <w:sz w:val="16"/>
      <w:szCs w:val="16"/>
    </w:rPr>
  </w:style>
  <w:style w:type="character" w:customStyle="1" w:styleId="32">
    <w:name w:val="כניסה בגוף טקסט 3 תו"/>
    <w:basedOn w:val="a1"/>
    <w:link w:val="31"/>
    <w:rsid w:val="000118BE"/>
    <w:rPr>
      <w:rFonts w:cs="David"/>
      <w:sz w:val="16"/>
      <w:szCs w:val="16"/>
    </w:rPr>
  </w:style>
  <w:style w:type="paragraph" w:customStyle="1" w:styleId="33">
    <w:name w:val="סגנון3"/>
    <w:basedOn w:val="1"/>
    <w:rsid w:val="000118BE"/>
    <w:rPr>
      <w:i/>
      <w:iCs/>
      <w:shadow/>
      <w:sz w:val="38"/>
      <w:szCs w:val="32"/>
    </w:rPr>
  </w:style>
  <w:style w:type="paragraph" w:customStyle="1" w:styleId="40">
    <w:name w:val="סגנון4"/>
    <w:basedOn w:val="TOC1"/>
    <w:next w:val="2"/>
    <w:rsid w:val="000118BE"/>
    <w:rPr>
      <w:rFonts w:ascii="Times New Roman" w:hAnsi="Times New Roman"/>
      <w:b w:val="0"/>
      <w:bCs w:val="0"/>
      <w:i/>
      <w:iCs/>
      <w:shadow w:val="0"/>
      <w:sz w:val="30"/>
      <w:szCs w:val="28"/>
    </w:rPr>
  </w:style>
  <w:style w:type="paragraph" w:customStyle="1" w:styleId="5">
    <w:name w:val="סגנון5"/>
    <w:basedOn w:val="a"/>
    <w:next w:val="3"/>
    <w:rsid w:val="000118BE"/>
    <w:pPr>
      <w:bidi/>
      <w:jc w:val="both"/>
    </w:pPr>
    <w:rPr>
      <w:rFonts w:ascii="Arial" w:hAnsi="Arial"/>
      <w:b/>
      <w:bCs/>
      <w:i/>
      <w:iCs/>
      <w:shadow/>
      <w:noProof/>
      <w:color w:val="FF0000"/>
      <w:sz w:val="24"/>
    </w:rPr>
  </w:style>
  <w:style w:type="character" w:customStyle="1" w:styleId="apple-style-span">
    <w:name w:val="apple-style-span"/>
    <w:basedOn w:val="a1"/>
    <w:rsid w:val="000118BE"/>
  </w:style>
  <w:style w:type="character" w:styleId="af2">
    <w:name w:val="footnote reference"/>
    <w:rsid w:val="000118BE"/>
    <w:rPr>
      <w:vertAlign w:val="superscript"/>
    </w:rPr>
  </w:style>
  <w:style w:type="paragraph" w:customStyle="1" w:styleId="26">
    <w:name w:val="פיסקת רשימה2"/>
    <w:basedOn w:val="a"/>
    <w:qFormat/>
    <w:rsid w:val="000118BE"/>
    <w:pPr>
      <w:bidi/>
      <w:spacing w:after="200" w:line="276" w:lineRule="auto"/>
      <w:ind w:left="720"/>
      <w:contextualSpacing/>
    </w:pPr>
    <w:rPr>
      <w:rFonts w:ascii="Calibri" w:hAnsi="Calibri" w:cs="Arial"/>
      <w:sz w:val="22"/>
      <w:szCs w:val="22"/>
    </w:rPr>
  </w:style>
  <w:style w:type="character" w:customStyle="1" w:styleId="af3">
    <w:name w:val="פיסקת רשימה תו"/>
    <w:locked/>
    <w:rsid w:val="000118BE"/>
    <w:rPr>
      <w:rFonts w:ascii="Calibri" w:hAnsi="Calibri" w:cs="Arial"/>
      <w:sz w:val="22"/>
      <w:szCs w:val="22"/>
      <w:lang w:val="en-US" w:eastAsia="en-US" w:bidi="he-IL"/>
    </w:rPr>
  </w:style>
  <w:style w:type="paragraph" w:customStyle="1" w:styleId="af4">
    <w:name w:val="פסקה ראשונה"/>
    <w:basedOn w:val="a"/>
    <w:link w:val="af5"/>
    <w:rsid w:val="000118BE"/>
    <w:pPr>
      <w:tabs>
        <w:tab w:val="num" w:pos="360"/>
        <w:tab w:val="left" w:pos="1218"/>
      </w:tabs>
      <w:bidi/>
      <w:spacing w:after="200" w:line="360" w:lineRule="auto"/>
      <w:ind w:left="651" w:right="426"/>
      <w:jc w:val="both"/>
    </w:pPr>
    <w:rPr>
      <w:rFonts w:ascii="Calibri" w:hAnsi="Calibri" w:cs="Times New Roman"/>
      <w:sz w:val="24"/>
    </w:rPr>
  </w:style>
  <w:style w:type="character" w:customStyle="1" w:styleId="af5">
    <w:name w:val="פסקה ראשונה תו"/>
    <w:link w:val="af4"/>
    <w:locked/>
    <w:rsid w:val="000118BE"/>
    <w:rPr>
      <w:rFonts w:ascii="Calibri" w:hAnsi="Calibri"/>
      <w:sz w:val="24"/>
      <w:szCs w:val="24"/>
    </w:rPr>
  </w:style>
  <w:style w:type="paragraph" w:customStyle="1" w:styleId="16">
    <w:name w:val="סגנון 1"/>
    <w:basedOn w:val="a"/>
    <w:link w:val="17"/>
    <w:qFormat/>
    <w:rsid w:val="000118BE"/>
    <w:pPr>
      <w:bidi/>
      <w:spacing w:line="360" w:lineRule="auto"/>
      <w:jc w:val="both"/>
    </w:pPr>
    <w:rPr>
      <w:rFonts w:ascii="David" w:hAnsi="David" w:cs="Narkisim"/>
      <w:b/>
      <w:bCs/>
      <w:i/>
      <w:iCs/>
      <w:shadow/>
      <w:sz w:val="42"/>
      <w:szCs w:val="36"/>
      <w:u w:val="single"/>
    </w:rPr>
  </w:style>
  <w:style w:type="paragraph" w:customStyle="1" w:styleId="27">
    <w:name w:val="סגנון 2"/>
    <w:basedOn w:val="a"/>
    <w:link w:val="28"/>
    <w:qFormat/>
    <w:rsid w:val="000118BE"/>
    <w:pPr>
      <w:bidi/>
      <w:spacing w:line="360" w:lineRule="auto"/>
      <w:jc w:val="both"/>
      <w:outlineLvl w:val="1"/>
    </w:pPr>
    <w:rPr>
      <w:rFonts w:ascii="David" w:hAnsi="David"/>
      <w:b/>
      <w:bCs/>
      <w:sz w:val="36"/>
      <w:szCs w:val="30"/>
      <w:u w:val="single"/>
    </w:rPr>
  </w:style>
  <w:style w:type="character" w:customStyle="1" w:styleId="17">
    <w:name w:val="סגנון 1 תו"/>
    <w:link w:val="16"/>
    <w:rsid w:val="000118BE"/>
    <w:rPr>
      <w:rFonts w:ascii="David" w:hAnsi="David" w:cs="Narkisim"/>
      <w:b/>
      <w:bCs/>
      <w:i/>
      <w:iCs/>
      <w:shadow/>
      <w:sz w:val="42"/>
      <w:szCs w:val="36"/>
      <w:u w:val="single"/>
    </w:rPr>
  </w:style>
  <w:style w:type="paragraph" w:customStyle="1" w:styleId="34">
    <w:name w:val="סגנון 3"/>
    <w:basedOn w:val="a"/>
    <w:link w:val="35"/>
    <w:qFormat/>
    <w:rsid w:val="000118BE"/>
    <w:pPr>
      <w:bidi/>
      <w:spacing w:line="360" w:lineRule="auto"/>
      <w:jc w:val="both"/>
      <w:outlineLvl w:val="1"/>
    </w:pPr>
    <w:rPr>
      <w:rFonts w:ascii="David" w:hAnsi="David"/>
      <w:b/>
      <w:bCs/>
      <w:sz w:val="36"/>
      <w:szCs w:val="30"/>
      <w:u w:val="single"/>
    </w:rPr>
  </w:style>
  <w:style w:type="character" w:customStyle="1" w:styleId="28">
    <w:name w:val="סגנון 2 תו"/>
    <w:link w:val="27"/>
    <w:rsid w:val="000118BE"/>
    <w:rPr>
      <w:rFonts w:ascii="David" w:hAnsi="David" w:cs="David"/>
      <w:b/>
      <w:bCs/>
      <w:sz w:val="36"/>
      <w:szCs w:val="30"/>
      <w:u w:val="single"/>
    </w:rPr>
  </w:style>
  <w:style w:type="paragraph" w:customStyle="1" w:styleId="4">
    <w:name w:val="סגנון 4"/>
    <w:basedOn w:val="a"/>
    <w:link w:val="41"/>
    <w:qFormat/>
    <w:rsid w:val="000118BE"/>
    <w:pPr>
      <w:numPr>
        <w:numId w:val="2"/>
      </w:numPr>
      <w:bidi/>
      <w:spacing w:line="360" w:lineRule="auto"/>
      <w:jc w:val="both"/>
      <w:outlineLvl w:val="1"/>
    </w:pPr>
    <w:rPr>
      <w:rFonts w:ascii="David" w:hAnsi="David"/>
      <w:b/>
      <w:bCs/>
      <w:sz w:val="36"/>
      <w:szCs w:val="30"/>
      <w:u w:val="single"/>
    </w:rPr>
  </w:style>
  <w:style w:type="character" w:customStyle="1" w:styleId="35">
    <w:name w:val="סגנון 3 תו"/>
    <w:link w:val="34"/>
    <w:rsid w:val="000118BE"/>
    <w:rPr>
      <w:rFonts w:ascii="David" w:hAnsi="David" w:cs="David"/>
      <w:b/>
      <w:bCs/>
      <w:sz w:val="36"/>
      <w:szCs w:val="30"/>
      <w:u w:val="single"/>
    </w:rPr>
  </w:style>
  <w:style w:type="paragraph" w:styleId="af6">
    <w:name w:val="TOC Heading"/>
    <w:basedOn w:val="1"/>
    <w:next w:val="a"/>
    <w:uiPriority w:val="39"/>
    <w:semiHidden/>
    <w:unhideWhenUsed/>
    <w:qFormat/>
    <w:rsid w:val="000118BE"/>
    <w:pPr>
      <w:keepNext/>
      <w:keepLines/>
      <w:tabs>
        <w:tab w:val="clear" w:pos="0"/>
      </w:tabs>
      <w:spacing w:before="480" w:line="276" w:lineRule="auto"/>
      <w:ind w:left="0" w:firstLine="0"/>
      <w:jc w:val="left"/>
      <w:outlineLvl w:val="9"/>
    </w:pPr>
    <w:rPr>
      <w:rFonts w:ascii="Cambria" w:hAnsi="Cambria" w:cs="Times New Roman"/>
      <w:b/>
      <w:bCs/>
      <w:color w:val="365F91"/>
      <w:sz w:val="28"/>
      <w:szCs w:val="28"/>
      <w:rtl/>
      <w:cs/>
    </w:rPr>
  </w:style>
  <w:style w:type="character" w:customStyle="1" w:styleId="41">
    <w:name w:val="סגנון 4 תו"/>
    <w:link w:val="4"/>
    <w:rsid w:val="000118BE"/>
    <w:rPr>
      <w:rFonts w:ascii="David" w:hAnsi="David" w:cs="David"/>
      <w:b/>
      <w:bCs/>
      <w:sz w:val="36"/>
      <w:szCs w:val="30"/>
      <w:u w:val="single"/>
    </w:rPr>
  </w:style>
  <w:style w:type="paragraph" w:customStyle="1" w:styleId="18">
    <w:name w:val="נועה 1"/>
    <w:basedOn w:val="1"/>
    <w:next w:val="16"/>
    <w:link w:val="19"/>
    <w:qFormat/>
    <w:rsid w:val="000118BE"/>
    <w:rPr>
      <w:rFonts w:cs="Narkisim"/>
      <w:bCs/>
      <w:iCs/>
      <w:szCs w:val="36"/>
      <w:u w:val="single"/>
    </w:rPr>
  </w:style>
  <w:style w:type="paragraph" w:customStyle="1" w:styleId="29">
    <w:name w:val="נועה 2"/>
    <w:basedOn w:val="27"/>
    <w:link w:val="2a"/>
    <w:qFormat/>
    <w:rsid w:val="000118BE"/>
    <w:pPr>
      <w:spacing w:before="240" w:after="240" w:line="240" w:lineRule="auto"/>
    </w:pPr>
  </w:style>
  <w:style w:type="character" w:customStyle="1" w:styleId="19">
    <w:name w:val="נועה 1 תו"/>
    <w:basedOn w:val="10"/>
    <w:link w:val="18"/>
    <w:rsid w:val="000118BE"/>
    <w:rPr>
      <w:rFonts w:cs="Narkisim"/>
      <w:bCs/>
      <w:iCs/>
      <w:sz w:val="18"/>
      <w:szCs w:val="36"/>
      <w:u w:val="single"/>
    </w:rPr>
  </w:style>
  <w:style w:type="character" w:customStyle="1" w:styleId="2a">
    <w:name w:val="נועה 2 תו"/>
    <w:basedOn w:val="28"/>
    <w:link w:val="29"/>
    <w:rsid w:val="000118BE"/>
    <w:rPr>
      <w:rFonts w:ascii="David" w:hAnsi="David" w:cs="David"/>
      <w:b/>
      <w:bCs/>
      <w:sz w:val="36"/>
      <w:szCs w:val="30"/>
      <w:u w:val="single"/>
    </w:rPr>
  </w:style>
  <w:style w:type="paragraph" w:styleId="af7">
    <w:name w:val="List Paragraph"/>
    <w:basedOn w:val="a"/>
    <w:qFormat/>
    <w:rsid w:val="00CF2FDA"/>
    <w:pPr>
      <w:ind w:left="720"/>
      <w:contextualSpacing/>
    </w:pPr>
  </w:style>
  <w:style w:type="paragraph" w:customStyle="1" w:styleId="a60">
    <w:name w:val="a6"/>
    <w:basedOn w:val="a"/>
    <w:rsid w:val="000D2B04"/>
    <w:pPr>
      <w:spacing w:before="100" w:beforeAutospacing="1" w:after="100" w:afterAutospacing="1"/>
    </w:pPr>
    <w:rPr>
      <w:rFonts w:cs="Times New Roman"/>
      <w:sz w:val="24"/>
    </w:rPr>
  </w:style>
  <w:style w:type="character" w:styleId="HTMLVariable">
    <w:name w:val="HTML Variable"/>
    <w:rsid w:val="00C415AF"/>
    <w:rPr>
      <w:i/>
      <w:iCs/>
      <w:noProof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Variabl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559"/>
    <w:rPr>
      <w:rFonts w:cs="David"/>
      <w:szCs w:val="24"/>
    </w:rPr>
  </w:style>
  <w:style w:type="paragraph" w:styleId="1">
    <w:name w:val="heading 1"/>
    <w:basedOn w:val="a"/>
    <w:link w:val="10"/>
    <w:qFormat/>
    <w:rsid w:val="00FB20F6"/>
    <w:pPr>
      <w:tabs>
        <w:tab w:val="left" w:pos="0"/>
      </w:tabs>
      <w:ind w:left="397" w:hanging="397"/>
      <w:jc w:val="both"/>
      <w:outlineLvl w:val="0"/>
    </w:pPr>
    <w:rPr>
      <w:sz w:val="18"/>
    </w:rPr>
  </w:style>
  <w:style w:type="paragraph" w:styleId="2">
    <w:name w:val="heading 2"/>
    <w:basedOn w:val="a"/>
    <w:next w:val="a"/>
    <w:link w:val="20"/>
    <w:qFormat/>
    <w:rsid w:val="00FB20F6"/>
    <w:pPr>
      <w:tabs>
        <w:tab w:val="left" w:pos="397"/>
        <w:tab w:val="left" w:pos="794"/>
      </w:tabs>
      <w:spacing w:before="120"/>
      <w:ind w:left="794" w:hanging="794"/>
      <w:jc w:val="both"/>
      <w:outlineLvl w:val="1"/>
    </w:pPr>
    <w:rPr>
      <w:sz w:val="18"/>
    </w:rPr>
  </w:style>
  <w:style w:type="paragraph" w:styleId="3">
    <w:name w:val="heading 3"/>
    <w:basedOn w:val="a"/>
    <w:next w:val="a0"/>
    <w:link w:val="30"/>
    <w:qFormat/>
    <w:rsid w:val="00FB20F6"/>
    <w:pPr>
      <w:tabs>
        <w:tab w:val="left" w:pos="0"/>
        <w:tab w:val="left" w:pos="397"/>
        <w:tab w:val="left" w:pos="794"/>
        <w:tab w:val="left" w:pos="1191"/>
      </w:tabs>
      <w:ind w:left="360" w:hanging="1191"/>
      <w:jc w:val="both"/>
      <w:outlineLvl w:val="2"/>
    </w:pPr>
    <w:rPr>
      <w:sz w:val="18"/>
    </w:rPr>
  </w:style>
  <w:style w:type="paragraph" w:styleId="6">
    <w:name w:val="heading 6"/>
    <w:basedOn w:val="a"/>
    <w:next w:val="a"/>
    <w:link w:val="60"/>
    <w:qFormat/>
    <w:rsid w:val="00FB20F6"/>
    <w:pPr>
      <w:tabs>
        <w:tab w:val="left" w:pos="0"/>
      </w:tabs>
      <w:spacing w:before="240" w:after="60"/>
      <w:ind w:left="397" w:hanging="397"/>
      <w:jc w:val="both"/>
      <w:outlineLvl w:val="5"/>
    </w:pPr>
    <w:rPr>
      <w:rFonts w:cs="Times New Roman"/>
      <w:b/>
      <w:bCs/>
      <w:sz w:val="22"/>
      <w:szCs w:val="22"/>
    </w:rPr>
  </w:style>
  <w:style w:type="paragraph" w:styleId="8">
    <w:name w:val="heading 8"/>
    <w:basedOn w:val="a"/>
    <w:next w:val="a"/>
    <w:link w:val="80"/>
    <w:qFormat/>
    <w:rsid w:val="00FB20F6"/>
    <w:pPr>
      <w:spacing w:before="240" w:after="60"/>
      <w:outlineLvl w:val="7"/>
    </w:pPr>
    <w:rPr>
      <w:rFonts w:cs="Times New Roman"/>
      <w:i/>
      <w:iCs/>
      <w:sz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פיסקת רשימה1"/>
    <w:basedOn w:val="a"/>
    <w:link w:val="ListParagraphChar"/>
    <w:qFormat/>
    <w:rsid w:val="00FB20F6"/>
    <w:pPr>
      <w:spacing w:after="200" w:line="276" w:lineRule="auto"/>
      <w:ind w:left="720"/>
      <w:contextualSpacing/>
    </w:pPr>
    <w:rPr>
      <w:rFonts w:ascii="Calibri" w:hAnsi="Calibri" w:cs="Arial"/>
      <w:sz w:val="22"/>
      <w:szCs w:val="22"/>
    </w:rPr>
  </w:style>
  <w:style w:type="character" w:customStyle="1" w:styleId="ListParagraphChar">
    <w:name w:val="List Paragraph Char"/>
    <w:link w:val="11"/>
    <w:locked/>
    <w:rsid w:val="00FB20F6"/>
    <w:rPr>
      <w:rFonts w:ascii="Calibri" w:hAnsi="Calibri" w:cs="Arial"/>
      <w:sz w:val="22"/>
      <w:szCs w:val="22"/>
    </w:rPr>
  </w:style>
  <w:style w:type="character" w:customStyle="1" w:styleId="10">
    <w:name w:val="כותרת 1 תו"/>
    <w:link w:val="1"/>
    <w:rsid w:val="00FB20F6"/>
    <w:rPr>
      <w:rFonts w:cs="David"/>
      <w:sz w:val="18"/>
      <w:szCs w:val="24"/>
    </w:rPr>
  </w:style>
  <w:style w:type="character" w:customStyle="1" w:styleId="20">
    <w:name w:val="כותרת 2 תו"/>
    <w:basedOn w:val="a1"/>
    <w:link w:val="2"/>
    <w:rsid w:val="00FB20F6"/>
    <w:rPr>
      <w:rFonts w:cs="David"/>
      <w:sz w:val="18"/>
      <w:szCs w:val="24"/>
    </w:rPr>
  </w:style>
  <w:style w:type="character" w:customStyle="1" w:styleId="30">
    <w:name w:val="כותרת 3 תו"/>
    <w:basedOn w:val="a1"/>
    <w:link w:val="3"/>
    <w:rsid w:val="00FB20F6"/>
    <w:rPr>
      <w:rFonts w:cs="David"/>
      <w:sz w:val="18"/>
      <w:szCs w:val="24"/>
    </w:rPr>
  </w:style>
  <w:style w:type="paragraph" w:styleId="a0">
    <w:name w:val="Normal Indent"/>
    <w:basedOn w:val="a"/>
    <w:unhideWhenUsed/>
    <w:rsid w:val="00FB20F6"/>
    <w:pPr>
      <w:ind w:left="720"/>
    </w:pPr>
  </w:style>
  <w:style w:type="character" w:customStyle="1" w:styleId="60">
    <w:name w:val="כותרת 6 תו"/>
    <w:basedOn w:val="a1"/>
    <w:link w:val="6"/>
    <w:rsid w:val="00FB20F6"/>
    <w:rPr>
      <w:b/>
      <w:bCs/>
      <w:sz w:val="22"/>
      <w:szCs w:val="22"/>
    </w:rPr>
  </w:style>
  <w:style w:type="character" w:customStyle="1" w:styleId="80">
    <w:name w:val="כותרת 8 תו"/>
    <w:basedOn w:val="a1"/>
    <w:link w:val="8"/>
    <w:rsid w:val="00FB20F6"/>
    <w:rPr>
      <w:i/>
      <w:iCs/>
      <w:sz w:val="24"/>
      <w:szCs w:val="24"/>
    </w:rPr>
  </w:style>
  <w:style w:type="paragraph" w:customStyle="1" w:styleId="12">
    <w:name w:val="פנימי1"/>
    <w:basedOn w:val="a"/>
    <w:link w:val="13"/>
    <w:rsid w:val="000118BE"/>
    <w:pPr>
      <w:tabs>
        <w:tab w:val="left" w:pos="397"/>
        <w:tab w:val="left" w:pos="794"/>
      </w:tabs>
      <w:bidi/>
      <w:ind w:left="794" w:hanging="794"/>
      <w:jc w:val="both"/>
    </w:pPr>
    <w:rPr>
      <w:sz w:val="24"/>
    </w:rPr>
  </w:style>
  <w:style w:type="character" w:customStyle="1" w:styleId="13">
    <w:name w:val="פנימי1 תו"/>
    <w:link w:val="12"/>
    <w:rsid w:val="000118BE"/>
    <w:rPr>
      <w:rFonts w:cs="David"/>
      <w:sz w:val="24"/>
      <w:szCs w:val="24"/>
    </w:rPr>
  </w:style>
  <w:style w:type="paragraph" w:customStyle="1" w:styleId="21">
    <w:name w:val="פנימי2"/>
    <w:basedOn w:val="a"/>
    <w:rsid w:val="000118BE"/>
    <w:pPr>
      <w:tabs>
        <w:tab w:val="left" w:pos="0"/>
        <w:tab w:val="left" w:pos="397"/>
        <w:tab w:val="left" w:pos="794"/>
        <w:tab w:val="left" w:pos="1191"/>
      </w:tabs>
      <w:bidi/>
      <w:ind w:left="1191" w:hanging="1191"/>
      <w:jc w:val="both"/>
    </w:pPr>
    <w:rPr>
      <w:sz w:val="24"/>
    </w:rPr>
  </w:style>
  <w:style w:type="paragraph" w:styleId="a4">
    <w:name w:val="header"/>
    <w:basedOn w:val="21"/>
    <w:link w:val="a5"/>
    <w:rsid w:val="000118BE"/>
    <w:pPr>
      <w:tabs>
        <w:tab w:val="center" w:pos="4252"/>
        <w:tab w:val="right" w:pos="8504"/>
      </w:tabs>
    </w:pPr>
  </w:style>
  <w:style w:type="character" w:customStyle="1" w:styleId="a5">
    <w:name w:val="כותרת עליונה תו"/>
    <w:basedOn w:val="a1"/>
    <w:link w:val="a4"/>
    <w:rsid w:val="000118BE"/>
    <w:rPr>
      <w:rFonts w:cs="David"/>
      <w:sz w:val="24"/>
      <w:szCs w:val="24"/>
    </w:rPr>
  </w:style>
  <w:style w:type="character" w:styleId="a6">
    <w:name w:val="page number"/>
    <w:rsid w:val="000118BE"/>
    <w:rPr>
      <w:noProof w:val="0"/>
      <w:lang w:val="en-GB"/>
    </w:rPr>
  </w:style>
  <w:style w:type="paragraph" w:customStyle="1" w:styleId="110">
    <w:name w:val="כותרת 11"/>
    <w:basedOn w:val="a"/>
    <w:rsid w:val="000118BE"/>
    <w:pPr>
      <w:tabs>
        <w:tab w:val="left" w:pos="0"/>
      </w:tabs>
      <w:bidi/>
      <w:jc w:val="center"/>
    </w:pPr>
    <w:rPr>
      <w:rFonts w:cs="NarkisTam"/>
      <w:b/>
      <w:bCs/>
      <w:sz w:val="32"/>
      <w:szCs w:val="32"/>
      <w:u w:val="single"/>
    </w:rPr>
  </w:style>
  <w:style w:type="paragraph" w:customStyle="1" w:styleId="210">
    <w:name w:val="כותרת 21"/>
    <w:basedOn w:val="110"/>
    <w:rsid w:val="000118BE"/>
    <w:pPr>
      <w:jc w:val="right"/>
    </w:pPr>
    <w:rPr>
      <w:szCs w:val="28"/>
    </w:rPr>
  </w:style>
  <w:style w:type="paragraph" w:customStyle="1" w:styleId="a7">
    <w:name w:val="ציטטה"/>
    <w:basedOn w:val="21"/>
    <w:rsid w:val="000118BE"/>
    <w:pPr>
      <w:ind w:left="851" w:firstLine="0"/>
    </w:pPr>
    <w:rPr>
      <w:rFonts w:cs="NarkisTam Light"/>
    </w:rPr>
  </w:style>
  <w:style w:type="paragraph" w:customStyle="1" w:styleId="22">
    <w:name w:val="ציטטה2"/>
    <w:basedOn w:val="1"/>
    <w:rsid w:val="000118BE"/>
    <w:pPr>
      <w:tabs>
        <w:tab w:val="left" w:pos="397"/>
        <w:tab w:val="left" w:pos="794"/>
        <w:tab w:val="left" w:pos="1191"/>
      </w:tabs>
      <w:ind w:left="851" w:right="1814" w:hanging="567"/>
      <w:outlineLvl w:val="9"/>
    </w:pPr>
    <w:rPr>
      <w:rFonts w:cs="NarkisTam Light"/>
    </w:rPr>
  </w:style>
  <w:style w:type="paragraph" w:customStyle="1" w:styleId="14">
    <w:name w:val="רגיל1"/>
    <w:rsid w:val="000118BE"/>
    <w:pPr>
      <w:tabs>
        <w:tab w:val="left" w:pos="0"/>
      </w:tabs>
      <w:bidi/>
      <w:ind w:left="397" w:hanging="397"/>
      <w:jc w:val="both"/>
    </w:pPr>
    <w:rPr>
      <w:sz w:val="24"/>
    </w:rPr>
  </w:style>
  <w:style w:type="paragraph" w:styleId="a8">
    <w:name w:val="footer"/>
    <w:basedOn w:val="a"/>
    <w:link w:val="a9"/>
    <w:rsid w:val="000118BE"/>
    <w:pPr>
      <w:tabs>
        <w:tab w:val="center" w:pos="4153"/>
        <w:tab w:val="right" w:pos="8306"/>
      </w:tabs>
    </w:pPr>
  </w:style>
  <w:style w:type="character" w:customStyle="1" w:styleId="a9">
    <w:name w:val="כותרת תחתונה תו"/>
    <w:basedOn w:val="a1"/>
    <w:link w:val="a8"/>
    <w:rsid w:val="000118BE"/>
    <w:rPr>
      <w:rFonts w:cs="David"/>
      <w:szCs w:val="24"/>
    </w:rPr>
  </w:style>
  <w:style w:type="paragraph" w:styleId="aa">
    <w:name w:val="footnote text"/>
    <w:basedOn w:val="a"/>
    <w:link w:val="ab"/>
    <w:rsid w:val="000118BE"/>
    <w:pPr>
      <w:tabs>
        <w:tab w:val="left" w:pos="397"/>
      </w:tabs>
      <w:bidi/>
      <w:ind w:left="397" w:hanging="397"/>
      <w:jc w:val="both"/>
    </w:pPr>
    <w:rPr>
      <w:sz w:val="22"/>
      <w:szCs w:val="22"/>
    </w:rPr>
  </w:style>
  <w:style w:type="character" w:customStyle="1" w:styleId="ab">
    <w:name w:val="טקסט הערת שוליים תו"/>
    <w:basedOn w:val="a1"/>
    <w:link w:val="aa"/>
    <w:rsid w:val="000118BE"/>
    <w:rPr>
      <w:rFonts w:cs="David"/>
      <w:sz w:val="22"/>
      <w:szCs w:val="22"/>
    </w:rPr>
  </w:style>
  <w:style w:type="paragraph" w:styleId="TOC1">
    <w:name w:val="toc 1"/>
    <w:basedOn w:val="a"/>
    <w:next w:val="a"/>
    <w:autoRedefine/>
    <w:uiPriority w:val="39"/>
    <w:qFormat/>
    <w:rsid w:val="00E93A47"/>
    <w:pPr>
      <w:tabs>
        <w:tab w:val="right" w:leader="dot" w:pos="8504"/>
      </w:tabs>
      <w:bidi/>
      <w:ind w:left="360"/>
    </w:pPr>
    <w:rPr>
      <w:rFonts w:ascii="David" w:hAnsi="David"/>
      <w:b/>
      <w:bCs/>
      <w:shadow/>
      <w:noProof/>
      <w:sz w:val="36"/>
      <w:szCs w:val="36"/>
    </w:rPr>
  </w:style>
  <w:style w:type="character" w:styleId="Hyperlink">
    <w:name w:val="Hyperlink"/>
    <w:uiPriority w:val="99"/>
    <w:rsid w:val="000118BE"/>
    <w:rPr>
      <w:color w:val="0000FF"/>
      <w:u w:val="single"/>
    </w:rPr>
  </w:style>
  <w:style w:type="paragraph" w:styleId="TOC2">
    <w:name w:val="toc 2"/>
    <w:basedOn w:val="a"/>
    <w:next w:val="a"/>
    <w:autoRedefine/>
    <w:uiPriority w:val="39"/>
    <w:qFormat/>
    <w:rsid w:val="001758DE"/>
    <w:pPr>
      <w:tabs>
        <w:tab w:val="left" w:pos="496"/>
        <w:tab w:val="left" w:pos="1440"/>
        <w:tab w:val="right" w:leader="dot" w:pos="8790"/>
      </w:tabs>
      <w:bidi/>
      <w:ind w:left="576" w:hanging="360"/>
      <w:jc w:val="both"/>
    </w:pPr>
    <w:rPr>
      <w:b/>
      <w:bCs/>
      <w:noProof/>
      <w:sz w:val="28"/>
      <w:szCs w:val="28"/>
    </w:rPr>
  </w:style>
  <w:style w:type="character" w:styleId="ac">
    <w:name w:val="annotation reference"/>
    <w:semiHidden/>
    <w:rsid w:val="000118BE"/>
    <w:rPr>
      <w:rFonts w:cs="Times New Roman"/>
      <w:sz w:val="16"/>
      <w:szCs w:val="16"/>
    </w:rPr>
  </w:style>
  <w:style w:type="paragraph" w:styleId="ad">
    <w:name w:val="annotation text"/>
    <w:basedOn w:val="a"/>
    <w:link w:val="ae"/>
    <w:semiHidden/>
    <w:rsid w:val="000118BE"/>
    <w:pPr>
      <w:tabs>
        <w:tab w:val="left" w:pos="0"/>
      </w:tabs>
      <w:bidi/>
      <w:ind w:left="397" w:hanging="397"/>
      <w:jc w:val="both"/>
    </w:pPr>
    <w:rPr>
      <w:szCs w:val="20"/>
    </w:rPr>
  </w:style>
  <w:style w:type="character" w:customStyle="1" w:styleId="ae">
    <w:name w:val="טקסט הערה תו"/>
    <w:basedOn w:val="a1"/>
    <w:link w:val="ad"/>
    <w:semiHidden/>
    <w:rsid w:val="000118BE"/>
    <w:rPr>
      <w:rFonts w:cs="David"/>
    </w:rPr>
  </w:style>
  <w:style w:type="paragraph" w:styleId="af">
    <w:name w:val="Balloon Text"/>
    <w:basedOn w:val="a"/>
    <w:link w:val="af0"/>
    <w:rsid w:val="000118BE"/>
    <w:rPr>
      <w:rFonts w:ascii="Tahoma" w:hAnsi="Tahoma" w:cs="Tahoma"/>
      <w:sz w:val="16"/>
      <w:szCs w:val="16"/>
    </w:rPr>
  </w:style>
  <w:style w:type="character" w:customStyle="1" w:styleId="af0">
    <w:name w:val="טקסט בלונים תו"/>
    <w:basedOn w:val="a1"/>
    <w:link w:val="af"/>
    <w:rsid w:val="000118BE"/>
    <w:rPr>
      <w:rFonts w:ascii="Tahoma" w:hAnsi="Tahoma" w:cs="Tahoma"/>
      <w:sz w:val="16"/>
      <w:szCs w:val="16"/>
    </w:rPr>
  </w:style>
  <w:style w:type="paragraph" w:customStyle="1" w:styleId="-">
    <w:name w:val="ש-כותרת"/>
    <w:basedOn w:val="a"/>
    <w:autoRedefine/>
    <w:rsid w:val="000118BE"/>
    <w:pPr>
      <w:tabs>
        <w:tab w:val="left" w:pos="7046"/>
      </w:tabs>
      <w:bidi/>
      <w:ind w:left="396" w:hanging="300"/>
      <w:jc w:val="both"/>
    </w:pPr>
    <w:rPr>
      <w:spacing w:val="8"/>
      <w:szCs w:val="20"/>
      <w:lang w:eastAsia="he-IL"/>
    </w:rPr>
  </w:style>
  <w:style w:type="paragraph" w:customStyle="1" w:styleId="ruller4">
    <w:name w:val="ruller4"/>
    <w:basedOn w:val="a"/>
    <w:rsid w:val="000118BE"/>
    <w:pPr>
      <w:overflowPunct w:val="0"/>
      <w:autoSpaceDE w:val="0"/>
      <w:autoSpaceDN w:val="0"/>
      <w:bidi/>
      <w:spacing w:line="360" w:lineRule="auto"/>
      <w:jc w:val="both"/>
    </w:pPr>
    <w:rPr>
      <w:rFonts w:ascii="Arial TUR" w:hAnsi="Arial TUR" w:cs="Arial TUR"/>
      <w:spacing w:val="10"/>
      <w:sz w:val="22"/>
      <w:szCs w:val="22"/>
      <w:lang w:eastAsia="he-IL"/>
    </w:rPr>
  </w:style>
  <w:style w:type="paragraph" w:customStyle="1" w:styleId="23">
    <w:name w:val="סגנון2"/>
    <w:basedOn w:val="a"/>
    <w:autoRedefine/>
    <w:rsid w:val="000118BE"/>
    <w:pPr>
      <w:overflowPunct w:val="0"/>
      <w:autoSpaceDE w:val="0"/>
      <w:autoSpaceDN w:val="0"/>
      <w:bidi/>
      <w:adjustRightInd w:val="0"/>
      <w:ind w:left="396" w:hanging="396"/>
      <w:jc w:val="both"/>
    </w:pPr>
    <w:rPr>
      <w:b/>
      <w:bCs/>
      <w:color w:val="0000FF"/>
      <w:sz w:val="24"/>
    </w:rPr>
  </w:style>
  <w:style w:type="paragraph" w:customStyle="1" w:styleId="15">
    <w:name w:val="סגנון1"/>
    <w:basedOn w:val="a"/>
    <w:autoRedefine/>
    <w:rsid w:val="000118BE"/>
    <w:pPr>
      <w:tabs>
        <w:tab w:val="left" w:pos="8640"/>
      </w:tabs>
      <w:bidi/>
      <w:ind w:left="396" w:hanging="296"/>
      <w:jc w:val="both"/>
    </w:pPr>
    <w:rPr>
      <w:b/>
      <w:bCs/>
      <w:sz w:val="24"/>
    </w:rPr>
  </w:style>
  <w:style w:type="paragraph" w:styleId="TOC3">
    <w:name w:val="toc 3"/>
    <w:basedOn w:val="a"/>
    <w:next w:val="a"/>
    <w:autoRedefine/>
    <w:uiPriority w:val="39"/>
    <w:qFormat/>
    <w:rsid w:val="00881905"/>
    <w:pPr>
      <w:numPr>
        <w:numId w:val="5"/>
      </w:numPr>
      <w:tabs>
        <w:tab w:val="left" w:pos="423"/>
        <w:tab w:val="left" w:pos="849"/>
        <w:tab w:val="left" w:pos="1920"/>
        <w:tab w:val="right" w:leader="dot" w:pos="8786"/>
      </w:tabs>
      <w:bidi/>
      <w:spacing w:line="360" w:lineRule="auto"/>
      <w:jc w:val="both"/>
    </w:pPr>
    <w:rPr>
      <w:rFonts w:ascii="David" w:hAnsi="David"/>
      <w:b/>
      <w:bCs/>
      <w:noProof/>
    </w:rPr>
  </w:style>
  <w:style w:type="paragraph" w:styleId="TOC4">
    <w:name w:val="toc 4"/>
    <w:basedOn w:val="a"/>
    <w:next w:val="a"/>
    <w:autoRedefine/>
    <w:uiPriority w:val="39"/>
    <w:rsid w:val="000118BE"/>
    <w:pPr>
      <w:bidi/>
      <w:ind w:left="720"/>
    </w:pPr>
    <w:rPr>
      <w:rFonts w:cs="Times New Roman"/>
      <w:sz w:val="24"/>
    </w:rPr>
  </w:style>
  <w:style w:type="paragraph" w:styleId="TOC5">
    <w:name w:val="toc 5"/>
    <w:basedOn w:val="a"/>
    <w:next w:val="a"/>
    <w:autoRedefine/>
    <w:uiPriority w:val="39"/>
    <w:rsid w:val="000118BE"/>
    <w:pPr>
      <w:bidi/>
      <w:ind w:left="960"/>
    </w:pPr>
    <w:rPr>
      <w:rFonts w:cs="Times New Roman"/>
      <w:sz w:val="24"/>
    </w:rPr>
  </w:style>
  <w:style w:type="paragraph" w:styleId="TOC6">
    <w:name w:val="toc 6"/>
    <w:basedOn w:val="a"/>
    <w:next w:val="a"/>
    <w:autoRedefine/>
    <w:uiPriority w:val="39"/>
    <w:rsid w:val="000118BE"/>
    <w:pPr>
      <w:bidi/>
      <w:ind w:left="1200"/>
    </w:pPr>
    <w:rPr>
      <w:rFonts w:cs="Times New Roman"/>
      <w:sz w:val="24"/>
    </w:rPr>
  </w:style>
  <w:style w:type="paragraph" w:styleId="TOC7">
    <w:name w:val="toc 7"/>
    <w:basedOn w:val="a"/>
    <w:next w:val="a"/>
    <w:autoRedefine/>
    <w:uiPriority w:val="39"/>
    <w:rsid w:val="000118BE"/>
    <w:pPr>
      <w:bidi/>
      <w:ind w:left="1440"/>
    </w:pPr>
    <w:rPr>
      <w:rFonts w:cs="Times New Roman"/>
      <w:sz w:val="24"/>
    </w:rPr>
  </w:style>
  <w:style w:type="paragraph" w:styleId="TOC8">
    <w:name w:val="toc 8"/>
    <w:basedOn w:val="a"/>
    <w:next w:val="a"/>
    <w:autoRedefine/>
    <w:uiPriority w:val="39"/>
    <w:rsid w:val="000118BE"/>
    <w:pPr>
      <w:bidi/>
      <w:ind w:left="1680"/>
    </w:pPr>
    <w:rPr>
      <w:rFonts w:cs="Times New Roman"/>
      <w:sz w:val="24"/>
    </w:rPr>
  </w:style>
  <w:style w:type="paragraph" w:styleId="TOC9">
    <w:name w:val="toc 9"/>
    <w:basedOn w:val="a"/>
    <w:next w:val="a"/>
    <w:autoRedefine/>
    <w:uiPriority w:val="39"/>
    <w:rsid w:val="000118BE"/>
    <w:pPr>
      <w:bidi/>
      <w:ind w:left="1920"/>
    </w:pPr>
    <w:rPr>
      <w:rFonts w:cs="Times New Roman"/>
      <w:sz w:val="24"/>
    </w:rPr>
  </w:style>
  <w:style w:type="paragraph" w:styleId="NormalWeb">
    <w:name w:val="Normal (Web)"/>
    <w:basedOn w:val="a"/>
    <w:rsid w:val="000118BE"/>
    <w:pPr>
      <w:spacing w:before="100" w:beforeAutospacing="1" w:after="100" w:afterAutospacing="1"/>
    </w:pPr>
    <w:rPr>
      <w:rFonts w:ascii="Arial" w:hAnsi="Arial" w:cs="Arial"/>
      <w:sz w:val="18"/>
      <w:szCs w:val="18"/>
    </w:rPr>
  </w:style>
  <w:style w:type="paragraph" w:customStyle="1" w:styleId="af1">
    <w:name w:val="כללי"/>
    <w:basedOn w:val="a"/>
    <w:rsid w:val="000118BE"/>
    <w:pPr>
      <w:overflowPunct w:val="0"/>
      <w:autoSpaceDE w:val="0"/>
      <w:autoSpaceDN w:val="0"/>
      <w:bidi/>
      <w:adjustRightInd w:val="0"/>
      <w:spacing w:after="240" w:line="280" w:lineRule="atLeast"/>
      <w:ind w:firstLine="284"/>
      <w:jc w:val="both"/>
    </w:pPr>
    <w:rPr>
      <w:rFonts w:cs="FrankRuehl"/>
      <w:lang w:eastAsia="he-IL"/>
    </w:rPr>
  </w:style>
  <w:style w:type="paragraph" w:styleId="24">
    <w:name w:val="Body Text Indent 2"/>
    <w:basedOn w:val="a"/>
    <w:link w:val="25"/>
    <w:rsid w:val="000118BE"/>
    <w:pPr>
      <w:tabs>
        <w:tab w:val="left" w:pos="0"/>
      </w:tabs>
      <w:bidi/>
      <w:spacing w:after="120" w:line="480" w:lineRule="auto"/>
      <w:ind w:left="283" w:hanging="397"/>
      <w:jc w:val="both"/>
    </w:pPr>
    <w:rPr>
      <w:sz w:val="24"/>
    </w:rPr>
  </w:style>
  <w:style w:type="character" w:customStyle="1" w:styleId="25">
    <w:name w:val="כניסה בגוף טקסט 2 תו"/>
    <w:basedOn w:val="a1"/>
    <w:link w:val="24"/>
    <w:rsid w:val="000118BE"/>
    <w:rPr>
      <w:rFonts w:cs="David"/>
      <w:sz w:val="24"/>
      <w:szCs w:val="24"/>
    </w:rPr>
  </w:style>
  <w:style w:type="paragraph" w:customStyle="1" w:styleId="TableBlock">
    <w:name w:val="Table Block"/>
    <w:basedOn w:val="a"/>
    <w:rsid w:val="000118BE"/>
    <w:pPr>
      <w:keepLines/>
      <w:widowControl w:val="0"/>
      <w:tabs>
        <w:tab w:val="left" w:pos="624"/>
        <w:tab w:val="left" w:pos="1247"/>
      </w:tabs>
      <w:autoSpaceDE w:val="0"/>
      <w:autoSpaceDN w:val="0"/>
      <w:bidi/>
      <w:adjustRightInd w:val="0"/>
      <w:snapToGrid w:val="0"/>
      <w:spacing w:line="360" w:lineRule="auto"/>
      <w:jc w:val="both"/>
      <w:textAlignment w:val="center"/>
    </w:pPr>
    <w:rPr>
      <w:rFonts w:ascii="Arial" w:eastAsia="Arial Unicode MS" w:hAnsi="Arial" w:cs="Arial Unicode MS"/>
      <w:color w:val="000000"/>
      <w:szCs w:val="26"/>
      <w:lang w:eastAsia="ja-JP"/>
    </w:rPr>
  </w:style>
  <w:style w:type="character" w:styleId="FollowedHyperlink">
    <w:name w:val="FollowedHyperlink"/>
    <w:rsid w:val="000118BE"/>
    <w:rPr>
      <w:color w:val="800080"/>
      <w:u w:val="single"/>
    </w:rPr>
  </w:style>
  <w:style w:type="character" w:customStyle="1" w:styleId="default">
    <w:name w:val="default"/>
    <w:rsid w:val="000118BE"/>
    <w:rPr>
      <w:rFonts w:ascii="Times New Roman" w:hAnsi="Times New Roman" w:cs="Times New Roman"/>
      <w:sz w:val="26"/>
      <w:szCs w:val="26"/>
    </w:rPr>
  </w:style>
  <w:style w:type="paragraph" w:customStyle="1" w:styleId="P00">
    <w:name w:val="P00"/>
    <w:rsid w:val="000118B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styleId="31">
    <w:name w:val="Body Text Indent 3"/>
    <w:basedOn w:val="a"/>
    <w:link w:val="32"/>
    <w:rsid w:val="000118BE"/>
    <w:pPr>
      <w:spacing w:after="120"/>
      <w:ind w:left="283"/>
    </w:pPr>
    <w:rPr>
      <w:sz w:val="16"/>
      <w:szCs w:val="16"/>
    </w:rPr>
  </w:style>
  <w:style w:type="character" w:customStyle="1" w:styleId="32">
    <w:name w:val="כניסה בגוף טקסט 3 תו"/>
    <w:basedOn w:val="a1"/>
    <w:link w:val="31"/>
    <w:rsid w:val="000118BE"/>
    <w:rPr>
      <w:rFonts w:cs="David"/>
      <w:sz w:val="16"/>
      <w:szCs w:val="16"/>
    </w:rPr>
  </w:style>
  <w:style w:type="paragraph" w:customStyle="1" w:styleId="33">
    <w:name w:val="סגנון3"/>
    <w:basedOn w:val="1"/>
    <w:rsid w:val="000118BE"/>
    <w:rPr>
      <w:i/>
      <w:iCs/>
      <w:shadow/>
      <w:sz w:val="38"/>
      <w:szCs w:val="32"/>
    </w:rPr>
  </w:style>
  <w:style w:type="paragraph" w:customStyle="1" w:styleId="40">
    <w:name w:val="סגנון4"/>
    <w:basedOn w:val="TOC1"/>
    <w:next w:val="2"/>
    <w:rsid w:val="000118BE"/>
    <w:rPr>
      <w:rFonts w:ascii="Times New Roman" w:hAnsi="Times New Roman"/>
      <w:b w:val="0"/>
      <w:bCs w:val="0"/>
      <w:i/>
      <w:iCs/>
      <w:shadow w:val="0"/>
      <w:sz w:val="30"/>
      <w:szCs w:val="28"/>
    </w:rPr>
  </w:style>
  <w:style w:type="paragraph" w:customStyle="1" w:styleId="5">
    <w:name w:val="סגנון5"/>
    <w:basedOn w:val="a"/>
    <w:next w:val="3"/>
    <w:rsid w:val="000118BE"/>
    <w:pPr>
      <w:bidi/>
      <w:jc w:val="both"/>
    </w:pPr>
    <w:rPr>
      <w:rFonts w:ascii="Arial" w:hAnsi="Arial"/>
      <w:b/>
      <w:bCs/>
      <w:i/>
      <w:iCs/>
      <w:shadow/>
      <w:noProof/>
      <w:color w:val="FF0000"/>
      <w:sz w:val="24"/>
    </w:rPr>
  </w:style>
  <w:style w:type="character" w:customStyle="1" w:styleId="apple-style-span">
    <w:name w:val="apple-style-span"/>
    <w:basedOn w:val="a1"/>
    <w:rsid w:val="000118BE"/>
  </w:style>
  <w:style w:type="character" w:styleId="af2">
    <w:name w:val="footnote reference"/>
    <w:rsid w:val="000118BE"/>
    <w:rPr>
      <w:vertAlign w:val="superscript"/>
    </w:rPr>
  </w:style>
  <w:style w:type="paragraph" w:customStyle="1" w:styleId="26">
    <w:name w:val="פיסקת רשימה2"/>
    <w:basedOn w:val="a"/>
    <w:qFormat/>
    <w:rsid w:val="000118BE"/>
    <w:pPr>
      <w:bidi/>
      <w:spacing w:after="200" w:line="276" w:lineRule="auto"/>
      <w:ind w:left="720"/>
      <w:contextualSpacing/>
    </w:pPr>
    <w:rPr>
      <w:rFonts w:ascii="Calibri" w:hAnsi="Calibri" w:cs="Arial"/>
      <w:sz w:val="22"/>
      <w:szCs w:val="22"/>
    </w:rPr>
  </w:style>
  <w:style w:type="character" w:customStyle="1" w:styleId="af3">
    <w:name w:val="פיסקת רשימה תו"/>
    <w:locked/>
    <w:rsid w:val="000118BE"/>
    <w:rPr>
      <w:rFonts w:ascii="Calibri" w:hAnsi="Calibri" w:cs="Arial"/>
      <w:sz w:val="22"/>
      <w:szCs w:val="22"/>
      <w:lang w:val="en-US" w:eastAsia="en-US" w:bidi="he-IL"/>
    </w:rPr>
  </w:style>
  <w:style w:type="paragraph" w:customStyle="1" w:styleId="af4">
    <w:name w:val="פסקה ראשונה"/>
    <w:basedOn w:val="a"/>
    <w:link w:val="af5"/>
    <w:rsid w:val="000118BE"/>
    <w:pPr>
      <w:tabs>
        <w:tab w:val="num" w:pos="360"/>
        <w:tab w:val="left" w:pos="1218"/>
      </w:tabs>
      <w:bidi/>
      <w:spacing w:after="200" w:line="360" w:lineRule="auto"/>
      <w:ind w:left="651" w:right="426"/>
      <w:jc w:val="both"/>
    </w:pPr>
    <w:rPr>
      <w:rFonts w:ascii="Calibri" w:hAnsi="Calibri" w:cs="Times New Roman"/>
      <w:sz w:val="24"/>
    </w:rPr>
  </w:style>
  <w:style w:type="character" w:customStyle="1" w:styleId="af5">
    <w:name w:val="פסקה ראשונה תו"/>
    <w:link w:val="af4"/>
    <w:locked/>
    <w:rsid w:val="000118BE"/>
    <w:rPr>
      <w:rFonts w:ascii="Calibri" w:hAnsi="Calibri"/>
      <w:sz w:val="24"/>
      <w:szCs w:val="24"/>
    </w:rPr>
  </w:style>
  <w:style w:type="paragraph" w:customStyle="1" w:styleId="16">
    <w:name w:val="סגנון 1"/>
    <w:basedOn w:val="a"/>
    <w:link w:val="17"/>
    <w:qFormat/>
    <w:rsid w:val="000118BE"/>
    <w:pPr>
      <w:bidi/>
      <w:spacing w:line="360" w:lineRule="auto"/>
      <w:jc w:val="both"/>
    </w:pPr>
    <w:rPr>
      <w:rFonts w:ascii="David" w:hAnsi="David" w:cs="Narkisim"/>
      <w:b/>
      <w:bCs/>
      <w:i/>
      <w:iCs/>
      <w:shadow/>
      <w:sz w:val="42"/>
      <w:szCs w:val="36"/>
      <w:u w:val="single"/>
    </w:rPr>
  </w:style>
  <w:style w:type="paragraph" w:customStyle="1" w:styleId="27">
    <w:name w:val="סגנון 2"/>
    <w:basedOn w:val="a"/>
    <w:link w:val="28"/>
    <w:qFormat/>
    <w:rsid w:val="000118BE"/>
    <w:pPr>
      <w:bidi/>
      <w:spacing w:line="360" w:lineRule="auto"/>
      <w:jc w:val="both"/>
      <w:outlineLvl w:val="1"/>
    </w:pPr>
    <w:rPr>
      <w:rFonts w:ascii="David" w:hAnsi="David"/>
      <w:b/>
      <w:bCs/>
      <w:sz w:val="36"/>
      <w:szCs w:val="30"/>
      <w:u w:val="single"/>
    </w:rPr>
  </w:style>
  <w:style w:type="character" w:customStyle="1" w:styleId="17">
    <w:name w:val="סגנון 1 תו"/>
    <w:link w:val="16"/>
    <w:rsid w:val="000118BE"/>
    <w:rPr>
      <w:rFonts w:ascii="David" w:hAnsi="David" w:cs="Narkisim"/>
      <w:b/>
      <w:bCs/>
      <w:i/>
      <w:iCs/>
      <w:shadow/>
      <w:sz w:val="42"/>
      <w:szCs w:val="36"/>
      <w:u w:val="single"/>
    </w:rPr>
  </w:style>
  <w:style w:type="paragraph" w:customStyle="1" w:styleId="34">
    <w:name w:val="סגנון 3"/>
    <w:basedOn w:val="a"/>
    <w:link w:val="35"/>
    <w:qFormat/>
    <w:rsid w:val="000118BE"/>
    <w:pPr>
      <w:bidi/>
      <w:spacing w:line="360" w:lineRule="auto"/>
      <w:jc w:val="both"/>
      <w:outlineLvl w:val="1"/>
    </w:pPr>
    <w:rPr>
      <w:rFonts w:ascii="David" w:hAnsi="David"/>
      <w:b/>
      <w:bCs/>
      <w:sz w:val="36"/>
      <w:szCs w:val="30"/>
      <w:u w:val="single"/>
    </w:rPr>
  </w:style>
  <w:style w:type="character" w:customStyle="1" w:styleId="28">
    <w:name w:val="סגנון 2 תו"/>
    <w:link w:val="27"/>
    <w:rsid w:val="000118BE"/>
    <w:rPr>
      <w:rFonts w:ascii="David" w:hAnsi="David" w:cs="David"/>
      <w:b/>
      <w:bCs/>
      <w:sz w:val="36"/>
      <w:szCs w:val="30"/>
      <w:u w:val="single"/>
    </w:rPr>
  </w:style>
  <w:style w:type="paragraph" w:customStyle="1" w:styleId="4">
    <w:name w:val="סגנון 4"/>
    <w:basedOn w:val="a"/>
    <w:link w:val="41"/>
    <w:qFormat/>
    <w:rsid w:val="000118BE"/>
    <w:pPr>
      <w:numPr>
        <w:numId w:val="2"/>
      </w:numPr>
      <w:bidi/>
      <w:spacing w:line="360" w:lineRule="auto"/>
      <w:jc w:val="both"/>
      <w:outlineLvl w:val="1"/>
    </w:pPr>
    <w:rPr>
      <w:rFonts w:ascii="David" w:hAnsi="David"/>
      <w:b/>
      <w:bCs/>
      <w:sz w:val="36"/>
      <w:szCs w:val="30"/>
      <w:u w:val="single"/>
    </w:rPr>
  </w:style>
  <w:style w:type="character" w:customStyle="1" w:styleId="35">
    <w:name w:val="סגנון 3 תו"/>
    <w:link w:val="34"/>
    <w:rsid w:val="000118BE"/>
    <w:rPr>
      <w:rFonts w:ascii="David" w:hAnsi="David" w:cs="David"/>
      <w:b/>
      <w:bCs/>
      <w:sz w:val="36"/>
      <w:szCs w:val="30"/>
      <w:u w:val="single"/>
    </w:rPr>
  </w:style>
  <w:style w:type="paragraph" w:styleId="af6">
    <w:name w:val="TOC Heading"/>
    <w:basedOn w:val="1"/>
    <w:next w:val="a"/>
    <w:uiPriority w:val="39"/>
    <w:semiHidden/>
    <w:unhideWhenUsed/>
    <w:qFormat/>
    <w:rsid w:val="000118BE"/>
    <w:pPr>
      <w:keepNext/>
      <w:keepLines/>
      <w:tabs>
        <w:tab w:val="clear" w:pos="0"/>
      </w:tabs>
      <w:spacing w:before="480" w:line="276" w:lineRule="auto"/>
      <w:ind w:left="0" w:firstLine="0"/>
      <w:jc w:val="left"/>
      <w:outlineLvl w:val="9"/>
    </w:pPr>
    <w:rPr>
      <w:rFonts w:ascii="Cambria" w:hAnsi="Cambria" w:cs="Times New Roman"/>
      <w:b/>
      <w:bCs/>
      <w:color w:val="365F91"/>
      <w:sz w:val="28"/>
      <w:szCs w:val="28"/>
      <w:rtl/>
      <w:cs/>
    </w:rPr>
  </w:style>
  <w:style w:type="character" w:customStyle="1" w:styleId="41">
    <w:name w:val="סגנון 4 תו"/>
    <w:link w:val="4"/>
    <w:rsid w:val="000118BE"/>
    <w:rPr>
      <w:rFonts w:ascii="David" w:hAnsi="David" w:cs="David"/>
      <w:b/>
      <w:bCs/>
      <w:sz w:val="36"/>
      <w:szCs w:val="30"/>
      <w:u w:val="single"/>
    </w:rPr>
  </w:style>
  <w:style w:type="paragraph" w:customStyle="1" w:styleId="18">
    <w:name w:val="נועה 1"/>
    <w:basedOn w:val="1"/>
    <w:next w:val="16"/>
    <w:link w:val="19"/>
    <w:qFormat/>
    <w:rsid w:val="000118BE"/>
    <w:rPr>
      <w:rFonts w:cs="Narkisim"/>
      <w:bCs/>
      <w:iCs/>
      <w:szCs w:val="36"/>
      <w:u w:val="single"/>
    </w:rPr>
  </w:style>
  <w:style w:type="paragraph" w:customStyle="1" w:styleId="29">
    <w:name w:val="נועה 2"/>
    <w:basedOn w:val="27"/>
    <w:link w:val="2a"/>
    <w:qFormat/>
    <w:rsid w:val="000118BE"/>
    <w:pPr>
      <w:spacing w:before="240" w:after="240" w:line="240" w:lineRule="auto"/>
    </w:pPr>
  </w:style>
  <w:style w:type="character" w:customStyle="1" w:styleId="19">
    <w:name w:val="נועה 1 תו"/>
    <w:basedOn w:val="10"/>
    <w:link w:val="18"/>
    <w:rsid w:val="000118BE"/>
    <w:rPr>
      <w:rFonts w:cs="Narkisim"/>
      <w:bCs/>
      <w:iCs/>
      <w:sz w:val="18"/>
      <w:szCs w:val="36"/>
      <w:u w:val="single"/>
    </w:rPr>
  </w:style>
  <w:style w:type="character" w:customStyle="1" w:styleId="2a">
    <w:name w:val="נועה 2 תו"/>
    <w:basedOn w:val="28"/>
    <w:link w:val="29"/>
    <w:rsid w:val="000118BE"/>
    <w:rPr>
      <w:rFonts w:ascii="David" w:hAnsi="David" w:cs="David"/>
      <w:b/>
      <w:bCs/>
      <w:sz w:val="36"/>
      <w:szCs w:val="30"/>
      <w:u w:val="single"/>
    </w:rPr>
  </w:style>
  <w:style w:type="paragraph" w:styleId="af7">
    <w:name w:val="List Paragraph"/>
    <w:basedOn w:val="a"/>
    <w:qFormat/>
    <w:rsid w:val="00CF2FDA"/>
    <w:pPr>
      <w:ind w:left="720"/>
      <w:contextualSpacing/>
    </w:pPr>
  </w:style>
  <w:style w:type="paragraph" w:customStyle="1" w:styleId="a60">
    <w:name w:val="a6"/>
    <w:basedOn w:val="a"/>
    <w:rsid w:val="000D2B04"/>
    <w:pPr>
      <w:spacing w:before="100" w:beforeAutospacing="1" w:after="100" w:afterAutospacing="1"/>
    </w:pPr>
    <w:rPr>
      <w:rFonts w:cs="Times New Roman"/>
      <w:sz w:val="24"/>
    </w:rPr>
  </w:style>
  <w:style w:type="character" w:styleId="HTMLVariable">
    <w:name w:val="HTML Variable"/>
    <w:rsid w:val="00C415AF"/>
    <w:rPr>
      <w:i/>
      <w:iCs/>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5081">
      <w:bodyDiv w:val="1"/>
      <w:marLeft w:val="0"/>
      <w:marRight w:val="0"/>
      <w:marTop w:val="0"/>
      <w:marBottom w:val="0"/>
      <w:divBdr>
        <w:top w:val="none" w:sz="0" w:space="0" w:color="auto"/>
        <w:left w:val="none" w:sz="0" w:space="0" w:color="auto"/>
        <w:bottom w:val="none" w:sz="0" w:space="0" w:color="auto"/>
        <w:right w:val="none" w:sz="0" w:space="0" w:color="auto"/>
      </w:divBdr>
    </w:div>
    <w:div w:id="47580961">
      <w:bodyDiv w:val="1"/>
      <w:marLeft w:val="0"/>
      <w:marRight w:val="0"/>
      <w:marTop w:val="0"/>
      <w:marBottom w:val="0"/>
      <w:divBdr>
        <w:top w:val="none" w:sz="0" w:space="0" w:color="auto"/>
        <w:left w:val="none" w:sz="0" w:space="0" w:color="auto"/>
        <w:bottom w:val="none" w:sz="0" w:space="0" w:color="auto"/>
        <w:right w:val="none" w:sz="0" w:space="0" w:color="auto"/>
      </w:divBdr>
    </w:div>
    <w:div w:id="49378332">
      <w:bodyDiv w:val="1"/>
      <w:marLeft w:val="0"/>
      <w:marRight w:val="0"/>
      <w:marTop w:val="0"/>
      <w:marBottom w:val="0"/>
      <w:divBdr>
        <w:top w:val="none" w:sz="0" w:space="0" w:color="auto"/>
        <w:left w:val="none" w:sz="0" w:space="0" w:color="auto"/>
        <w:bottom w:val="none" w:sz="0" w:space="0" w:color="auto"/>
        <w:right w:val="none" w:sz="0" w:space="0" w:color="auto"/>
      </w:divBdr>
    </w:div>
    <w:div w:id="51924149">
      <w:bodyDiv w:val="1"/>
      <w:marLeft w:val="0"/>
      <w:marRight w:val="0"/>
      <w:marTop w:val="0"/>
      <w:marBottom w:val="0"/>
      <w:divBdr>
        <w:top w:val="none" w:sz="0" w:space="0" w:color="auto"/>
        <w:left w:val="none" w:sz="0" w:space="0" w:color="auto"/>
        <w:bottom w:val="none" w:sz="0" w:space="0" w:color="auto"/>
        <w:right w:val="none" w:sz="0" w:space="0" w:color="auto"/>
      </w:divBdr>
    </w:div>
    <w:div w:id="71238105">
      <w:bodyDiv w:val="1"/>
      <w:marLeft w:val="0"/>
      <w:marRight w:val="0"/>
      <w:marTop w:val="0"/>
      <w:marBottom w:val="0"/>
      <w:divBdr>
        <w:top w:val="none" w:sz="0" w:space="0" w:color="auto"/>
        <w:left w:val="none" w:sz="0" w:space="0" w:color="auto"/>
        <w:bottom w:val="none" w:sz="0" w:space="0" w:color="auto"/>
        <w:right w:val="none" w:sz="0" w:space="0" w:color="auto"/>
      </w:divBdr>
    </w:div>
    <w:div w:id="83579029">
      <w:bodyDiv w:val="1"/>
      <w:marLeft w:val="0"/>
      <w:marRight w:val="0"/>
      <w:marTop w:val="0"/>
      <w:marBottom w:val="0"/>
      <w:divBdr>
        <w:top w:val="none" w:sz="0" w:space="0" w:color="auto"/>
        <w:left w:val="none" w:sz="0" w:space="0" w:color="auto"/>
        <w:bottom w:val="none" w:sz="0" w:space="0" w:color="auto"/>
        <w:right w:val="none" w:sz="0" w:space="0" w:color="auto"/>
      </w:divBdr>
    </w:div>
    <w:div w:id="85813266">
      <w:bodyDiv w:val="1"/>
      <w:marLeft w:val="0"/>
      <w:marRight w:val="0"/>
      <w:marTop w:val="0"/>
      <w:marBottom w:val="0"/>
      <w:divBdr>
        <w:top w:val="none" w:sz="0" w:space="0" w:color="auto"/>
        <w:left w:val="none" w:sz="0" w:space="0" w:color="auto"/>
        <w:bottom w:val="none" w:sz="0" w:space="0" w:color="auto"/>
        <w:right w:val="none" w:sz="0" w:space="0" w:color="auto"/>
      </w:divBdr>
    </w:div>
    <w:div w:id="121963319">
      <w:bodyDiv w:val="1"/>
      <w:marLeft w:val="0"/>
      <w:marRight w:val="0"/>
      <w:marTop w:val="0"/>
      <w:marBottom w:val="0"/>
      <w:divBdr>
        <w:top w:val="none" w:sz="0" w:space="0" w:color="auto"/>
        <w:left w:val="none" w:sz="0" w:space="0" w:color="auto"/>
        <w:bottom w:val="none" w:sz="0" w:space="0" w:color="auto"/>
        <w:right w:val="none" w:sz="0" w:space="0" w:color="auto"/>
      </w:divBdr>
    </w:div>
    <w:div w:id="130366664">
      <w:bodyDiv w:val="1"/>
      <w:marLeft w:val="0"/>
      <w:marRight w:val="0"/>
      <w:marTop w:val="0"/>
      <w:marBottom w:val="0"/>
      <w:divBdr>
        <w:top w:val="none" w:sz="0" w:space="0" w:color="auto"/>
        <w:left w:val="none" w:sz="0" w:space="0" w:color="auto"/>
        <w:bottom w:val="none" w:sz="0" w:space="0" w:color="auto"/>
        <w:right w:val="none" w:sz="0" w:space="0" w:color="auto"/>
      </w:divBdr>
    </w:div>
    <w:div w:id="233900817">
      <w:bodyDiv w:val="1"/>
      <w:marLeft w:val="0"/>
      <w:marRight w:val="0"/>
      <w:marTop w:val="0"/>
      <w:marBottom w:val="0"/>
      <w:divBdr>
        <w:top w:val="none" w:sz="0" w:space="0" w:color="auto"/>
        <w:left w:val="none" w:sz="0" w:space="0" w:color="auto"/>
        <w:bottom w:val="none" w:sz="0" w:space="0" w:color="auto"/>
        <w:right w:val="none" w:sz="0" w:space="0" w:color="auto"/>
      </w:divBdr>
    </w:div>
    <w:div w:id="271940060">
      <w:bodyDiv w:val="1"/>
      <w:marLeft w:val="0"/>
      <w:marRight w:val="0"/>
      <w:marTop w:val="0"/>
      <w:marBottom w:val="0"/>
      <w:divBdr>
        <w:top w:val="none" w:sz="0" w:space="0" w:color="auto"/>
        <w:left w:val="none" w:sz="0" w:space="0" w:color="auto"/>
        <w:bottom w:val="none" w:sz="0" w:space="0" w:color="auto"/>
        <w:right w:val="none" w:sz="0" w:space="0" w:color="auto"/>
      </w:divBdr>
    </w:div>
    <w:div w:id="308484317">
      <w:bodyDiv w:val="1"/>
      <w:marLeft w:val="0"/>
      <w:marRight w:val="0"/>
      <w:marTop w:val="0"/>
      <w:marBottom w:val="0"/>
      <w:divBdr>
        <w:top w:val="none" w:sz="0" w:space="0" w:color="auto"/>
        <w:left w:val="none" w:sz="0" w:space="0" w:color="auto"/>
        <w:bottom w:val="none" w:sz="0" w:space="0" w:color="auto"/>
        <w:right w:val="none" w:sz="0" w:space="0" w:color="auto"/>
      </w:divBdr>
    </w:div>
    <w:div w:id="312105154">
      <w:bodyDiv w:val="1"/>
      <w:marLeft w:val="0"/>
      <w:marRight w:val="0"/>
      <w:marTop w:val="0"/>
      <w:marBottom w:val="0"/>
      <w:divBdr>
        <w:top w:val="none" w:sz="0" w:space="0" w:color="auto"/>
        <w:left w:val="none" w:sz="0" w:space="0" w:color="auto"/>
        <w:bottom w:val="none" w:sz="0" w:space="0" w:color="auto"/>
        <w:right w:val="none" w:sz="0" w:space="0" w:color="auto"/>
      </w:divBdr>
    </w:div>
    <w:div w:id="334648759">
      <w:bodyDiv w:val="1"/>
      <w:marLeft w:val="0"/>
      <w:marRight w:val="0"/>
      <w:marTop w:val="0"/>
      <w:marBottom w:val="0"/>
      <w:divBdr>
        <w:top w:val="none" w:sz="0" w:space="0" w:color="auto"/>
        <w:left w:val="none" w:sz="0" w:space="0" w:color="auto"/>
        <w:bottom w:val="none" w:sz="0" w:space="0" w:color="auto"/>
        <w:right w:val="none" w:sz="0" w:space="0" w:color="auto"/>
      </w:divBdr>
    </w:div>
    <w:div w:id="403263232">
      <w:bodyDiv w:val="1"/>
      <w:marLeft w:val="0"/>
      <w:marRight w:val="0"/>
      <w:marTop w:val="0"/>
      <w:marBottom w:val="0"/>
      <w:divBdr>
        <w:top w:val="none" w:sz="0" w:space="0" w:color="auto"/>
        <w:left w:val="none" w:sz="0" w:space="0" w:color="auto"/>
        <w:bottom w:val="none" w:sz="0" w:space="0" w:color="auto"/>
        <w:right w:val="none" w:sz="0" w:space="0" w:color="auto"/>
      </w:divBdr>
    </w:div>
    <w:div w:id="437263333">
      <w:bodyDiv w:val="1"/>
      <w:marLeft w:val="0"/>
      <w:marRight w:val="0"/>
      <w:marTop w:val="0"/>
      <w:marBottom w:val="0"/>
      <w:divBdr>
        <w:top w:val="none" w:sz="0" w:space="0" w:color="auto"/>
        <w:left w:val="none" w:sz="0" w:space="0" w:color="auto"/>
        <w:bottom w:val="none" w:sz="0" w:space="0" w:color="auto"/>
        <w:right w:val="none" w:sz="0" w:space="0" w:color="auto"/>
      </w:divBdr>
    </w:div>
    <w:div w:id="452752266">
      <w:bodyDiv w:val="1"/>
      <w:marLeft w:val="0"/>
      <w:marRight w:val="0"/>
      <w:marTop w:val="0"/>
      <w:marBottom w:val="0"/>
      <w:divBdr>
        <w:top w:val="none" w:sz="0" w:space="0" w:color="auto"/>
        <w:left w:val="none" w:sz="0" w:space="0" w:color="auto"/>
        <w:bottom w:val="none" w:sz="0" w:space="0" w:color="auto"/>
        <w:right w:val="none" w:sz="0" w:space="0" w:color="auto"/>
      </w:divBdr>
    </w:div>
    <w:div w:id="456484665">
      <w:bodyDiv w:val="1"/>
      <w:marLeft w:val="0"/>
      <w:marRight w:val="0"/>
      <w:marTop w:val="0"/>
      <w:marBottom w:val="0"/>
      <w:divBdr>
        <w:top w:val="none" w:sz="0" w:space="0" w:color="auto"/>
        <w:left w:val="none" w:sz="0" w:space="0" w:color="auto"/>
        <w:bottom w:val="none" w:sz="0" w:space="0" w:color="auto"/>
        <w:right w:val="none" w:sz="0" w:space="0" w:color="auto"/>
      </w:divBdr>
    </w:div>
    <w:div w:id="502087463">
      <w:bodyDiv w:val="1"/>
      <w:marLeft w:val="0"/>
      <w:marRight w:val="0"/>
      <w:marTop w:val="0"/>
      <w:marBottom w:val="0"/>
      <w:divBdr>
        <w:top w:val="none" w:sz="0" w:space="0" w:color="auto"/>
        <w:left w:val="none" w:sz="0" w:space="0" w:color="auto"/>
        <w:bottom w:val="none" w:sz="0" w:space="0" w:color="auto"/>
        <w:right w:val="none" w:sz="0" w:space="0" w:color="auto"/>
      </w:divBdr>
    </w:div>
    <w:div w:id="545457690">
      <w:bodyDiv w:val="1"/>
      <w:marLeft w:val="0"/>
      <w:marRight w:val="0"/>
      <w:marTop w:val="0"/>
      <w:marBottom w:val="0"/>
      <w:divBdr>
        <w:top w:val="none" w:sz="0" w:space="0" w:color="auto"/>
        <w:left w:val="none" w:sz="0" w:space="0" w:color="auto"/>
        <w:bottom w:val="none" w:sz="0" w:space="0" w:color="auto"/>
        <w:right w:val="none" w:sz="0" w:space="0" w:color="auto"/>
      </w:divBdr>
    </w:div>
    <w:div w:id="636883136">
      <w:bodyDiv w:val="1"/>
      <w:marLeft w:val="0"/>
      <w:marRight w:val="0"/>
      <w:marTop w:val="0"/>
      <w:marBottom w:val="0"/>
      <w:divBdr>
        <w:top w:val="none" w:sz="0" w:space="0" w:color="auto"/>
        <w:left w:val="none" w:sz="0" w:space="0" w:color="auto"/>
        <w:bottom w:val="none" w:sz="0" w:space="0" w:color="auto"/>
        <w:right w:val="none" w:sz="0" w:space="0" w:color="auto"/>
      </w:divBdr>
    </w:div>
    <w:div w:id="648100110">
      <w:bodyDiv w:val="1"/>
      <w:marLeft w:val="0"/>
      <w:marRight w:val="0"/>
      <w:marTop w:val="0"/>
      <w:marBottom w:val="0"/>
      <w:divBdr>
        <w:top w:val="none" w:sz="0" w:space="0" w:color="auto"/>
        <w:left w:val="none" w:sz="0" w:space="0" w:color="auto"/>
        <w:bottom w:val="none" w:sz="0" w:space="0" w:color="auto"/>
        <w:right w:val="none" w:sz="0" w:space="0" w:color="auto"/>
      </w:divBdr>
    </w:div>
    <w:div w:id="707801659">
      <w:bodyDiv w:val="1"/>
      <w:marLeft w:val="0"/>
      <w:marRight w:val="0"/>
      <w:marTop w:val="0"/>
      <w:marBottom w:val="0"/>
      <w:divBdr>
        <w:top w:val="none" w:sz="0" w:space="0" w:color="auto"/>
        <w:left w:val="none" w:sz="0" w:space="0" w:color="auto"/>
        <w:bottom w:val="none" w:sz="0" w:space="0" w:color="auto"/>
        <w:right w:val="none" w:sz="0" w:space="0" w:color="auto"/>
      </w:divBdr>
    </w:div>
    <w:div w:id="727650905">
      <w:bodyDiv w:val="1"/>
      <w:marLeft w:val="0"/>
      <w:marRight w:val="0"/>
      <w:marTop w:val="0"/>
      <w:marBottom w:val="0"/>
      <w:divBdr>
        <w:top w:val="none" w:sz="0" w:space="0" w:color="auto"/>
        <w:left w:val="none" w:sz="0" w:space="0" w:color="auto"/>
        <w:bottom w:val="none" w:sz="0" w:space="0" w:color="auto"/>
        <w:right w:val="none" w:sz="0" w:space="0" w:color="auto"/>
      </w:divBdr>
    </w:div>
    <w:div w:id="730273249">
      <w:bodyDiv w:val="1"/>
      <w:marLeft w:val="0"/>
      <w:marRight w:val="0"/>
      <w:marTop w:val="0"/>
      <w:marBottom w:val="0"/>
      <w:divBdr>
        <w:top w:val="none" w:sz="0" w:space="0" w:color="auto"/>
        <w:left w:val="none" w:sz="0" w:space="0" w:color="auto"/>
        <w:bottom w:val="none" w:sz="0" w:space="0" w:color="auto"/>
        <w:right w:val="none" w:sz="0" w:space="0" w:color="auto"/>
      </w:divBdr>
    </w:div>
    <w:div w:id="795563482">
      <w:bodyDiv w:val="1"/>
      <w:marLeft w:val="0"/>
      <w:marRight w:val="0"/>
      <w:marTop w:val="0"/>
      <w:marBottom w:val="0"/>
      <w:divBdr>
        <w:top w:val="none" w:sz="0" w:space="0" w:color="auto"/>
        <w:left w:val="none" w:sz="0" w:space="0" w:color="auto"/>
        <w:bottom w:val="none" w:sz="0" w:space="0" w:color="auto"/>
        <w:right w:val="none" w:sz="0" w:space="0" w:color="auto"/>
      </w:divBdr>
    </w:div>
    <w:div w:id="824395717">
      <w:bodyDiv w:val="1"/>
      <w:marLeft w:val="0"/>
      <w:marRight w:val="0"/>
      <w:marTop w:val="0"/>
      <w:marBottom w:val="0"/>
      <w:divBdr>
        <w:top w:val="none" w:sz="0" w:space="0" w:color="auto"/>
        <w:left w:val="none" w:sz="0" w:space="0" w:color="auto"/>
        <w:bottom w:val="none" w:sz="0" w:space="0" w:color="auto"/>
        <w:right w:val="none" w:sz="0" w:space="0" w:color="auto"/>
      </w:divBdr>
    </w:div>
    <w:div w:id="855801597">
      <w:bodyDiv w:val="1"/>
      <w:marLeft w:val="0"/>
      <w:marRight w:val="0"/>
      <w:marTop w:val="0"/>
      <w:marBottom w:val="0"/>
      <w:divBdr>
        <w:top w:val="none" w:sz="0" w:space="0" w:color="auto"/>
        <w:left w:val="none" w:sz="0" w:space="0" w:color="auto"/>
        <w:bottom w:val="none" w:sz="0" w:space="0" w:color="auto"/>
        <w:right w:val="none" w:sz="0" w:space="0" w:color="auto"/>
      </w:divBdr>
    </w:div>
    <w:div w:id="874201057">
      <w:bodyDiv w:val="1"/>
      <w:marLeft w:val="0"/>
      <w:marRight w:val="0"/>
      <w:marTop w:val="0"/>
      <w:marBottom w:val="0"/>
      <w:divBdr>
        <w:top w:val="none" w:sz="0" w:space="0" w:color="auto"/>
        <w:left w:val="none" w:sz="0" w:space="0" w:color="auto"/>
        <w:bottom w:val="none" w:sz="0" w:space="0" w:color="auto"/>
        <w:right w:val="none" w:sz="0" w:space="0" w:color="auto"/>
      </w:divBdr>
    </w:div>
    <w:div w:id="902063191">
      <w:bodyDiv w:val="1"/>
      <w:marLeft w:val="0"/>
      <w:marRight w:val="0"/>
      <w:marTop w:val="0"/>
      <w:marBottom w:val="0"/>
      <w:divBdr>
        <w:top w:val="none" w:sz="0" w:space="0" w:color="auto"/>
        <w:left w:val="none" w:sz="0" w:space="0" w:color="auto"/>
        <w:bottom w:val="none" w:sz="0" w:space="0" w:color="auto"/>
        <w:right w:val="none" w:sz="0" w:space="0" w:color="auto"/>
      </w:divBdr>
    </w:div>
    <w:div w:id="967390436">
      <w:bodyDiv w:val="1"/>
      <w:marLeft w:val="0"/>
      <w:marRight w:val="0"/>
      <w:marTop w:val="0"/>
      <w:marBottom w:val="0"/>
      <w:divBdr>
        <w:top w:val="none" w:sz="0" w:space="0" w:color="auto"/>
        <w:left w:val="none" w:sz="0" w:space="0" w:color="auto"/>
        <w:bottom w:val="none" w:sz="0" w:space="0" w:color="auto"/>
        <w:right w:val="none" w:sz="0" w:space="0" w:color="auto"/>
      </w:divBdr>
    </w:div>
    <w:div w:id="969749980">
      <w:bodyDiv w:val="1"/>
      <w:marLeft w:val="0"/>
      <w:marRight w:val="0"/>
      <w:marTop w:val="0"/>
      <w:marBottom w:val="0"/>
      <w:divBdr>
        <w:top w:val="none" w:sz="0" w:space="0" w:color="auto"/>
        <w:left w:val="none" w:sz="0" w:space="0" w:color="auto"/>
        <w:bottom w:val="none" w:sz="0" w:space="0" w:color="auto"/>
        <w:right w:val="none" w:sz="0" w:space="0" w:color="auto"/>
      </w:divBdr>
    </w:div>
    <w:div w:id="1050152478">
      <w:bodyDiv w:val="1"/>
      <w:marLeft w:val="0"/>
      <w:marRight w:val="0"/>
      <w:marTop w:val="0"/>
      <w:marBottom w:val="0"/>
      <w:divBdr>
        <w:top w:val="none" w:sz="0" w:space="0" w:color="auto"/>
        <w:left w:val="none" w:sz="0" w:space="0" w:color="auto"/>
        <w:bottom w:val="none" w:sz="0" w:space="0" w:color="auto"/>
        <w:right w:val="none" w:sz="0" w:space="0" w:color="auto"/>
      </w:divBdr>
    </w:div>
    <w:div w:id="1092581268">
      <w:bodyDiv w:val="1"/>
      <w:marLeft w:val="0"/>
      <w:marRight w:val="0"/>
      <w:marTop w:val="0"/>
      <w:marBottom w:val="0"/>
      <w:divBdr>
        <w:top w:val="none" w:sz="0" w:space="0" w:color="auto"/>
        <w:left w:val="none" w:sz="0" w:space="0" w:color="auto"/>
        <w:bottom w:val="none" w:sz="0" w:space="0" w:color="auto"/>
        <w:right w:val="none" w:sz="0" w:space="0" w:color="auto"/>
      </w:divBdr>
    </w:div>
    <w:div w:id="1112047159">
      <w:bodyDiv w:val="1"/>
      <w:marLeft w:val="0"/>
      <w:marRight w:val="0"/>
      <w:marTop w:val="0"/>
      <w:marBottom w:val="0"/>
      <w:divBdr>
        <w:top w:val="none" w:sz="0" w:space="0" w:color="auto"/>
        <w:left w:val="none" w:sz="0" w:space="0" w:color="auto"/>
        <w:bottom w:val="none" w:sz="0" w:space="0" w:color="auto"/>
        <w:right w:val="none" w:sz="0" w:space="0" w:color="auto"/>
      </w:divBdr>
    </w:div>
    <w:div w:id="1152327456">
      <w:bodyDiv w:val="1"/>
      <w:marLeft w:val="0"/>
      <w:marRight w:val="0"/>
      <w:marTop w:val="0"/>
      <w:marBottom w:val="0"/>
      <w:divBdr>
        <w:top w:val="none" w:sz="0" w:space="0" w:color="auto"/>
        <w:left w:val="none" w:sz="0" w:space="0" w:color="auto"/>
        <w:bottom w:val="none" w:sz="0" w:space="0" w:color="auto"/>
        <w:right w:val="none" w:sz="0" w:space="0" w:color="auto"/>
      </w:divBdr>
    </w:div>
    <w:div w:id="1154225610">
      <w:bodyDiv w:val="1"/>
      <w:marLeft w:val="0"/>
      <w:marRight w:val="0"/>
      <w:marTop w:val="0"/>
      <w:marBottom w:val="0"/>
      <w:divBdr>
        <w:top w:val="none" w:sz="0" w:space="0" w:color="auto"/>
        <w:left w:val="none" w:sz="0" w:space="0" w:color="auto"/>
        <w:bottom w:val="none" w:sz="0" w:space="0" w:color="auto"/>
        <w:right w:val="none" w:sz="0" w:space="0" w:color="auto"/>
      </w:divBdr>
    </w:div>
    <w:div w:id="1160391096">
      <w:bodyDiv w:val="1"/>
      <w:marLeft w:val="0"/>
      <w:marRight w:val="0"/>
      <w:marTop w:val="0"/>
      <w:marBottom w:val="0"/>
      <w:divBdr>
        <w:top w:val="none" w:sz="0" w:space="0" w:color="auto"/>
        <w:left w:val="none" w:sz="0" w:space="0" w:color="auto"/>
        <w:bottom w:val="none" w:sz="0" w:space="0" w:color="auto"/>
        <w:right w:val="none" w:sz="0" w:space="0" w:color="auto"/>
      </w:divBdr>
    </w:div>
    <w:div w:id="1296180147">
      <w:bodyDiv w:val="1"/>
      <w:marLeft w:val="0"/>
      <w:marRight w:val="0"/>
      <w:marTop w:val="0"/>
      <w:marBottom w:val="0"/>
      <w:divBdr>
        <w:top w:val="none" w:sz="0" w:space="0" w:color="auto"/>
        <w:left w:val="none" w:sz="0" w:space="0" w:color="auto"/>
        <w:bottom w:val="none" w:sz="0" w:space="0" w:color="auto"/>
        <w:right w:val="none" w:sz="0" w:space="0" w:color="auto"/>
      </w:divBdr>
    </w:div>
    <w:div w:id="1302736391">
      <w:bodyDiv w:val="1"/>
      <w:marLeft w:val="0"/>
      <w:marRight w:val="0"/>
      <w:marTop w:val="0"/>
      <w:marBottom w:val="0"/>
      <w:divBdr>
        <w:top w:val="none" w:sz="0" w:space="0" w:color="auto"/>
        <w:left w:val="none" w:sz="0" w:space="0" w:color="auto"/>
        <w:bottom w:val="none" w:sz="0" w:space="0" w:color="auto"/>
        <w:right w:val="none" w:sz="0" w:space="0" w:color="auto"/>
      </w:divBdr>
    </w:div>
    <w:div w:id="1304500880">
      <w:bodyDiv w:val="1"/>
      <w:marLeft w:val="0"/>
      <w:marRight w:val="0"/>
      <w:marTop w:val="0"/>
      <w:marBottom w:val="0"/>
      <w:divBdr>
        <w:top w:val="none" w:sz="0" w:space="0" w:color="auto"/>
        <w:left w:val="none" w:sz="0" w:space="0" w:color="auto"/>
        <w:bottom w:val="none" w:sz="0" w:space="0" w:color="auto"/>
        <w:right w:val="none" w:sz="0" w:space="0" w:color="auto"/>
      </w:divBdr>
    </w:div>
    <w:div w:id="1349596695">
      <w:bodyDiv w:val="1"/>
      <w:marLeft w:val="0"/>
      <w:marRight w:val="0"/>
      <w:marTop w:val="0"/>
      <w:marBottom w:val="0"/>
      <w:divBdr>
        <w:top w:val="none" w:sz="0" w:space="0" w:color="auto"/>
        <w:left w:val="none" w:sz="0" w:space="0" w:color="auto"/>
        <w:bottom w:val="none" w:sz="0" w:space="0" w:color="auto"/>
        <w:right w:val="none" w:sz="0" w:space="0" w:color="auto"/>
      </w:divBdr>
    </w:div>
    <w:div w:id="1360085040">
      <w:bodyDiv w:val="1"/>
      <w:marLeft w:val="0"/>
      <w:marRight w:val="0"/>
      <w:marTop w:val="0"/>
      <w:marBottom w:val="0"/>
      <w:divBdr>
        <w:top w:val="none" w:sz="0" w:space="0" w:color="auto"/>
        <w:left w:val="none" w:sz="0" w:space="0" w:color="auto"/>
        <w:bottom w:val="none" w:sz="0" w:space="0" w:color="auto"/>
        <w:right w:val="none" w:sz="0" w:space="0" w:color="auto"/>
      </w:divBdr>
    </w:div>
    <w:div w:id="1371110011">
      <w:bodyDiv w:val="1"/>
      <w:marLeft w:val="0"/>
      <w:marRight w:val="0"/>
      <w:marTop w:val="0"/>
      <w:marBottom w:val="0"/>
      <w:divBdr>
        <w:top w:val="none" w:sz="0" w:space="0" w:color="auto"/>
        <w:left w:val="none" w:sz="0" w:space="0" w:color="auto"/>
        <w:bottom w:val="none" w:sz="0" w:space="0" w:color="auto"/>
        <w:right w:val="none" w:sz="0" w:space="0" w:color="auto"/>
      </w:divBdr>
    </w:div>
    <w:div w:id="1378774664">
      <w:bodyDiv w:val="1"/>
      <w:marLeft w:val="0"/>
      <w:marRight w:val="0"/>
      <w:marTop w:val="0"/>
      <w:marBottom w:val="0"/>
      <w:divBdr>
        <w:top w:val="none" w:sz="0" w:space="0" w:color="auto"/>
        <w:left w:val="none" w:sz="0" w:space="0" w:color="auto"/>
        <w:bottom w:val="none" w:sz="0" w:space="0" w:color="auto"/>
        <w:right w:val="none" w:sz="0" w:space="0" w:color="auto"/>
      </w:divBdr>
    </w:div>
    <w:div w:id="1399748589">
      <w:bodyDiv w:val="1"/>
      <w:marLeft w:val="0"/>
      <w:marRight w:val="0"/>
      <w:marTop w:val="0"/>
      <w:marBottom w:val="0"/>
      <w:divBdr>
        <w:top w:val="none" w:sz="0" w:space="0" w:color="auto"/>
        <w:left w:val="none" w:sz="0" w:space="0" w:color="auto"/>
        <w:bottom w:val="none" w:sz="0" w:space="0" w:color="auto"/>
        <w:right w:val="none" w:sz="0" w:space="0" w:color="auto"/>
      </w:divBdr>
    </w:div>
    <w:div w:id="1424302890">
      <w:bodyDiv w:val="1"/>
      <w:marLeft w:val="0"/>
      <w:marRight w:val="0"/>
      <w:marTop w:val="0"/>
      <w:marBottom w:val="0"/>
      <w:divBdr>
        <w:top w:val="none" w:sz="0" w:space="0" w:color="auto"/>
        <w:left w:val="none" w:sz="0" w:space="0" w:color="auto"/>
        <w:bottom w:val="none" w:sz="0" w:space="0" w:color="auto"/>
        <w:right w:val="none" w:sz="0" w:space="0" w:color="auto"/>
      </w:divBdr>
    </w:div>
    <w:div w:id="1424375060">
      <w:bodyDiv w:val="1"/>
      <w:marLeft w:val="0"/>
      <w:marRight w:val="0"/>
      <w:marTop w:val="0"/>
      <w:marBottom w:val="0"/>
      <w:divBdr>
        <w:top w:val="none" w:sz="0" w:space="0" w:color="auto"/>
        <w:left w:val="none" w:sz="0" w:space="0" w:color="auto"/>
        <w:bottom w:val="none" w:sz="0" w:space="0" w:color="auto"/>
        <w:right w:val="none" w:sz="0" w:space="0" w:color="auto"/>
      </w:divBdr>
    </w:div>
    <w:div w:id="1428310824">
      <w:bodyDiv w:val="1"/>
      <w:marLeft w:val="0"/>
      <w:marRight w:val="0"/>
      <w:marTop w:val="0"/>
      <w:marBottom w:val="0"/>
      <w:divBdr>
        <w:top w:val="none" w:sz="0" w:space="0" w:color="auto"/>
        <w:left w:val="none" w:sz="0" w:space="0" w:color="auto"/>
        <w:bottom w:val="none" w:sz="0" w:space="0" w:color="auto"/>
        <w:right w:val="none" w:sz="0" w:space="0" w:color="auto"/>
      </w:divBdr>
    </w:div>
    <w:div w:id="1446924660">
      <w:bodyDiv w:val="1"/>
      <w:marLeft w:val="0"/>
      <w:marRight w:val="0"/>
      <w:marTop w:val="0"/>
      <w:marBottom w:val="0"/>
      <w:divBdr>
        <w:top w:val="none" w:sz="0" w:space="0" w:color="auto"/>
        <w:left w:val="none" w:sz="0" w:space="0" w:color="auto"/>
        <w:bottom w:val="none" w:sz="0" w:space="0" w:color="auto"/>
        <w:right w:val="none" w:sz="0" w:space="0" w:color="auto"/>
      </w:divBdr>
    </w:div>
    <w:div w:id="1476485145">
      <w:bodyDiv w:val="1"/>
      <w:marLeft w:val="0"/>
      <w:marRight w:val="0"/>
      <w:marTop w:val="0"/>
      <w:marBottom w:val="0"/>
      <w:divBdr>
        <w:top w:val="none" w:sz="0" w:space="0" w:color="auto"/>
        <w:left w:val="none" w:sz="0" w:space="0" w:color="auto"/>
        <w:bottom w:val="none" w:sz="0" w:space="0" w:color="auto"/>
        <w:right w:val="none" w:sz="0" w:space="0" w:color="auto"/>
      </w:divBdr>
    </w:div>
    <w:div w:id="1501771164">
      <w:bodyDiv w:val="1"/>
      <w:marLeft w:val="0"/>
      <w:marRight w:val="0"/>
      <w:marTop w:val="0"/>
      <w:marBottom w:val="0"/>
      <w:divBdr>
        <w:top w:val="none" w:sz="0" w:space="0" w:color="auto"/>
        <w:left w:val="none" w:sz="0" w:space="0" w:color="auto"/>
        <w:bottom w:val="none" w:sz="0" w:space="0" w:color="auto"/>
        <w:right w:val="none" w:sz="0" w:space="0" w:color="auto"/>
      </w:divBdr>
    </w:div>
    <w:div w:id="1514108541">
      <w:bodyDiv w:val="1"/>
      <w:marLeft w:val="0"/>
      <w:marRight w:val="0"/>
      <w:marTop w:val="0"/>
      <w:marBottom w:val="0"/>
      <w:divBdr>
        <w:top w:val="none" w:sz="0" w:space="0" w:color="auto"/>
        <w:left w:val="none" w:sz="0" w:space="0" w:color="auto"/>
        <w:bottom w:val="none" w:sz="0" w:space="0" w:color="auto"/>
        <w:right w:val="none" w:sz="0" w:space="0" w:color="auto"/>
      </w:divBdr>
    </w:div>
    <w:div w:id="1538084043">
      <w:bodyDiv w:val="1"/>
      <w:marLeft w:val="0"/>
      <w:marRight w:val="0"/>
      <w:marTop w:val="0"/>
      <w:marBottom w:val="0"/>
      <w:divBdr>
        <w:top w:val="none" w:sz="0" w:space="0" w:color="auto"/>
        <w:left w:val="none" w:sz="0" w:space="0" w:color="auto"/>
        <w:bottom w:val="none" w:sz="0" w:space="0" w:color="auto"/>
        <w:right w:val="none" w:sz="0" w:space="0" w:color="auto"/>
      </w:divBdr>
    </w:div>
    <w:div w:id="1553149028">
      <w:bodyDiv w:val="1"/>
      <w:marLeft w:val="0"/>
      <w:marRight w:val="0"/>
      <w:marTop w:val="0"/>
      <w:marBottom w:val="0"/>
      <w:divBdr>
        <w:top w:val="none" w:sz="0" w:space="0" w:color="auto"/>
        <w:left w:val="none" w:sz="0" w:space="0" w:color="auto"/>
        <w:bottom w:val="none" w:sz="0" w:space="0" w:color="auto"/>
        <w:right w:val="none" w:sz="0" w:space="0" w:color="auto"/>
      </w:divBdr>
    </w:div>
    <w:div w:id="1571649654">
      <w:bodyDiv w:val="1"/>
      <w:marLeft w:val="0"/>
      <w:marRight w:val="0"/>
      <w:marTop w:val="0"/>
      <w:marBottom w:val="0"/>
      <w:divBdr>
        <w:top w:val="none" w:sz="0" w:space="0" w:color="auto"/>
        <w:left w:val="none" w:sz="0" w:space="0" w:color="auto"/>
        <w:bottom w:val="none" w:sz="0" w:space="0" w:color="auto"/>
        <w:right w:val="none" w:sz="0" w:space="0" w:color="auto"/>
      </w:divBdr>
    </w:div>
    <w:div w:id="1586845221">
      <w:bodyDiv w:val="1"/>
      <w:marLeft w:val="0"/>
      <w:marRight w:val="0"/>
      <w:marTop w:val="0"/>
      <w:marBottom w:val="0"/>
      <w:divBdr>
        <w:top w:val="none" w:sz="0" w:space="0" w:color="auto"/>
        <w:left w:val="none" w:sz="0" w:space="0" w:color="auto"/>
        <w:bottom w:val="none" w:sz="0" w:space="0" w:color="auto"/>
        <w:right w:val="none" w:sz="0" w:space="0" w:color="auto"/>
      </w:divBdr>
    </w:div>
    <w:div w:id="1620338553">
      <w:bodyDiv w:val="1"/>
      <w:marLeft w:val="0"/>
      <w:marRight w:val="0"/>
      <w:marTop w:val="0"/>
      <w:marBottom w:val="0"/>
      <w:divBdr>
        <w:top w:val="none" w:sz="0" w:space="0" w:color="auto"/>
        <w:left w:val="none" w:sz="0" w:space="0" w:color="auto"/>
        <w:bottom w:val="none" w:sz="0" w:space="0" w:color="auto"/>
        <w:right w:val="none" w:sz="0" w:space="0" w:color="auto"/>
      </w:divBdr>
    </w:div>
    <w:div w:id="1664820695">
      <w:bodyDiv w:val="1"/>
      <w:marLeft w:val="0"/>
      <w:marRight w:val="0"/>
      <w:marTop w:val="0"/>
      <w:marBottom w:val="0"/>
      <w:divBdr>
        <w:top w:val="none" w:sz="0" w:space="0" w:color="auto"/>
        <w:left w:val="none" w:sz="0" w:space="0" w:color="auto"/>
        <w:bottom w:val="none" w:sz="0" w:space="0" w:color="auto"/>
        <w:right w:val="none" w:sz="0" w:space="0" w:color="auto"/>
      </w:divBdr>
    </w:div>
    <w:div w:id="1688479906">
      <w:bodyDiv w:val="1"/>
      <w:marLeft w:val="0"/>
      <w:marRight w:val="0"/>
      <w:marTop w:val="0"/>
      <w:marBottom w:val="0"/>
      <w:divBdr>
        <w:top w:val="none" w:sz="0" w:space="0" w:color="auto"/>
        <w:left w:val="none" w:sz="0" w:space="0" w:color="auto"/>
        <w:bottom w:val="none" w:sz="0" w:space="0" w:color="auto"/>
        <w:right w:val="none" w:sz="0" w:space="0" w:color="auto"/>
      </w:divBdr>
    </w:div>
    <w:div w:id="1700352679">
      <w:bodyDiv w:val="1"/>
      <w:marLeft w:val="0"/>
      <w:marRight w:val="0"/>
      <w:marTop w:val="0"/>
      <w:marBottom w:val="0"/>
      <w:divBdr>
        <w:top w:val="none" w:sz="0" w:space="0" w:color="auto"/>
        <w:left w:val="none" w:sz="0" w:space="0" w:color="auto"/>
        <w:bottom w:val="none" w:sz="0" w:space="0" w:color="auto"/>
        <w:right w:val="none" w:sz="0" w:space="0" w:color="auto"/>
      </w:divBdr>
    </w:div>
    <w:div w:id="1700623035">
      <w:bodyDiv w:val="1"/>
      <w:marLeft w:val="0"/>
      <w:marRight w:val="0"/>
      <w:marTop w:val="0"/>
      <w:marBottom w:val="0"/>
      <w:divBdr>
        <w:top w:val="none" w:sz="0" w:space="0" w:color="auto"/>
        <w:left w:val="none" w:sz="0" w:space="0" w:color="auto"/>
        <w:bottom w:val="none" w:sz="0" w:space="0" w:color="auto"/>
        <w:right w:val="none" w:sz="0" w:space="0" w:color="auto"/>
      </w:divBdr>
    </w:div>
    <w:div w:id="1711808378">
      <w:bodyDiv w:val="1"/>
      <w:marLeft w:val="0"/>
      <w:marRight w:val="0"/>
      <w:marTop w:val="0"/>
      <w:marBottom w:val="0"/>
      <w:divBdr>
        <w:top w:val="none" w:sz="0" w:space="0" w:color="auto"/>
        <w:left w:val="none" w:sz="0" w:space="0" w:color="auto"/>
        <w:bottom w:val="none" w:sz="0" w:space="0" w:color="auto"/>
        <w:right w:val="none" w:sz="0" w:space="0" w:color="auto"/>
      </w:divBdr>
    </w:div>
    <w:div w:id="1750540175">
      <w:bodyDiv w:val="1"/>
      <w:marLeft w:val="0"/>
      <w:marRight w:val="0"/>
      <w:marTop w:val="0"/>
      <w:marBottom w:val="0"/>
      <w:divBdr>
        <w:top w:val="none" w:sz="0" w:space="0" w:color="auto"/>
        <w:left w:val="none" w:sz="0" w:space="0" w:color="auto"/>
        <w:bottom w:val="none" w:sz="0" w:space="0" w:color="auto"/>
        <w:right w:val="none" w:sz="0" w:space="0" w:color="auto"/>
      </w:divBdr>
    </w:div>
    <w:div w:id="1762336480">
      <w:bodyDiv w:val="1"/>
      <w:marLeft w:val="0"/>
      <w:marRight w:val="0"/>
      <w:marTop w:val="0"/>
      <w:marBottom w:val="0"/>
      <w:divBdr>
        <w:top w:val="none" w:sz="0" w:space="0" w:color="auto"/>
        <w:left w:val="none" w:sz="0" w:space="0" w:color="auto"/>
        <w:bottom w:val="none" w:sz="0" w:space="0" w:color="auto"/>
        <w:right w:val="none" w:sz="0" w:space="0" w:color="auto"/>
      </w:divBdr>
    </w:div>
    <w:div w:id="1825000163">
      <w:bodyDiv w:val="1"/>
      <w:marLeft w:val="0"/>
      <w:marRight w:val="0"/>
      <w:marTop w:val="0"/>
      <w:marBottom w:val="0"/>
      <w:divBdr>
        <w:top w:val="none" w:sz="0" w:space="0" w:color="auto"/>
        <w:left w:val="none" w:sz="0" w:space="0" w:color="auto"/>
        <w:bottom w:val="none" w:sz="0" w:space="0" w:color="auto"/>
        <w:right w:val="none" w:sz="0" w:space="0" w:color="auto"/>
      </w:divBdr>
    </w:div>
    <w:div w:id="1849052505">
      <w:bodyDiv w:val="1"/>
      <w:marLeft w:val="0"/>
      <w:marRight w:val="0"/>
      <w:marTop w:val="0"/>
      <w:marBottom w:val="0"/>
      <w:divBdr>
        <w:top w:val="none" w:sz="0" w:space="0" w:color="auto"/>
        <w:left w:val="none" w:sz="0" w:space="0" w:color="auto"/>
        <w:bottom w:val="none" w:sz="0" w:space="0" w:color="auto"/>
        <w:right w:val="none" w:sz="0" w:space="0" w:color="auto"/>
      </w:divBdr>
    </w:div>
    <w:div w:id="1906331805">
      <w:bodyDiv w:val="1"/>
      <w:marLeft w:val="0"/>
      <w:marRight w:val="0"/>
      <w:marTop w:val="0"/>
      <w:marBottom w:val="0"/>
      <w:divBdr>
        <w:top w:val="none" w:sz="0" w:space="0" w:color="auto"/>
        <w:left w:val="none" w:sz="0" w:space="0" w:color="auto"/>
        <w:bottom w:val="none" w:sz="0" w:space="0" w:color="auto"/>
        <w:right w:val="none" w:sz="0" w:space="0" w:color="auto"/>
      </w:divBdr>
    </w:div>
    <w:div w:id="1925138261">
      <w:bodyDiv w:val="1"/>
      <w:marLeft w:val="0"/>
      <w:marRight w:val="0"/>
      <w:marTop w:val="0"/>
      <w:marBottom w:val="0"/>
      <w:divBdr>
        <w:top w:val="none" w:sz="0" w:space="0" w:color="auto"/>
        <w:left w:val="none" w:sz="0" w:space="0" w:color="auto"/>
        <w:bottom w:val="none" w:sz="0" w:space="0" w:color="auto"/>
        <w:right w:val="none" w:sz="0" w:space="0" w:color="auto"/>
      </w:divBdr>
    </w:div>
    <w:div w:id="1999456098">
      <w:bodyDiv w:val="1"/>
      <w:marLeft w:val="0"/>
      <w:marRight w:val="0"/>
      <w:marTop w:val="0"/>
      <w:marBottom w:val="0"/>
      <w:divBdr>
        <w:top w:val="none" w:sz="0" w:space="0" w:color="auto"/>
        <w:left w:val="none" w:sz="0" w:space="0" w:color="auto"/>
        <w:bottom w:val="none" w:sz="0" w:space="0" w:color="auto"/>
        <w:right w:val="none" w:sz="0" w:space="0" w:color="auto"/>
      </w:divBdr>
    </w:div>
    <w:div w:id="2006585222">
      <w:bodyDiv w:val="1"/>
      <w:marLeft w:val="0"/>
      <w:marRight w:val="0"/>
      <w:marTop w:val="0"/>
      <w:marBottom w:val="0"/>
      <w:divBdr>
        <w:top w:val="none" w:sz="0" w:space="0" w:color="auto"/>
        <w:left w:val="none" w:sz="0" w:space="0" w:color="auto"/>
        <w:bottom w:val="none" w:sz="0" w:space="0" w:color="auto"/>
        <w:right w:val="none" w:sz="0" w:space="0" w:color="auto"/>
      </w:divBdr>
    </w:div>
    <w:div w:id="2014065721">
      <w:bodyDiv w:val="1"/>
      <w:marLeft w:val="0"/>
      <w:marRight w:val="0"/>
      <w:marTop w:val="0"/>
      <w:marBottom w:val="0"/>
      <w:divBdr>
        <w:top w:val="none" w:sz="0" w:space="0" w:color="auto"/>
        <w:left w:val="none" w:sz="0" w:space="0" w:color="auto"/>
        <w:bottom w:val="none" w:sz="0" w:space="0" w:color="auto"/>
        <w:right w:val="none" w:sz="0" w:space="0" w:color="auto"/>
      </w:divBdr>
    </w:div>
    <w:div w:id="2017268496">
      <w:bodyDiv w:val="1"/>
      <w:marLeft w:val="0"/>
      <w:marRight w:val="0"/>
      <w:marTop w:val="0"/>
      <w:marBottom w:val="0"/>
      <w:divBdr>
        <w:top w:val="none" w:sz="0" w:space="0" w:color="auto"/>
        <w:left w:val="none" w:sz="0" w:space="0" w:color="auto"/>
        <w:bottom w:val="none" w:sz="0" w:space="0" w:color="auto"/>
        <w:right w:val="none" w:sz="0" w:space="0" w:color="auto"/>
      </w:divBdr>
    </w:div>
    <w:div w:id="2046902973">
      <w:bodyDiv w:val="1"/>
      <w:marLeft w:val="0"/>
      <w:marRight w:val="0"/>
      <w:marTop w:val="0"/>
      <w:marBottom w:val="0"/>
      <w:divBdr>
        <w:top w:val="none" w:sz="0" w:space="0" w:color="auto"/>
        <w:left w:val="none" w:sz="0" w:space="0" w:color="auto"/>
        <w:bottom w:val="none" w:sz="0" w:space="0" w:color="auto"/>
        <w:right w:val="none" w:sz="0" w:space="0" w:color="auto"/>
      </w:divBdr>
    </w:div>
    <w:div w:id="2053570962">
      <w:bodyDiv w:val="1"/>
      <w:marLeft w:val="0"/>
      <w:marRight w:val="0"/>
      <w:marTop w:val="0"/>
      <w:marBottom w:val="0"/>
      <w:divBdr>
        <w:top w:val="none" w:sz="0" w:space="0" w:color="auto"/>
        <w:left w:val="none" w:sz="0" w:space="0" w:color="auto"/>
        <w:bottom w:val="none" w:sz="0" w:space="0" w:color="auto"/>
        <w:right w:val="none" w:sz="0" w:space="0" w:color="auto"/>
      </w:divBdr>
    </w:div>
    <w:div w:id="2059351066">
      <w:bodyDiv w:val="1"/>
      <w:marLeft w:val="0"/>
      <w:marRight w:val="0"/>
      <w:marTop w:val="0"/>
      <w:marBottom w:val="0"/>
      <w:divBdr>
        <w:top w:val="none" w:sz="0" w:space="0" w:color="auto"/>
        <w:left w:val="none" w:sz="0" w:space="0" w:color="auto"/>
        <w:bottom w:val="none" w:sz="0" w:space="0" w:color="auto"/>
        <w:right w:val="none" w:sz="0" w:space="0" w:color="auto"/>
      </w:divBdr>
    </w:div>
    <w:div w:id="2063555674">
      <w:bodyDiv w:val="1"/>
      <w:marLeft w:val="0"/>
      <w:marRight w:val="0"/>
      <w:marTop w:val="0"/>
      <w:marBottom w:val="0"/>
      <w:divBdr>
        <w:top w:val="none" w:sz="0" w:space="0" w:color="auto"/>
        <w:left w:val="none" w:sz="0" w:space="0" w:color="auto"/>
        <w:bottom w:val="none" w:sz="0" w:space="0" w:color="auto"/>
        <w:right w:val="none" w:sz="0" w:space="0" w:color="auto"/>
      </w:divBdr>
    </w:div>
    <w:div w:id="2111969754">
      <w:bodyDiv w:val="1"/>
      <w:marLeft w:val="0"/>
      <w:marRight w:val="0"/>
      <w:marTop w:val="0"/>
      <w:marBottom w:val="0"/>
      <w:divBdr>
        <w:top w:val="none" w:sz="0" w:space="0" w:color="auto"/>
        <w:left w:val="none" w:sz="0" w:space="0" w:color="auto"/>
        <w:bottom w:val="none" w:sz="0" w:space="0" w:color="auto"/>
        <w:right w:val="none" w:sz="0" w:space="0" w:color="auto"/>
      </w:divBdr>
    </w:div>
    <w:div w:id="2121952325">
      <w:bodyDiv w:val="1"/>
      <w:marLeft w:val="0"/>
      <w:marRight w:val="0"/>
      <w:marTop w:val="0"/>
      <w:marBottom w:val="0"/>
      <w:divBdr>
        <w:top w:val="none" w:sz="0" w:space="0" w:color="auto"/>
        <w:left w:val="none" w:sz="0" w:space="0" w:color="auto"/>
        <w:bottom w:val="none" w:sz="0" w:space="0" w:color="auto"/>
        <w:right w:val="none" w:sz="0" w:space="0" w:color="auto"/>
      </w:divBdr>
    </w:div>
    <w:div w:id="21245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iles.webydo.com/123940/%D7%9E%D7%A6%D7%92%D7%AA%20%D7%AA%D7%9E%D7%95%D7%A0%D7%95%D7%AA%20%D7%90%D7%A8%D7%A6%D7%A0%D7%95%20%D7%97%D7%93%D7%A9(2).ppsx" TargetMode="External"/><Relationship Id="rId18" Type="http://schemas.openxmlformats.org/officeDocument/2006/relationships/hyperlink" Target="http://www.berenzon-law.co.il"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berenzon-law.co.il/Updates.html" TargetMode="External"/><Relationship Id="rId7" Type="http://schemas.openxmlformats.org/officeDocument/2006/relationships/footnotes" Target="footnotes.xml"/><Relationship Id="rId12" Type="http://schemas.openxmlformats.org/officeDocument/2006/relationships/image" Target="http://images.webydo.com/12/123940/3958/%D7%9C%D7%95%D7%92%D7%95-%D7%A0%D7%92%D7%98%D7%99%D7%91.png?v=44624101212" TargetMode="External"/><Relationship Id="rId17" Type="http://schemas.openxmlformats.org/officeDocument/2006/relationships/footer" Target="footer2.xml"/><Relationship Id="rId33" Type="http://schemas.openxmlformats.org/officeDocument/2006/relationships/hyperlink" Target="http://www.nevo.co.il/law_html/law01/501_077.ht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berenzon-law.co.il" TargetMode="External"/><Relationship Id="rId29" Type="http://schemas.openxmlformats.org/officeDocument/2006/relationships/hyperlink" Target="http://www.nevo.co.i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32" Type="http://schemas.openxmlformats.org/officeDocument/2006/relationships/hyperlink" Target="http://www.nevo.co.il/law/5016"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8" Type="http://schemas.openxmlformats.org/officeDocument/2006/relationships/hyperlink" Target="http://www.court.gov.il" TargetMode="External"/><Relationship Id="rId3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nevo.co.il/law/5016"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hyperlink" Target="http://www.nevo.co.il/law/5016" TargetMode="Externa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01A80-D5DB-4CE0-B417-4767F2FEB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21238</Words>
  <Characters>106190</Characters>
  <Application>Microsoft Office Word</Application>
  <DocSecurity>0</DocSecurity>
  <Lines>884</Lines>
  <Paragraphs>254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 Kozer</dc:creator>
  <cp:lastModifiedBy>USER</cp:lastModifiedBy>
  <cp:revision>4</cp:revision>
  <cp:lastPrinted>2016-05-03T07:12:00Z</cp:lastPrinted>
  <dcterms:created xsi:type="dcterms:W3CDTF">2016-05-08T09:44:00Z</dcterms:created>
  <dcterms:modified xsi:type="dcterms:W3CDTF">2016-05-08T11:16:00Z</dcterms:modified>
</cp:coreProperties>
</file>